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sz w:val="20"/>
        </w:rPr>
      </w:pPr>
    </w:p>
    <w:p>
      <w:pPr>
        <w:pStyle w:val="9"/>
        <w:rPr>
          <w:rFonts w:ascii="Times New Roman"/>
          <w:sz w:val="20"/>
        </w:rPr>
      </w:pPr>
    </w:p>
    <w:p>
      <w:pPr>
        <w:spacing w:before="165" w:line="364" w:lineRule="auto"/>
        <w:ind w:right="472"/>
        <w:jc w:val="center"/>
        <w:rPr>
          <w:b/>
          <w:sz w:val="48"/>
        </w:rPr>
      </w:pPr>
      <w:r>
        <w:rPr>
          <w:rFonts w:hint="eastAsia"/>
          <w:b/>
          <w:sz w:val="48"/>
          <w:lang w:eastAsia="zh-CN"/>
        </w:rPr>
        <w:t>泾阳县华峰包装有限责任公司塑料包装袋印刷项目</w:t>
      </w:r>
      <w:r>
        <w:rPr>
          <w:b/>
          <w:sz w:val="48"/>
        </w:rPr>
        <w:t>竣工环境保护</w:t>
      </w:r>
    </w:p>
    <w:p>
      <w:pPr>
        <w:spacing w:before="165" w:line="364" w:lineRule="auto"/>
        <w:ind w:right="472"/>
        <w:jc w:val="center"/>
        <w:rPr>
          <w:b/>
          <w:sz w:val="48"/>
        </w:rPr>
      </w:pPr>
      <w:r>
        <w:rPr>
          <w:b/>
          <w:sz w:val="48"/>
        </w:rPr>
        <w:t>验收监测报告表</w:t>
      </w:r>
    </w:p>
    <w:p>
      <w:pPr>
        <w:pStyle w:val="9"/>
        <w:rPr>
          <w:b/>
          <w:sz w:val="48"/>
        </w:rPr>
      </w:pPr>
    </w:p>
    <w:p>
      <w:pPr>
        <w:pStyle w:val="9"/>
        <w:rPr>
          <w:b/>
          <w:sz w:val="48"/>
        </w:rPr>
      </w:pPr>
    </w:p>
    <w:p>
      <w:pPr>
        <w:pStyle w:val="9"/>
        <w:rPr>
          <w:b/>
          <w:sz w:val="48"/>
        </w:rPr>
      </w:pPr>
    </w:p>
    <w:p>
      <w:pPr>
        <w:pStyle w:val="9"/>
        <w:rPr>
          <w:b/>
          <w:sz w:val="48"/>
        </w:rPr>
      </w:pPr>
    </w:p>
    <w:p>
      <w:pPr>
        <w:pStyle w:val="9"/>
        <w:rPr>
          <w:b/>
          <w:sz w:val="48"/>
        </w:rPr>
      </w:pPr>
    </w:p>
    <w:p>
      <w:pPr>
        <w:pStyle w:val="9"/>
        <w:rPr>
          <w:b/>
          <w:sz w:val="48"/>
        </w:rPr>
      </w:pPr>
    </w:p>
    <w:p>
      <w:pPr>
        <w:pStyle w:val="9"/>
        <w:rPr>
          <w:b/>
          <w:sz w:val="48"/>
        </w:rPr>
      </w:pPr>
    </w:p>
    <w:p>
      <w:pPr>
        <w:pStyle w:val="9"/>
        <w:rPr>
          <w:b/>
          <w:sz w:val="48"/>
        </w:rPr>
      </w:pPr>
    </w:p>
    <w:p>
      <w:pPr>
        <w:pStyle w:val="9"/>
        <w:rPr>
          <w:b/>
          <w:sz w:val="48"/>
        </w:rPr>
      </w:pPr>
    </w:p>
    <w:p>
      <w:pPr>
        <w:pStyle w:val="9"/>
        <w:rPr>
          <w:b/>
          <w:sz w:val="48"/>
        </w:rPr>
      </w:pPr>
    </w:p>
    <w:p>
      <w:pPr>
        <w:pStyle w:val="9"/>
        <w:rPr>
          <w:b/>
          <w:sz w:val="48"/>
        </w:rPr>
      </w:pP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19"/>
        <w:gridCol w:w="5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46" w:hRule="atLeast"/>
          <w:jc w:val="center"/>
        </w:trPr>
        <w:tc>
          <w:tcPr>
            <w:tcW w:w="2319" w:type="dxa"/>
            <w:vAlign w:val="center"/>
          </w:tcPr>
          <w:p>
            <w:pPr>
              <w:pStyle w:val="9"/>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default"/>
                <w:b/>
                <w:sz w:val="32"/>
                <w:szCs w:val="32"/>
                <w:vertAlign w:val="baseline"/>
                <w:lang w:val="en-US" w:eastAsia="zh-CN"/>
              </w:rPr>
            </w:pPr>
            <w:r>
              <w:rPr>
                <w:rFonts w:hint="eastAsia"/>
                <w:b/>
                <w:sz w:val="32"/>
                <w:szCs w:val="32"/>
                <w:vertAlign w:val="baseline"/>
                <w:lang w:val="en-US" w:eastAsia="zh-CN"/>
              </w:rPr>
              <w:t xml:space="preserve">  建设单位：</w:t>
            </w:r>
          </w:p>
        </w:tc>
        <w:tc>
          <w:tcPr>
            <w:tcW w:w="5660" w:type="dxa"/>
            <w:vAlign w:val="center"/>
          </w:tcPr>
          <w:p>
            <w:pPr>
              <w:pStyle w:val="9"/>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b/>
                <w:sz w:val="32"/>
                <w:szCs w:val="32"/>
                <w:vertAlign w:val="baseline"/>
                <w:lang w:val="en-US" w:eastAsia="zh-CN"/>
              </w:rPr>
            </w:pPr>
            <w:r>
              <w:rPr>
                <w:rFonts w:hint="eastAsia"/>
                <w:b/>
                <w:sz w:val="32"/>
                <w:szCs w:val="32"/>
                <w:vertAlign w:val="baseline"/>
                <w:lang w:val="zh-CN" w:eastAsia="zh-CN"/>
              </w:rPr>
              <w:t>泾阳县华峰包装有限责任公司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jc w:val="center"/>
        </w:trPr>
        <w:tc>
          <w:tcPr>
            <w:tcW w:w="2319" w:type="dxa"/>
            <w:vAlign w:val="center"/>
          </w:tcPr>
          <w:p>
            <w:pPr>
              <w:pStyle w:val="9"/>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b/>
                <w:sz w:val="32"/>
                <w:szCs w:val="32"/>
                <w:vertAlign w:val="baseline"/>
                <w:lang w:val="en-US" w:eastAsia="zh-CN"/>
              </w:rPr>
            </w:pPr>
            <w:r>
              <w:rPr>
                <w:rFonts w:hint="eastAsia"/>
                <w:b/>
                <w:sz w:val="32"/>
                <w:szCs w:val="32"/>
                <w:vertAlign w:val="baseline"/>
                <w:lang w:val="en-US" w:eastAsia="zh-CN"/>
              </w:rPr>
              <w:t xml:space="preserve">  编制单位：</w:t>
            </w:r>
          </w:p>
        </w:tc>
        <w:tc>
          <w:tcPr>
            <w:tcW w:w="5660" w:type="dxa"/>
            <w:vAlign w:val="center"/>
          </w:tcPr>
          <w:p>
            <w:pPr>
              <w:pStyle w:val="9"/>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eastAsia"/>
                <w:b/>
                <w:sz w:val="32"/>
                <w:szCs w:val="32"/>
                <w:vertAlign w:val="baseline"/>
                <w:lang w:val="en-US" w:eastAsia="zh-CN"/>
              </w:rPr>
            </w:pPr>
            <w:r>
              <w:rPr>
                <w:rFonts w:hint="eastAsia"/>
                <w:b/>
                <w:sz w:val="32"/>
                <w:szCs w:val="32"/>
                <w:vertAlign w:val="baseline"/>
                <w:lang w:val="zh-CN" w:eastAsia="zh-CN"/>
              </w:rPr>
              <w:t>泾阳县华峰包装有限责任公司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jc w:val="center"/>
        </w:trPr>
        <w:tc>
          <w:tcPr>
            <w:tcW w:w="7979" w:type="dxa"/>
            <w:gridSpan w:val="2"/>
            <w:vAlign w:val="center"/>
          </w:tcPr>
          <w:p>
            <w:pPr>
              <w:pStyle w:val="9"/>
              <w:keepNext w:val="0"/>
              <w:keepLines w:val="0"/>
              <w:pageBreakBefore w:val="0"/>
              <w:widowControl w:val="0"/>
              <w:kinsoku/>
              <w:wordWrap/>
              <w:overflowPunct/>
              <w:topLinePunct w:val="0"/>
              <w:autoSpaceDE w:val="0"/>
              <w:autoSpaceDN w:val="0"/>
              <w:bidi w:val="0"/>
              <w:adjustRightInd/>
              <w:snapToGrid/>
              <w:spacing w:line="500" w:lineRule="exact"/>
              <w:jc w:val="center"/>
              <w:textAlignment w:val="auto"/>
              <w:rPr>
                <w:rFonts w:hint="default"/>
                <w:b/>
                <w:sz w:val="32"/>
                <w:szCs w:val="32"/>
                <w:vertAlign w:val="baseline"/>
                <w:lang w:val="en-US" w:eastAsia="zh-CN"/>
              </w:rPr>
            </w:pPr>
            <w:r>
              <w:rPr>
                <w:rFonts w:hint="eastAsia"/>
                <w:b/>
                <w:sz w:val="32"/>
                <w:szCs w:val="32"/>
                <w:vertAlign w:val="baseline"/>
                <w:lang w:val="en-US" w:eastAsia="zh-CN"/>
              </w:rPr>
              <w:t>2023年6月</w:t>
            </w:r>
          </w:p>
        </w:tc>
      </w:tr>
    </w:tbl>
    <w:p>
      <w:pPr>
        <w:pStyle w:val="9"/>
        <w:rPr>
          <w:b/>
          <w:sz w:val="48"/>
        </w:rPr>
      </w:pPr>
    </w:p>
    <w:p>
      <w:pPr>
        <w:pStyle w:val="9"/>
        <w:rPr>
          <w:b/>
          <w:sz w:val="48"/>
        </w:rPr>
      </w:pPr>
    </w:p>
    <w:p>
      <w:pPr>
        <w:spacing w:before="0" w:line="360" w:lineRule="auto"/>
        <w:ind w:right="25"/>
        <w:jc w:val="center"/>
        <w:rPr>
          <w:rFonts w:hint="eastAsia" w:ascii="Times New Roman" w:eastAsia="Times New Roman"/>
          <w:b/>
          <w:sz w:val="28"/>
          <w:lang w:val="zh-CN" w:eastAsia="zh-CN"/>
        </w:rPr>
      </w:pPr>
    </w:p>
    <w:p>
      <w:pPr>
        <w:spacing w:after="0"/>
        <w:jc w:val="center"/>
        <w:rPr>
          <w:sz w:val="28"/>
        </w:rPr>
        <w:sectPr>
          <w:type w:val="continuous"/>
          <w:pgSz w:w="11910" w:h="16840"/>
          <w:pgMar w:top="1580" w:right="1620" w:bottom="280" w:left="1660" w:header="720" w:footer="720" w:gutter="0"/>
          <w:cols w:space="720" w:num="1"/>
        </w:sectPr>
      </w:pPr>
    </w:p>
    <w:p>
      <w:pPr>
        <w:pStyle w:val="9"/>
        <w:spacing w:line="600" w:lineRule="auto"/>
        <w:rPr>
          <w:b/>
          <w:bCs/>
          <w:sz w:val="28"/>
          <w:szCs w:val="28"/>
        </w:rPr>
      </w:pPr>
      <w:r>
        <w:rPr>
          <w:b/>
          <w:bCs/>
          <w:sz w:val="28"/>
          <w:szCs w:val="28"/>
        </w:rPr>
        <w:t>建设单位法人代表：</w:t>
      </w:r>
      <w:r>
        <w:rPr>
          <w:rFonts w:hint="eastAsia"/>
          <w:b/>
          <w:bCs/>
          <w:sz w:val="28"/>
          <w:szCs w:val="28"/>
          <w:lang w:val="en-US" w:eastAsia="zh-CN"/>
        </w:rPr>
        <w:t xml:space="preserve">       </w:t>
      </w:r>
      <w:r>
        <w:rPr>
          <w:b/>
          <w:bCs/>
          <w:sz w:val="28"/>
          <w:szCs w:val="28"/>
        </w:rPr>
        <w:t>（签字）</w:t>
      </w:r>
      <w:r>
        <w:rPr>
          <w:b/>
          <w:bCs/>
          <w:sz w:val="28"/>
          <w:szCs w:val="28"/>
        </w:rPr>
        <w:tab/>
      </w:r>
      <w:r>
        <w:rPr>
          <w:b/>
          <w:bCs/>
          <w:sz w:val="28"/>
          <w:szCs w:val="28"/>
        </w:rPr>
        <w:t xml:space="preserve">          </w:t>
      </w:r>
    </w:p>
    <w:p>
      <w:pPr>
        <w:pStyle w:val="9"/>
        <w:spacing w:line="600" w:lineRule="auto"/>
        <w:rPr>
          <w:rFonts w:hint="default" w:eastAsia="宋体"/>
          <w:b/>
          <w:bCs/>
          <w:sz w:val="28"/>
          <w:szCs w:val="28"/>
          <w:lang w:val="en-US" w:eastAsia="zh-CN"/>
        </w:rPr>
      </w:pPr>
      <w:r>
        <w:rPr>
          <w:b/>
          <w:bCs/>
          <w:sz w:val="28"/>
          <w:szCs w:val="28"/>
        </w:rPr>
        <w:t>项</w:t>
      </w:r>
      <w:r>
        <w:rPr>
          <w:rFonts w:hint="eastAsia"/>
          <w:b/>
          <w:bCs/>
          <w:sz w:val="28"/>
          <w:szCs w:val="28"/>
          <w:lang w:val="en-US" w:eastAsia="zh-CN"/>
        </w:rPr>
        <w:t xml:space="preserve"> </w:t>
      </w:r>
      <w:r>
        <w:rPr>
          <w:b/>
          <w:bCs/>
          <w:sz w:val="28"/>
          <w:szCs w:val="28"/>
        </w:rPr>
        <w:t>目</w:t>
      </w:r>
      <w:r>
        <w:rPr>
          <w:rFonts w:hint="eastAsia"/>
          <w:b/>
          <w:bCs/>
          <w:sz w:val="28"/>
          <w:szCs w:val="28"/>
          <w:lang w:val="en-US" w:eastAsia="zh-CN"/>
        </w:rPr>
        <w:t xml:space="preserve"> </w:t>
      </w:r>
      <w:r>
        <w:rPr>
          <w:b/>
          <w:bCs/>
          <w:sz w:val="28"/>
          <w:szCs w:val="28"/>
        </w:rPr>
        <w:t>负</w:t>
      </w:r>
      <w:r>
        <w:rPr>
          <w:rFonts w:hint="eastAsia"/>
          <w:b/>
          <w:bCs/>
          <w:sz w:val="28"/>
          <w:szCs w:val="28"/>
          <w:lang w:val="en-US" w:eastAsia="zh-CN"/>
        </w:rPr>
        <w:t xml:space="preserve"> </w:t>
      </w:r>
      <w:r>
        <w:rPr>
          <w:b/>
          <w:bCs/>
          <w:sz w:val="28"/>
          <w:szCs w:val="28"/>
        </w:rPr>
        <w:t>责</w:t>
      </w:r>
      <w:r>
        <w:rPr>
          <w:rFonts w:hint="eastAsia"/>
          <w:b/>
          <w:bCs/>
          <w:sz w:val="28"/>
          <w:szCs w:val="28"/>
          <w:lang w:val="en-US" w:eastAsia="zh-CN"/>
        </w:rPr>
        <w:t xml:space="preserve"> </w:t>
      </w:r>
      <w:r>
        <w:rPr>
          <w:b/>
          <w:bCs/>
          <w:sz w:val="28"/>
          <w:szCs w:val="28"/>
        </w:rPr>
        <w:t>人：</w:t>
      </w:r>
    </w:p>
    <w:p>
      <w:pPr>
        <w:pStyle w:val="9"/>
        <w:spacing w:line="600" w:lineRule="auto"/>
        <w:rPr>
          <w:rFonts w:hint="eastAsia" w:eastAsia="宋体"/>
          <w:b/>
          <w:bCs/>
          <w:sz w:val="28"/>
          <w:szCs w:val="28"/>
          <w:lang w:val="en-US" w:eastAsia="zh-CN"/>
        </w:rPr>
      </w:pPr>
      <w:r>
        <w:rPr>
          <w:b/>
          <w:bCs/>
          <w:sz w:val="28"/>
          <w:szCs w:val="28"/>
        </w:rPr>
        <w:t>填</w:t>
      </w:r>
      <w:r>
        <w:rPr>
          <w:rFonts w:hint="eastAsia"/>
          <w:b/>
          <w:bCs/>
          <w:sz w:val="28"/>
          <w:szCs w:val="28"/>
          <w:lang w:val="en-US" w:eastAsia="zh-CN"/>
        </w:rPr>
        <w:t xml:space="preserve">     </w:t>
      </w:r>
      <w:r>
        <w:rPr>
          <w:b/>
          <w:bCs/>
          <w:sz w:val="28"/>
          <w:szCs w:val="28"/>
        </w:rPr>
        <w:t>表</w:t>
      </w:r>
      <w:r>
        <w:rPr>
          <w:rFonts w:hint="eastAsia"/>
          <w:b/>
          <w:bCs/>
          <w:sz w:val="28"/>
          <w:szCs w:val="28"/>
          <w:lang w:val="en-US" w:eastAsia="zh-CN"/>
        </w:rPr>
        <w:t xml:space="preserve">   </w:t>
      </w:r>
      <w:r>
        <w:rPr>
          <w:b/>
          <w:bCs/>
          <w:sz w:val="28"/>
          <w:szCs w:val="28"/>
        </w:rPr>
        <w:t>人：</w:t>
      </w: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tbl>
      <w:tblPr>
        <w:tblStyle w:val="18"/>
        <w:tblW w:w="10136"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8"/>
        <w:gridCol w:w="5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068" w:type="dxa"/>
            <w:tcBorders>
              <w:top w:val="nil"/>
              <w:left w:val="nil"/>
              <w:bottom w:val="nil"/>
              <w:right w:val="nil"/>
            </w:tcBorders>
            <w:vAlign w:val="center"/>
          </w:tcPr>
          <w:p>
            <w:pPr>
              <w:pStyle w:val="9"/>
              <w:spacing w:line="240" w:lineRule="auto"/>
              <w:jc w:val="both"/>
              <w:rPr>
                <w:rFonts w:hint="eastAsia" w:ascii="Times New Roman" w:eastAsia="宋体"/>
                <w:color w:val="auto"/>
                <w:sz w:val="24"/>
                <w:szCs w:val="24"/>
                <w:lang w:val="en-US" w:eastAsia="zh-CN"/>
              </w:rPr>
            </w:pPr>
            <w:r>
              <w:rPr>
                <w:rFonts w:hint="eastAsia" w:ascii="Times New Roman" w:eastAsia="宋体"/>
                <w:color w:val="auto"/>
                <w:sz w:val="24"/>
                <w:szCs w:val="24"/>
                <w:lang w:val="en-US" w:eastAsia="zh-CN"/>
              </w:rPr>
              <w:t>建设单位：</w:t>
            </w:r>
            <w:r>
              <w:rPr>
                <w:rFonts w:hint="eastAsia" w:ascii="Times New Roman"/>
                <w:color w:val="auto"/>
                <w:sz w:val="24"/>
                <w:szCs w:val="24"/>
                <w:lang w:val="zh-CN" w:eastAsia="zh-CN"/>
              </w:rPr>
              <w:t>泾阳县华峰包装有限责任公司</w:t>
            </w:r>
          </w:p>
        </w:tc>
        <w:tc>
          <w:tcPr>
            <w:tcW w:w="5068" w:type="dxa"/>
            <w:tcBorders>
              <w:top w:val="nil"/>
              <w:left w:val="nil"/>
              <w:bottom w:val="nil"/>
              <w:right w:val="nil"/>
            </w:tcBorders>
            <w:vAlign w:val="center"/>
          </w:tcPr>
          <w:p>
            <w:pPr>
              <w:pStyle w:val="9"/>
              <w:spacing w:line="240" w:lineRule="auto"/>
              <w:ind w:left="0" w:leftChars="0" w:right="0" w:rightChars="0"/>
              <w:jc w:val="both"/>
              <w:rPr>
                <w:rFonts w:hint="eastAsia" w:ascii="Times New Roman" w:hAnsi="宋体" w:eastAsia="宋体" w:cs="宋体"/>
                <w:color w:val="auto"/>
                <w:sz w:val="24"/>
                <w:szCs w:val="24"/>
                <w:lang w:val="en-US" w:eastAsia="zh-CN" w:bidi="zh-CN"/>
              </w:rPr>
            </w:pPr>
            <w:r>
              <w:rPr>
                <w:rFonts w:hint="eastAsia" w:ascii="Times New Roman"/>
                <w:color w:val="auto"/>
                <w:sz w:val="24"/>
                <w:szCs w:val="24"/>
                <w:lang w:val="en-US" w:eastAsia="zh-CN"/>
              </w:rPr>
              <w:t>编制</w:t>
            </w:r>
            <w:r>
              <w:rPr>
                <w:rFonts w:hint="eastAsia" w:ascii="Times New Roman" w:eastAsia="宋体"/>
                <w:color w:val="auto"/>
                <w:sz w:val="24"/>
                <w:szCs w:val="24"/>
                <w:lang w:val="en-US" w:eastAsia="zh-CN"/>
              </w:rPr>
              <w:t>单位：</w:t>
            </w:r>
            <w:r>
              <w:rPr>
                <w:rFonts w:hint="eastAsia" w:ascii="Times New Roman"/>
                <w:color w:val="auto"/>
                <w:sz w:val="24"/>
                <w:szCs w:val="24"/>
                <w:lang w:val="zh-CN" w:eastAsia="zh-CN"/>
              </w:rPr>
              <w:t>泾阳县华峰包装有限责任公司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068" w:type="dxa"/>
            <w:tcBorders>
              <w:top w:val="nil"/>
              <w:left w:val="nil"/>
              <w:bottom w:val="nil"/>
              <w:right w:val="nil"/>
            </w:tcBorders>
            <w:vAlign w:val="center"/>
          </w:tcPr>
          <w:p>
            <w:pPr>
              <w:pStyle w:val="9"/>
              <w:spacing w:line="240" w:lineRule="auto"/>
              <w:jc w:val="both"/>
              <w:rPr>
                <w:rFonts w:hint="default" w:ascii="Times New Roman" w:eastAsia="宋体"/>
                <w:color w:val="auto"/>
                <w:sz w:val="24"/>
                <w:szCs w:val="24"/>
                <w:lang w:val="en-US" w:eastAsia="zh-CN"/>
              </w:rPr>
            </w:pPr>
            <w:r>
              <w:rPr>
                <w:rFonts w:hint="eastAsia" w:ascii="Times New Roman" w:eastAsia="宋体"/>
                <w:color w:val="auto"/>
                <w:sz w:val="24"/>
                <w:szCs w:val="24"/>
                <w:lang w:val="en-US" w:eastAsia="zh-CN"/>
              </w:rPr>
              <w:t>电话:</w:t>
            </w:r>
            <w:r>
              <w:rPr>
                <w:rFonts w:hint="eastAsia"/>
                <w:color w:val="000000"/>
                <w:sz w:val="24"/>
                <w:lang w:val="en-US" w:eastAsia="zh-CN"/>
              </w:rPr>
              <w:t>15934838274</w:t>
            </w:r>
          </w:p>
        </w:tc>
        <w:tc>
          <w:tcPr>
            <w:tcW w:w="5068" w:type="dxa"/>
            <w:tcBorders>
              <w:top w:val="nil"/>
              <w:left w:val="nil"/>
              <w:bottom w:val="nil"/>
              <w:right w:val="nil"/>
            </w:tcBorders>
            <w:vAlign w:val="center"/>
          </w:tcPr>
          <w:p>
            <w:pPr>
              <w:pStyle w:val="9"/>
              <w:spacing w:line="240" w:lineRule="auto"/>
              <w:ind w:left="0" w:leftChars="0" w:right="0" w:rightChars="0"/>
              <w:jc w:val="both"/>
              <w:rPr>
                <w:rFonts w:hint="default" w:ascii="Times New Roman" w:hAnsi="宋体" w:eastAsia="宋体" w:cs="宋体"/>
                <w:color w:val="auto"/>
                <w:sz w:val="24"/>
                <w:szCs w:val="24"/>
                <w:lang w:val="en-US" w:eastAsia="zh-CN" w:bidi="zh-CN"/>
              </w:rPr>
            </w:pPr>
            <w:r>
              <w:rPr>
                <w:rFonts w:hint="eastAsia" w:ascii="Times New Roman" w:eastAsia="宋体"/>
                <w:color w:val="auto"/>
                <w:sz w:val="24"/>
                <w:szCs w:val="24"/>
                <w:lang w:val="en-US" w:eastAsia="zh-CN"/>
              </w:rPr>
              <w:t>电话:</w:t>
            </w:r>
            <w:r>
              <w:rPr>
                <w:rFonts w:hint="eastAsia"/>
                <w:color w:val="000000"/>
                <w:sz w:val="24"/>
                <w:lang w:val="en-US" w:eastAsia="zh-CN"/>
              </w:rPr>
              <w:t>15934838274</w:t>
            </w:r>
            <w:bookmarkStart w:id="14" w:name="_GoBack"/>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068" w:type="dxa"/>
            <w:tcBorders>
              <w:top w:val="nil"/>
              <w:left w:val="nil"/>
              <w:bottom w:val="nil"/>
              <w:right w:val="nil"/>
            </w:tcBorders>
            <w:vAlign w:val="center"/>
          </w:tcPr>
          <w:p>
            <w:pPr>
              <w:pStyle w:val="9"/>
              <w:spacing w:line="240" w:lineRule="auto"/>
              <w:jc w:val="both"/>
              <w:rPr>
                <w:rFonts w:hint="default" w:ascii="Times New Roman" w:eastAsia="宋体"/>
                <w:color w:val="auto"/>
                <w:sz w:val="24"/>
                <w:szCs w:val="24"/>
                <w:lang w:val="en-US" w:eastAsia="zh-CN"/>
              </w:rPr>
            </w:pPr>
            <w:r>
              <w:rPr>
                <w:rFonts w:hint="eastAsia" w:ascii="Times New Roman" w:eastAsia="宋体"/>
                <w:color w:val="auto"/>
                <w:sz w:val="24"/>
                <w:szCs w:val="24"/>
                <w:lang w:val="en-US" w:eastAsia="zh-CN"/>
              </w:rPr>
              <w:t>邮编:71</w:t>
            </w:r>
            <w:r>
              <w:rPr>
                <w:rFonts w:hint="eastAsia" w:ascii="Times New Roman"/>
                <w:color w:val="auto"/>
                <w:sz w:val="24"/>
                <w:szCs w:val="24"/>
                <w:lang w:val="en-US" w:eastAsia="zh-CN"/>
              </w:rPr>
              <w:t>3703</w:t>
            </w:r>
          </w:p>
        </w:tc>
        <w:tc>
          <w:tcPr>
            <w:tcW w:w="5068" w:type="dxa"/>
            <w:tcBorders>
              <w:top w:val="nil"/>
              <w:left w:val="nil"/>
              <w:bottom w:val="nil"/>
              <w:right w:val="nil"/>
            </w:tcBorders>
            <w:vAlign w:val="center"/>
          </w:tcPr>
          <w:p>
            <w:pPr>
              <w:pStyle w:val="9"/>
              <w:spacing w:line="240" w:lineRule="auto"/>
              <w:ind w:left="0" w:leftChars="0" w:right="0" w:rightChars="0"/>
              <w:jc w:val="both"/>
              <w:rPr>
                <w:rFonts w:hint="default" w:ascii="Times New Roman" w:hAnsi="宋体" w:eastAsia="宋体" w:cs="宋体"/>
                <w:color w:val="auto"/>
                <w:sz w:val="24"/>
                <w:szCs w:val="24"/>
                <w:lang w:val="en-US" w:eastAsia="zh-CN" w:bidi="zh-CN"/>
              </w:rPr>
            </w:pPr>
            <w:r>
              <w:rPr>
                <w:rFonts w:hint="eastAsia" w:ascii="Times New Roman" w:eastAsia="宋体"/>
                <w:color w:val="auto"/>
                <w:sz w:val="24"/>
                <w:szCs w:val="24"/>
                <w:lang w:val="en-US" w:eastAsia="zh-CN"/>
              </w:rPr>
              <w:t>邮编:71</w:t>
            </w:r>
            <w:r>
              <w:rPr>
                <w:rFonts w:hint="eastAsia" w:ascii="Times New Roman"/>
                <w:color w:val="auto"/>
                <w:sz w:val="24"/>
                <w:szCs w:val="24"/>
                <w:lang w:val="en-US" w:eastAsia="zh-CN"/>
              </w:rPr>
              <w:t>3703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068" w:type="dxa"/>
            <w:tcBorders>
              <w:top w:val="nil"/>
              <w:left w:val="nil"/>
              <w:bottom w:val="nil"/>
              <w:right w:val="nil"/>
            </w:tcBorders>
            <w:vAlign w:val="center"/>
          </w:tcPr>
          <w:p>
            <w:pPr>
              <w:pStyle w:val="9"/>
              <w:spacing w:line="240" w:lineRule="auto"/>
              <w:jc w:val="both"/>
              <w:rPr>
                <w:rFonts w:hint="eastAsia" w:ascii="Times New Roman" w:eastAsia="宋体"/>
                <w:color w:val="auto"/>
                <w:sz w:val="24"/>
                <w:szCs w:val="24"/>
                <w:lang w:val="en-US" w:eastAsia="zh-CN"/>
              </w:rPr>
            </w:pPr>
            <w:r>
              <w:rPr>
                <w:rFonts w:hint="eastAsia" w:ascii="Times New Roman" w:eastAsia="宋体"/>
                <w:color w:val="auto"/>
                <w:sz w:val="24"/>
                <w:szCs w:val="24"/>
                <w:lang w:val="en-US" w:eastAsia="zh-CN"/>
              </w:rPr>
              <w:t>地址：</w:t>
            </w:r>
            <w:r>
              <w:rPr>
                <w:rFonts w:hint="eastAsia"/>
                <w:color w:val="000000"/>
                <w:sz w:val="24"/>
              </w:rPr>
              <w:t>陕西省咸阳市泾阳县云阳镇靛张村</w:t>
            </w:r>
            <w:r>
              <w:rPr>
                <w:rFonts w:hint="eastAsia" w:ascii="Times New Roman" w:eastAsia="宋体"/>
                <w:color w:val="auto"/>
                <w:sz w:val="24"/>
                <w:szCs w:val="24"/>
                <w:lang w:val="en-US" w:eastAsia="zh-CN"/>
              </w:rPr>
              <w:t xml:space="preserve"> </w:t>
            </w:r>
          </w:p>
        </w:tc>
        <w:tc>
          <w:tcPr>
            <w:tcW w:w="5068" w:type="dxa"/>
            <w:tcBorders>
              <w:top w:val="nil"/>
              <w:left w:val="nil"/>
              <w:bottom w:val="nil"/>
              <w:right w:val="nil"/>
            </w:tcBorders>
            <w:vAlign w:val="center"/>
          </w:tcPr>
          <w:p>
            <w:pPr>
              <w:pStyle w:val="9"/>
              <w:spacing w:line="240" w:lineRule="auto"/>
              <w:ind w:left="0" w:leftChars="0" w:right="0" w:rightChars="0"/>
              <w:jc w:val="both"/>
              <w:rPr>
                <w:rFonts w:hint="eastAsia" w:ascii="Times New Roman" w:hAnsi="宋体" w:eastAsia="宋体" w:cs="宋体"/>
                <w:color w:val="auto"/>
                <w:sz w:val="24"/>
                <w:szCs w:val="24"/>
                <w:lang w:val="en-US" w:eastAsia="zh-CN" w:bidi="zh-CN"/>
              </w:rPr>
            </w:pPr>
            <w:r>
              <w:rPr>
                <w:rFonts w:hint="eastAsia" w:ascii="Times New Roman" w:eastAsia="宋体"/>
                <w:color w:val="auto"/>
                <w:sz w:val="24"/>
                <w:szCs w:val="24"/>
                <w:lang w:val="en-US" w:eastAsia="zh-CN"/>
              </w:rPr>
              <w:t>地址：</w:t>
            </w:r>
            <w:r>
              <w:rPr>
                <w:rFonts w:hint="eastAsia" w:ascii="Times New Roman"/>
                <w:color w:val="auto"/>
                <w:sz w:val="24"/>
                <w:szCs w:val="24"/>
                <w:lang w:val="en-US" w:eastAsia="zh-CN"/>
              </w:rPr>
              <w:t>陕西省咸阳市泾阳县云阳镇靛张村</w:t>
            </w:r>
            <w:r>
              <w:rPr>
                <w:rFonts w:hint="eastAsia" w:ascii="Times New Roman" w:eastAsia="宋体"/>
                <w:color w:val="auto"/>
                <w:sz w:val="24"/>
                <w:szCs w:val="24"/>
                <w:lang w:val="en-US" w:eastAsia="zh-CN"/>
              </w:rPr>
              <w:t xml:space="preserve"> </w:t>
            </w:r>
          </w:p>
        </w:tc>
      </w:tr>
    </w:tbl>
    <w:p>
      <w:pPr>
        <w:pStyle w:val="9"/>
        <w:rPr>
          <w:sz w:val="20"/>
        </w:rPr>
      </w:pPr>
    </w:p>
    <w:p>
      <w:pPr>
        <w:pStyle w:val="9"/>
        <w:rPr>
          <w:sz w:val="20"/>
        </w:rPr>
        <w:sectPr>
          <w:pgSz w:w="11910" w:h="16840"/>
          <w:pgMar w:top="1520" w:right="1620" w:bottom="280" w:left="1660" w:header="720" w:footer="720" w:gutter="0"/>
          <w:cols w:space="720" w:num="1"/>
        </w:sectPr>
      </w:pPr>
    </w:p>
    <w:p>
      <w:pPr>
        <w:pStyle w:val="9"/>
        <w:tabs>
          <w:tab w:val="left" w:pos="1942"/>
        </w:tabs>
        <w:rPr>
          <w:rFonts w:hint="eastAsia"/>
          <w:sz w:val="20"/>
          <w:lang w:eastAsia="zh-CN"/>
        </w:rPr>
      </w:pPr>
      <w:r>
        <w:rPr>
          <w:rFonts w:hint="eastAsia"/>
          <w:sz w:val="20"/>
          <w:lang w:eastAsia="zh-CN"/>
        </w:rPr>
        <w:tab/>
      </w:r>
    </w:p>
    <w:sdt>
      <w:sdtPr>
        <w:rPr>
          <w:rFonts w:ascii="宋体" w:hAnsi="宋体" w:eastAsia="宋体" w:cs="宋体"/>
          <w:b/>
          <w:bCs/>
          <w:sz w:val="28"/>
          <w:szCs w:val="28"/>
          <w:lang w:val="zh-CN" w:eastAsia="zh-CN" w:bidi="zh-CN"/>
        </w:rPr>
        <w:id w:val="147480007"/>
        <w15:color w:val="DBDBDB"/>
        <w:docPartObj>
          <w:docPartGallery w:val="Table of Contents"/>
          <w:docPartUnique/>
        </w:docPartObj>
      </w:sdtPr>
      <w:sdtEndPr>
        <w:rPr>
          <w:rFonts w:hint="eastAsia" w:ascii="宋体" w:hAnsi="宋体" w:eastAsia="宋体" w:cs="宋体"/>
          <w:b/>
          <w:bCs/>
          <w:sz w:val="24"/>
          <w:szCs w:val="24"/>
          <w:lang w:val="zh-CN" w:eastAsia="zh-CN" w:bidi="zh-CN"/>
        </w:rPr>
      </w:sdtEndPr>
      <w:sdtContent>
        <w:p>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目录</w:t>
          </w:r>
        </w:p>
        <w:p>
          <w:pPr>
            <w:pStyle w:val="27"/>
            <w:tabs>
              <w:tab w:val="right" w:leader="dot" w:pos="8630"/>
            </w:tabs>
          </w:pPr>
          <w:r>
            <w:rPr>
              <w:rFonts w:hint="eastAsia"/>
              <w:sz w:val="20"/>
              <w:lang w:eastAsia="zh-CN"/>
            </w:rPr>
            <w:fldChar w:fldCharType="begin"/>
          </w:r>
          <w:r>
            <w:rPr>
              <w:rFonts w:hint="eastAsia"/>
              <w:sz w:val="20"/>
              <w:lang w:eastAsia="zh-CN"/>
            </w:rPr>
            <w:instrText xml:space="preserve">TOC \o "1-2" \h \u </w:instrText>
          </w:r>
          <w:r>
            <w:rPr>
              <w:rFonts w:hint="eastAsia"/>
              <w:sz w:val="20"/>
              <w:lang w:eastAsia="zh-CN"/>
            </w:rPr>
            <w:fldChar w:fldCharType="separate"/>
          </w:r>
        </w:p>
        <w:p>
          <w:pPr>
            <w:pStyle w:val="27"/>
            <w:tabs>
              <w:tab w:val="right" w:leader="dot" w:pos="8630"/>
            </w:tabs>
            <w:spacing w:line="480" w:lineRule="auto"/>
            <w:rPr>
              <w:rFonts w:hint="default" w:ascii="Times New Roman" w:hAnsi="Times New Roman" w:cs="Times New Roman"/>
              <w:b/>
              <w:sz w:val="24"/>
              <w:szCs w:val="24"/>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HYPERLINK \l _Toc21845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rPr>
            <w:t>表一</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项目总体情况、验收监测依据及标准</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_Toc21845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eastAsia="zh-CN"/>
            </w:rPr>
            <w:fldChar w:fldCharType="end"/>
          </w:r>
        </w:p>
        <w:p>
          <w:pPr>
            <w:pStyle w:val="27"/>
            <w:tabs>
              <w:tab w:val="right" w:leader="dot" w:pos="8630"/>
            </w:tabs>
            <w:spacing w:line="480" w:lineRule="auto"/>
            <w:rPr>
              <w:rFonts w:hint="default" w:ascii="Times New Roman" w:hAnsi="Times New Roman" w:cs="Times New Roman"/>
              <w:sz w:val="24"/>
              <w:szCs w:val="24"/>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HYPERLINK \l _Toc17381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sz w:val="24"/>
              <w:szCs w:val="24"/>
            </w:rPr>
            <w:t>表二</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工程建设内容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_Toc17381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sz w:val="24"/>
              <w:szCs w:val="24"/>
              <w:lang w:eastAsia="zh-CN"/>
            </w:rPr>
            <w:fldChar w:fldCharType="end"/>
          </w:r>
        </w:p>
        <w:p>
          <w:pPr>
            <w:pStyle w:val="27"/>
            <w:tabs>
              <w:tab w:val="right" w:leader="dot" w:pos="8630"/>
            </w:tabs>
            <w:spacing w:line="480" w:lineRule="auto"/>
            <w:rPr>
              <w:rFonts w:hint="default" w:ascii="Times New Roman" w:hAnsi="Times New Roman" w:cs="Times New Roman"/>
              <w:sz w:val="24"/>
              <w:szCs w:val="24"/>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HYPERLINK \l _Toc993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sz w:val="24"/>
              <w:szCs w:val="24"/>
              <w:lang w:val="en-US" w:eastAsia="zh-CN"/>
            </w:rPr>
            <w:t xml:space="preserve">表三 </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污染物的排放与防治措施</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_Toc993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sz w:val="24"/>
              <w:szCs w:val="24"/>
              <w:lang w:eastAsia="zh-CN"/>
            </w:rPr>
            <w:fldChar w:fldCharType="end"/>
          </w:r>
        </w:p>
        <w:p>
          <w:pPr>
            <w:pStyle w:val="27"/>
            <w:tabs>
              <w:tab w:val="right" w:leader="dot" w:pos="8630"/>
            </w:tabs>
            <w:spacing w:line="480" w:lineRule="auto"/>
            <w:rPr>
              <w:rFonts w:hint="default" w:ascii="Times New Roman" w:hAnsi="Times New Roman" w:cs="Times New Roman"/>
              <w:sz w:val="24"/>
              <w:szCs w:val="24"/>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HYPERLINK \l _Toc28369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sz w:val="24"/>
              <w:szCs w:val="24"/>
              <w:lang w:val="en-US" w:eastAsia="zh-CN"/>
            </w:rPr>
            <w:t>表四</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 xml:space="preserve"> 环境影响评价结论及其批复要求</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_Toc28369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24</w:t>
          </w:r>
          <w:r>
            <w:rPr>
              <w:rFonts w:hint="default" w:ascii="Times New Roman" w:hAnsi="Times New Roman" w:cs="Times New Roman"/>
              <w:sz w:val="24"/>
              <w:szCs w:val="24"/>
            </w:rPr>
            <w:fldChar w:fldCharType="end"/>
          </w:r>
          <w:r>
            <w:rPr>
              <w:rFonts w:hint="default" w:ascii="Times New Roman" w:hAnsi="Times New Roman" w:cs="Times New Roman"/>
              <w:sz w:val="24"/>
              <w:szCs w:val="24"/>
              <w:lang w:eastAsia="zh-CN"/>
            </w:rPr>
            <w:fldChar w:fldCharType="end"/>
          </w:r>
        </w:p>
        <w:p>
          <w:pPr>
            <w:pStyle w:val="27"/>
            <w:tabs>
              <w:tab w:val="right" w:leader="dot" w:pos="8630"/>
            </w:tabs>
            <w:spacing w:line="480" w:lineRule="auto"/>
            <w:rPr>
              <w:rFonts w:hint="default" w:ascii="Times New Roman" w:hAnsi="Times New Roman" w:cs="Times New Roman"/>
              <w:sz w:val="24"/>
              <w:szCs w:val="24"/>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HYPERLINK \l _Toc28419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sz w:val="24"/>
              <w:szCs w:val="24"/>
              <w:lang w:val="en-US" w:eastAsia="zh-CN"/>
            </w:rPr>
            <w:t>表五</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 xml:space="preserve"> 验收监测质量保证及质量控制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_Toc28419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30</w:t>
          </w:r>
          <w:r>
            <w:rPr>
              <w:rFonts w:hint="default" w:ascii="Times New Roman" w:hAnsi="Times New Roman" w:cs="Times New Roman"/>
              <w:sz w:val="24"/>
              <w:szCs w:val="24"/>
            </w:rPr>
            <w:fldChar w:fldCharType="end"/>
          </w:r>
          <w:r>
            <w:rPr>
              <w:rFonts w:hint="default" w:ascii="Times New Roman" w:hAnsi="Times New Roman" w:cs="Times New Roman"/>
              <w:sz w:val="24"/>
              <w:szCs w:val="24"/>
              <w:lang w:eastAsia="zh-CN"/>
            </w:rPr>
            <w:fldChar w:fldCharType="end"/>
          </w:r>
        </w:p>
        <w:p>
          <w:pPr>
            <w:pStyle w:val="27"/>
            <w:tabs>
              <w:tab w:val="right" w:leader="dot" w:pos="8630"/>
            </w:tabs>
            <w:spacing w:line="480" w:lineRule="auto"/>
            <w:rPr>
              <w:rFonts w:hint="default" w:ascii="Times New Roman" w:hAnsi="Times New Roman" w:cs="Times New Roman"/>
              <w:sz w:val="24"/>
              <w:szCs w:val="24"/>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HYPERLINK \l _Toc9815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sz w:val="24"/>
              <w:szCs w:val="24"/>
              <w:lang w:val="en-US" w:eastAsia="zh-CN"/>
            </w:rPr>
            <w:t xml:space="preserve">表六 </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验收监测内容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_Toc9815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34</w:t>
          </w:r>
          <w:r>
            <w:rPr>
              <w:rFonts w:hint="default" w:ascii="Times New Roman" w:hAnsi="Times New Roman" w:cs="Times New Roman"/>
              <w:sz w:val="24"/>
              <w:szCs w:val="24"/>
            </w:rPr>
            <w:fldChar w:fldCharType="end"/>
          </w:r>
          <w:r>
            <w:rPr>
              <w:rFonts w:hint="default" w:ascii="Times New Roman" w:hAnsi="Times New Roman" w:cs="Times New Roman"/>
              <w:sz w:val="24"/>
              <w:szCs w:val="24"/>
              <w:lang w:eastAsia="zh-CN"/>
            </w:rPr>
            <w:fldChar w:fldCharType="end"/>
          </w:r>
        </w:p>
        <w:p>
          <w:pPr>
            <w:pStyle w:val="27"/>
            <w:tabs>
              <w:tab w:val="right" w:leader="dot" w:pos="8630"/>
            </w:tabs>
            <w:spacing w:line="480" w:lineRule="auto"/>
            <w:rPr>
              <w:rFonts w:hint="default" w:ascii="Times New Roman" w:hAnsi="Times New Roman" w:cs="Times New Roman"/>
              <w:sz w:val="24"/>
              <w:szCs w:val="24"/>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HYPERLINK \l _Toc10189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sz w:val="24"/>
              <w:szCs w:val="24"/>
              <w:lang w:val="en-US" w:eastAsia="zh-CN"/>
            </w:rPr>
            <w:t xml:space="preserve">表七 </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验收监测内容</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_Toc10189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35</w:t>
          </w:r>
          <w:r>
            <w:rPr>
              <w:rFonts w:hint="default" w:ascii="Times New Roman" w:hAnsi="Times New Roman" w:cs="Times New Roman"/>
              <w:sz w:val="24"/>
              <w:szCs w:val="24"/>
            </w:rPr>
            <w:fldChar w:fldCharType="end"/>
          </w:r>
          <w:r>
            <w:rPr>
              <w:rFonts w:hint="default" w:ascii="Times New Roman" w:hAnsi="Times New Roman" w:cs="Times New Roman"/>
              <w:sz w:val="24"/>
              <w:szCs w:val="24"/>
              <w:lang w:eastAsia="zh-CN"/>
            </w:rPr>
            <w:fldChar w:fldCharType="end"/>
          </w:r>
        </w:p>
        <w:p>
          <w:pPr>
            <w:pStyle w:val="27"/>
            <w:tabs>
              <w:tab w:val="right" w:leader="dot" w:pos="8630"/>
            </w:tabs>
            <w:spacing w:line="480" w:lineRule="auto"/>
            <w:rPr>
              <w:rFonts w:hint="default" w:ascii="Times New Roman" w:hAnsi="Times New Roman" w:cs="Times New Roman"/>
              <w:sz w:val="24"/>
              <w:szCs w:val="24"/>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HYPERLINK \l _Toc32647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sz w:val="24"/>
              <w:szCs w:val="24"/>
              <w:lang w:val="en-US" w:eastAsia="zh-CN"/>
            </w:rPr>
            <w:t>表八、环境管理检查及环保档案落实情况调查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_Toc32647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40</w:t>
          </w:r>
          <w:r>
            <w:rPr>
              <w:rFonts w:hint="default" w:ascii="Times New Roman" w:hAnsi="Times New Roman" w:cs="Times New Roman"/>
              <w:sz w:val="24"/>
              <w:szCs w:val="24"/>
            </w:rPr>
            <w:fldChar w:fldCharType="end"/>
          </w:r>
          <w:r>
            <w:rPr>
              <w:rFonts w:hint="default" w:ascii="Times New Roman" w:hAnsi="Times New Roman" w:cs="Times New Roman"/>
              <w:sz w:val="24"/>
              <w:szCs w:val="24"/>
              <w:lang w:eastAsia="zh-CN"/>
            </w:rPr>
            <w:fldChar w:fldCharType="end"/>
          </w:r>
        </w:p>
        <w:p>
          <w:pPr>
            <w:pStyle w:val="27"/>
            <w:tabs>
              <w:tab w:val="right" w:leader="dot" w:pos="8630"/>
            </w:tabs>
            <w:spacing w:line="480" w:lineRule="auto"/>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HYPERLINK \l _Toc11450 </w:instrText>
          </w:r>
          <w:r>
            <w:rPr>
              <w:rFonts w:hint="default" w:ascii="Times New Roman" w:hAnsi="Times New Roman" w:cs="Times New Roman"/>
              <w:sz w:val="24"/>
              <w:szCs w:val="24"/>
              <w:lang w:eastAsia="zh-CN"/>
            </w:rPr>
            <w:fldChar w:fldCharType="separate"/>
          </w:r>
          <w:r>
            <w:rPr>
              <w:rFonts w:hint="default" w:ascii="Times New Roman" w:hAnsi="Times New Roman" w:eastAsia="宋体" w:cs="Times New Roman"/>
              <w:sz w:val="24"/>
              <w:szCs w:val="24"/>
              <w:lang w:val="en-US" w:eastAsia="zh-CN"/>
            </w:rPr>
            <w:t>表九、验收监测结论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_Toc11450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41</w:t>
          </w:r>
          <w:r>
            <w:rPr>
              <w:rFonts w:hint="default" w:ascii="Times New Roman" w:hAnsi="Times New Roman" w:cs="Times New Roman"/>
              <w:sz w:val="24"/>
              <w:szCs w:val="24"/>
            </w:rPr>
            <w:fldChar w:fldCharType="end"/>
          </w:r>
          <w:r>
            <w:rPr>
              <w:rFonts w:hint="default" w:ascii="Times New Roman" w:hAnsi="Times New Roman" w:cs="Times New Roman"/>
              <w:sz w:val="24"/>
              <w:szCs w:val="24"/>
              <w:lang w:eastAsia="zh-CN"/>
            </w:rPr>
            <w:fldChar w:fldCharType="end"/>
          </w:r>
        </w:p>
        <w:p>
          <w:pPr>
            <w:pStyle w:val="28"/>
            <w:tabs>
              <w:tab w:val="right" w:leader="dot" w:pos="8630"/>
            </w:tabs>
            <w:rPr>
              <w:b/>
            </w:rPr>
          </w:pPr>
        </w:p>
        <w:p>
          <w:pPr>
            <w:pStyle w:val="9"/>
            <w:tabs>
              <w:tab w:val="left" w:pos="1942"/>
            </w:tabs>
            <w:rPr>
              <w:rFonts w:hint="eastAsia"/>
              <w:sz w:val="20"/>
              <w:lang w:eastAsia="zh-CN"/>
            </w:rPr>
          </w:pPr>
          <w:r>
            <w:rPr>
              <w:rFonts w:hint="eastAsia"/>
              <w:lang w:eastAsia="zh-CN"/>
            </w:rPr>
            <w:fldChar w:fldCharType="end"/>
          </w:r>
        </w:p>
      </w:sdtContent>
    </w:sdt>
    <w:p>
      <w:pPr>
        <w:pStyle w:val="9"/>
        <w:spacing w:before="1"/>
        <w:rPr>
          <w:sz w:val="19"/>
        </w:rPr>
      </w:pPr>
    </w:p>
    <w:p>
      <w:pPr>
        <w:spacing w:after="0"/>
        <w:outlineLvl w:val="9"/>
        <w:rPr>
          <w:sz w:val="19"/>
        </w:rPr>
      </w:pPr>
    </w:p>
    <w:p>
      <w:pPr>
        <w:bidi w:val="0"/>
        <w:rPr>
          <w:rFonts w:ascii="宋体" w:hAnsi="宋体" w:eastAsia="宋体" w:cs="宋体"/>
          <w:sz w:val="22"/>
          <w:szCs w:val="22"/>
          <w:lang w:val="zh-CN" w:eastAsia="zh-CN" w:bidi="zh-CN"/>
        </w:rPr>
      </w:pPr>
    </w:p>
    <w:p>
      <w:pPr>
        <w:bidi w:val="0"/>
        <w:rPr>
          <w:lang w:val="zh-CN" w:eastAsia="zh-CN"/>
        </w:rPr>
      </w:pPr>
    </w:p>
    <w:p>
      <w:pPr>
        <w:bidi w:val="0"/>
        <w:rPr>
          <w:lang w:val="zh-CN" w:eastAsia="zh-CN"/>
        </w:rPr>
      </w:pPr>
    </w:p>
    <w:p>
      <w:pPr>
        <w:tabs>
          <w:tab w:val="left" w:pos="7793"/>
        </w:tabs>
        <w:bidi w:val="0"/>
        <w:jc w:val="left"/>
        <w:rPr>
          <w:rFonts w:hint="eastAsia"/>
          <w:lang w:val="zh-CN" w:eastAsia="zh-CN"/>
        </w:rPr>
        <w:sectPr>
          <w:footerReference r:id="rId5" w:type="default"/>
          <w:pgSz w:w="11910" w:h="16840"/>
          <w:pgMar w:top="1520" w:right="1620" w:bottom="280" w:left="1660" w:header="720" w:footer="720" w:gutter="0"/>
          <w:pgNumType w:fmt="decimal" w:start="1"/>
          <w:cols w:space="720" w:num="1"/>
        </w:sectPr>
      </w:pPr>
      <w:r>
        <w:rPr>
          <w:rFonts w:hint="eastAsia"/>
          <w:lang w:val="zh-CN" w:eastAsia="zh-CN"/>
        </w:rPr>
        <w:tab/>
      </w:r>
    </w:p>
    <w:p>
      <w:pPr>
        <w:keepNext w:val="0"/>
        <w:keepLines w:val="0"/>
        <w:pageBreakBefore w:val="0"/>
        <w:widowControl/>
        <w:suppressLineNumbers w:val="0"/>
        <w:kinsoku/>
        <w:wordWrap/>
        <w:overflowPunct/>
        <w:topLinePunct w:val="0"/>
        <w:autoSpaceDE w:val="0"/>
        <w:autoSpaceDN w:val="0"/>
        <w:bidi w:val="0"/>
        <w:adjustRightInd/>
        <w:snapToGrid/>
        <w:spacing w:before="0" w:beforeLines="50" w:after="0" w:afterLines="50"/>
        <w:ind w:left="110" w:leftChars="50" w:right="110" w:rightChars="50"/>
        <w:jc w:val="center"/>
        <w:textAlignment w:val="auto"/>
        <w:rPr>
          <w:rFonts w:hint="eastAsia" w:ascii="宋体" w:hAnsi="宋体" w:eastAsia="宋体" w:cs="宋体"/>
          <w:b/>
          <w:bCs/>
          <w:sz w:val="28"/>
          <w:szCs w:val="28"/>
          <w:lang w:val="en-US" w:eastAsia="zh-CN" w:bidi="zh-CN"/>
        </w:rPr>
      </w:pPr>
      <w:r>
        <w:rPr>
          <w:rFonts w:hint="eastAsia" w:ascii="宋体" w:hAnsi="宋体" w:eastAsia="宋体" w:cs="宋体"/>
          <w:b/>
          <w:bCs/>
          <w:sz w:val="28"/>
          <w:szCs w:val="28"/>
          <w:lang w:val="en-US" w:eastAsia="zh-CN" w:bidi="zh-CN"/>
        </w:rPr>
        <w:t>前言</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rPr>
          <w:rFonts w:hint="default" w:eastAsia="宋体"/>
          <w:bCs/>
          <w:color w:val="0000FF"/>
          <w:sz w:val="24"/>
          <w:lang w:val="en-US" w:eastAsia="zh-CN"/>
        </w:rPr>
      </w:pPr>
      <w:r>
        <w:rPr>
          <w:rFonts w:hint="eastAsia"/>
          <w:bCs/>
          <w:color w:val="000000"/>
          <w:sz w:val="24"/>
        </w:rPr>
        <w:t>泾阳县华峰包装有限责任公司主要从事编织袋、塑料包装袋制造行业，2</w:t>
      </w:r>
      <w:r>
        <w:rPr>
          <w:bCs/>
          <w:color w:val="000000"/>
          <w:sz w:val="24"/>
        </w:rPr>
        <w:t>018</w:t>
      </w:r>
      <w:r>
        <w:rPr>
          <w:rFonts w:hint="eastAsia"/>
          <w:bCs/>
          <w:color w:val="000000"/>
          <w:sz w:val="24"/>
        </w:rPr>
        <w:t>年建设塑料包装袋生产线建设项目，年生产450吨（4</w:t>
      </w:r>
      <w:r>
        <w:rPr>
          <w:bCs/>
          <w:color w:val="000000"/>
          <w:sz w:val="24"/>
        </w:rPr>
        <w:t>50</w:t>
      </w:r>
      <w:r>
        <w:rPr>
          <w:rFonts w:hint="eastAsia"/>
          <w:bCs/>
          <w:color w:val="000000"/>
          <w:sz w:val="24"/>
        </w:rPr>
        <w:t>万条）包装袋，主要生产工艺为搅拌-拉丝-绕丝-圆织-覆膜-热裁切-缝合-成品。</w:t>
      </w:r>
      <w:r>
        <w:rPr>
          <w:rFonts w:hint="eastAsia"/>
          <w:bCs/>
          <w:color w:val="auto"/>
          <w:sz w:val="24"/>
          <w:lang w:val="en-US" w:eastAsia="zh-CN"/>
        </w:rPr>
        <w:t>该项目</w:t>
      </w:r>
      <w:r>
        <w:rPr>
          <w:rFonts w:hint="eastAsia" w:ascii="宋体" w:hAnsi="宋体" w:eastAsia="宋体" w:cs="宋体"/>
          <w:color w:val="auto"/>
          <w:sz w:val="24"/>
          <w:szCs w:val="22"/>
          <w:lang w:val="en-US" w:eastAsia="zh-CN" w:bidi="zh-CN"/>
        </w:rPr>
        <w:t>于</w:t>
      </w:r>
      <w:r>
        <w:rPr>
          <w:rFonts w:hint="default" w:ascii="宋体" w:hAnsi="宋体" w:eastAsia="宋体" w:cs="宋体"/>
          <w:color w:val="auto"/>
          <w:sz w:val="24"/>
          <w:szCs w:val="22"/>
          <w:lang w:val="en-US" w:eastAsia="zh-CN" w:bidi="zh-CN"/>
        </w:rPr>
        <w:t>20</w:t>
      </w:r>
      <w:r>
        <w:rPr>
          <w:rFonts w:hint="eastAsia" w:cs="宋体"/>
          <w:color w:val="auto"/>
          <w:sz w:val="24"/>
          <w:szCs w:val="22"/>
          <w:lang w:val="en-US" w:eastAsia="zh-CN" w:bidi="zh-CN"/>
        </w:rPr>
        <w:t>18</w:t>
      </w:r>
      <w:r>
        <w:rPr>
          <w:rFonts w:hint="eastAsia" w:ascii="宋体" w:hAnsi="宋体" w:eastAsia="宋体" w:cs="宋体"/>
          <w:color w:val="auto"/>
          <w:sz w:val="24"/>
          <w:szCs w:val="22"/>
          <w:lang w:val="en-US" w:eastAsia="zh-CN" w:bidi="zh-CN"/>
        </w:rPr>
        <w:t>年</w:t>
      </w:r>
      <w:r>
        <w:rPr>
          <w:rFonts w:hint="eastAsia" w:cs="宋体"/>
          <w:color w:val="auto"/>
          <w:sz w:val="24"/>
          <w:szCs w:val="22"/>
          <w:lang w:val="en-US" w:eastAsia="zh-CN" w:bidi="zh-CN"/>
        </w:rPr>
        <w:t>11</w:t>
      </w:r>
      <w:r>
        <w:rPr>
          <w:rFonts w:hint="eastAsia" w:ascii="宋体" w:hAnsi="宋体" w:eastAsia="宋体" w:cs="宋体"/>
          <w:color w:val="auto"/>
          <w:sz w:val="24"/>
          <w:szCs w:val="22"/>
          <w:lang w:val="en-US" w:eastAsia="zh-CN" w:bidi="zh-CN"/>
        </w:rPr>
        <w:t>月委托</w:t>
      </w:r>
      <w:r>
        <w:rPr>
          <w:rFonts w:hint="eastAsia" w:cs="宋体"/>
          <w:color w:val="auto"/>
          <w:sz w:val="24"/>
          <w:szCs w:val="22"/>
          <w:lang w:val="en-US" w:eastAsia="zh-CN" w:bidi="zh-CN"/>
        </w:rPr>
        <w:t>苏州合巨环保科技有限公司</w:t>
      </w:r>
      <w:r>
        <w:rPr>
          <w:rFonts w:hint="eastAsia" w:ascii="宋体" w:hAnsi="宋体" w:eastAsia="宋体" w:cs="宋体"/>
          <w:color w:val="auto"/>
          <w:sz w:val="24"/>
          <w:szCs w:val="22"/>
          <w:lang w:val="en-US" w:eastAsia="zh-CN" w:bidi="zh-CN"/>
        </w:rPr>
        <w:t>编制了《</w:t>
      </w:r>
      <w:r>
        <w:rPr>
          <w:rFonts w:hint="eastAsia" w:cs="宋体"/>
          <w:color w:val="auto"/>
          <w:sz w:val="24"/>
          <w:szCs w:val="22"/>
          <w:lang w:val="en-US" w:eastAsia="zh-CN" w:bidi="zh-CN"/>
        </w:rPr>
        <w:t>泾阳县华峰包装有限责任公司塑料包装袋生产线建设项目</w:t>
      </w:r>
      <w:r>
        <w:rPr>
          <w:rFonts w:hint="eastAsia" w:ascii="宋体" w:hAnsi="宋体" w:eastAsia="宋体" w:cs="宋体"/>
          <w:color w:val="auto"/>
          <w:sz w:val="24"/>
          <w:szCs w:val="22"/>
          <w:lang w:val="en-US" w:eastAsia="zh-CN" w:bidi="zh-CN"/>
        </w:rPr>
        <w:t>环境影响报告表》，并于</w:t>
      </w:r>
      <w:r>
        <w:rPr>
          <w:rFonts w:hint="default" w:ascii="宋体" w:hAnsi="宋体" w:eastAsia="宋体" w:cs="宋体"/>
          <w:color w:val="auto"/>
          <w:sz w:val="24"/>
          <w:szCs w:val="22"/>
          <w:lang w:val="en-US" w:eastAsia="zh-CN" w:bidi="zh-CN"/>
        </w:rPr>
        <w:t>20</w:t>
      </w:r>
      <w:r>
        <w:rPr>
          <w:rFonts w:hint="eastAsia" w:cs="宋体"/>
          <w:color w:val="auto"/>
          <w:sz w:val="24"/>
          <w:szCs w:val="22"/>
          <w:lang w:val="en-US" w:eastAsia="zh-CN" w:bidi="zh-CN"/>
        </w:rPr>
        <w:t>18</w:t>
      </w:r>
      <w:r>
        <w:rPr>
          <w:rFonts w:hint="eastAsia" w:ascii="宋体" w:hAnsi="宋体" w:eastAsia="宋体" w:cs="宋体"/>
          <w:color w:val="auto"/>
          <w:sz w:val="24"/>
          <w:szCs w:val="22"/>
          <w:lang w:val="en-US" w:eastAsia="zh-CN" w:bidi="zh-CN"/>
        </w:rPr>
        <w:t>年</w:t>
      </w:r>
      <w:r>
        <w:rPr>
          <w:rFonts w:hint="eastAsia" w:cs="宋体"/>
          <w:color w:val="auto"/>
          <w:sz w:val="24"/>
          <w:szCs w:val="22"/>
          <w:lang w:val="en-US" w:eastAsia="zh-CN" w:bidi="zh-CN"/>
        </w:rPr>
        <w:t>12</w:t>
      </w:r>
      <w:r>
        <w:rPr>
          <w:rFonts w:hint="eastAsia" w:ascii="宋体" w:hAnsi="宋体" w:eastAsia="宋体" w:cs="宋体"/>
          <w:color w:val="auto"/>
          <w:sz w:val="24"/>
          <w:szCs w:val="22"/>
          <w:lang w:val="en-US" w:eastAsia="zh-CN" w:bidi="zh-CN"/>
        </w:rPr>
        <w:t>月</w:t>
      </w:r>
      <w:r>
        <w:rPr>
          <w:rFonts w:hint="eastAsia" w:cs="宋体"/>
          <w:color w:val="auto"/>
          <w:sz w:val="24"/>
          <w:szCs w:val="22"/>
          <w:lang w:val="en-US" w:eastAsia="zh-CN" w:bidi="zh-CN"/>
        </w:rPr>
        <w:t>13</w:t>
      </w:r>
      <w:r>
        <w:rPr>
          <w:rFonts w:hint="eastAsia" w:ascii="宋体" w:hAnsi="宋体" w:eastAsia="宋体" w:cs="宋体"/>
          <w:color w:val="auto"/>
          <w:sz w:val="24"/>
          <w:szCs w:val="22"/>
          <w:lang w:val="en-US" w:eastAsia="zh-CN" w:bidi="zh-CN"/>
        </w:rPr>
        <w:t>日取得</w:t>
      </w:r>
      <w:r>
        <w:rPr>
          <w:rFonts w:hint="eastAsia" w:cs="宋体"/>
          <w:color w:val="auto"/>
          <w:sz w:val="24"/>
          <w:szCs w:val="22"/>
          <w:lang w:val="en-US" w:eastAsia="zh-CN" w:bidi="zh-CN"/>
        </w:rPr>
        <w:t>泾阳县环境保护局</w:t>
      </w:r>
      <w:r>
        <w:rPr>
          <w:rFonts w:hint="eastAsia" w:ascii="宋体" w:hAnsi="宋体" w:eastAsia="宋体" w:cs="宋体"/>
          <w:color w:val="auto"/>
          <w:sz w:val="24"/>
          <w:szCs w:val="22"/>
          <w:lang w:val="en-US" w:eastAsia="zh-CN" w:bidi="zh-CN"/>
        </w:rPr>
        <w:t>对</w:t>
      </w:r>
      <w:r>
        <w:rPr>
          <w:rFonts w:hint="eastAsia" w:cs="宋体"/>
          <w:color w:val="auto"/>
          <w:sz w:val="24"/>
          <w:szCs w:val="22"/>
          <w:lang w:val="en-US" w:eastAsia="zh-CN" w:bidi="zh-CN"/>
        </w:rPr>
        <w:t>该</w:t>
      </w:r>
      <w:r>
        <w:rPr>
          <w:rFonts w:hint="eastAsia" w:ascii="宋体" w:hAnsi="宋体" w:eastAsia="宋体" w:cs="宋体"/>
          <w:color w:val="auto"/>
          <w:sz w:val="24"/>
          <w:szCs w:val="22"/>
          <w:lang w:val="en-US" w:eastAsia="zh-CN" w:bidi="zh-CN"/>
        </w:rPr>
        <w:t>项目的批复（</w:t>
      </w:r>
      <w:r>
        <w:rPr>
          <w:rFonts w:hint="eastAsia" w:cs="宋体"/>
          <w:color w:val="auto"/>
          <w:sz w:val="24"/>
          <w:szCs w:val="22"/>
          <w:lang w:val="en-US" w:eastAsia="zh-CN" w:bidi="zh-CN"/>
        </w:rPr>
        <w:t>泾环函</w:t>
      </w:r>
      <w:r>
        <w:rPr>
          <w:rFonts w:hint="eastAsia" w:ascii="宋体" w:hAnsi="宋体" w:eastAsia="宋体" w:cs="宋体"/>
          <w:color w:val="auto"/>
          <w:sz w:val="24"/>
          <w:szCs w:val="22"/>
          <w:lang w:val="en-US" w:eastAsia="zh-CN" w:bidi="zh-CN"/>
        </w:rPr>
        <w:t>〔20</w:t>
      </w:r>
      <w:r>
        <w:rPr>
          <w:rFonts w:hint="eastAsia" w:cs="宋体"/>
          <w:color w:val="auto"/>
          <w:sz w:val="24"/>
          <w:szCs w:val="22"/>
          <w:lang w:val="en-US" w:eastAsia="zh-CN" w:bidi="zh-CN"/>
        </w:rPr>
        <w:t>18</w:t>
      </w:r>
      <w:r>
        <w:rPr>
          <w:rFonts w:hint="eastAsia" w:ascii="宋体" w:hAnsi="宋体" w:eastAsia="宋体" w:cs="宋体"/>
          <w:color w:val="auto"/>
          <w:sz w:val="24"/>
          <w:szCs w:val="22"/>
          <w:lang w:val="en-US" w:eastAsia="zh-CN" w:bidi="zh-CN"/>
        </w:rPr>
        <w:t>〕</w:t>
      </w:r>
      <w:r>
        <w:rPr>
          <w:rFonts w:hint="eastAsia" w:cs="宋体"/>
          <w:color w:val="auto"/>
          <w:sz w:val="24"/>
          <w:szCs w:val="22"/>
          <w:lang w:val="en-US" w:eastAsia="zh-CN" w:bidi="zh-CN"/>
        </w:rPr>
        <w:t>222</w:t>
      </w:r>
      <w:r>
        <w:rPr>
          <w:rFonts w:hint="eastAsia" w:ascii="宋体" w:hAnsi="宋体" w:eastAsia="宋体" w:cs="宋体"/>
          <w:color w:val="auto"/>
          <w:sz w:val="24"/>
          <w:szCs w:val="22"/>
          <w:lang w:val="en-US" w:eastAsia="zh-CN" w:bidi="zh-CN"/>
        </w:rPr>
        <w:t>号）。于</w:t>
      </w:r>
      <w:r>
        <w:rPr>
          <w:rFonts w:hint="default" w:ascii="宋体" w:hAnsi="宋体" w:eastAsia="宋体" w:cs="宋体"/>
          <w:color w:val="auto"/>
          <w:sz w:val="24"/>
          <w:szCs w:val="22"/>
          <w:lang w:val="en-US" w:eastAsia="zh-CN" w:bidi="zh-CN"/>
        </w:rPr>
        <w:t>20</w:t>
      </w:r>
      <w:r>
        <w:rPr>
          <w:rFonts w:hint="eastAsia" w:cs="宋体"/>
          <w:color w:val="auto"/>
          <w:sz w:val="24"/>
          <w:szCs w:val="22"/>
          <w:lang w:val="en-US" w:eastAsia="zh-CN" w:bidi="zh-CN"/>
        </w:rPr>
        <w:t>19</w:t>
      </w:r>
      <w:r>
        <w:rPr>
          <w:rFonts w:hint="eastAsia" w:ascii="宋体" w:hAnsi="宋体" w:eastAsia="宋体" w:cs="宋体"/>
          <w:color w:val="auto"/>
          <w:sz w:val="24"/>
          <w:szCs w:val="22"/>
          <w:lang w:val="en-US" w:eastAsia="zh-CN" w:bidi="zh-CN"/>
        </w:rPr>
        <w:t>年</w:t>
      </w:r>
      <w:r>
        <w:rPr>
          <w:rFonts w:hint="eastAsia" w:cs="宋体"/>
          <w:color w:val="auto"/>
          <w:sz w:val="24"/>
          <w:szCs w:val="22"/>
          <w:lang w:val="en-US" w:eastAsia="zh-CN" w:bidi="zh-CN"/>
        </w:rPr>
        <w:t>2</w:t>
      </w:r>
      <w:r>
        <w:rPr>
          <w:rFonts w:hint="eastAsia" w:ascii="宋体" w:hAnsi="宋体" w:eastAsia="宋体" w:cs="宋体"/>
          <w:color w:val="auto"/>
          <w:sz w:val="24"/>
          <w:szCs w:val="22"/>
          <w:lang w:val="en-US" w:eastAsia="zh-CN" w:bidi="zh-CN"/>
        </w:rPr>
        <w:t>月委托陕西华境检测技术服务有限公司编制了《</w:t>
      </w:r>
      <w:r>
        <w:rPr>
          <w:rFonts w:hint="eastAsia" w:cs="宋体"/>
          <w:color w:val="auto"/>
          <w:sz w:val="24"/>
          <w:szCs w:val="22"/>
          <w:lang w:val="en-US" w:eastAsia="zh-CN" w:bidi="zh-CN"/>
        </w:rPr>
        <w:t>泾阳县华峰包装有限责任公司塑料包装袋生产线建设项目竣工环境保护验收监测报告表</w:t>
      </w:r>
      <w:r>
        <w:rPr>
          <w:rFonts w:hint="eastAsia" w:ascii="宋体" w:hAnsi="宋体" w:eastAsia="宋体" w:cs="宋体"/>
          <w:color w:val="auto"/>
          <w:sz w:val="24"/>
          <w:szCs w:val="22"/>
          <w:lang w:val="en-US" w:eastAsia="zh-CN" w:bidi="zh-CN"/>
        </w:rPr>
        <w:t>》</w:t>
      </w:r>
      <w:r>
        <w:rPr>
          <w:rFonts w:hint="eastAsia" w:cs="宋体"/>
          <w:color w:val="auto"/>
          <w:sz w:val="24"/>
          <w:szCs w:val="22"/>
          <w:lang w:val="en-US" w:eastAsia="zh-CN" w:bidi="zh-CN"/>
        </w:rPr>
        <w:t>，并于</w:t>
      </w:r>
      <w:r>
        <w:rPr>
          <w:rFonts w:hint="default" w:ascii="宋体" w:hAnsi="宋体" w:eastAsia="宋体" w:cs="宋体"/>
          <w:color w:val="auto"/>
          <w:sz w:val="24"/>
          <w:szCs w:val="22"/>
          <w:lang w:val="en-US" w:eastAsia="zh-CN" w:bidi="zh-CN"/>
        </w:rPr>
        <w:t>20</w:t>
      </w:r>
      <w:r>
        <w:rPr>
          <w:rFonts w:hint="eastAsia" w:cs="宋体"/>
          <w:color w:val="auto"/>
          <w:sz w:val="24"/>
          <w:szCs w:val="22"/>
          <w:lang w:val="en-US" w:eastAsia="zh-CN" w:bidi="zh-CN"/>
        </w:rPr>
        <w:t>19</w:t>
      </w:r>
      <w:r>
        <w:rPr>
          <w:rFonts w:hint="eastAsia" w:ascii="宋体" w:hAnsi="宋体" w:eastAsia="宋体" w:cs="宋体"/>
          <w:color w:val="auto"/>
          <w:sz w:val="24"/>
          <w:szCs w:val="22"/>
          <w:lang w:val="en-US" w:eastAsia="zh-CN" w:bidi="zh-CN"/>
        </w:rPr>
        <w:t>年</w:t>
      </w:r>
      <w:r>
        <w:rPr>
          <w:rFonts w:hint="eastAsia" w:cs="宋体"/>
          <w:color w:val="auto"/>
          <w:sz w:val="24"/>
          <w:szCs w:val="22"/>
          <w:lang w:val="en-US" w:eastAsia="zh-CN" w:bidi="zh-CN"/>
        </w:rPr>
        <w:t>5</w:t>
      </w:r>
      <w:r>
        <w:rPr>
          <w:rFonts w:hint="eastAsia" w:ascii="宋体" w:hAnsi="宋体" w:eastAsia="宋体" w:cs="宋体"/>
          <w:color w:val="auto"/>
          <w:sz w:val="24"/>
          <w:szCs w:val="22"/>
          <w:lang w:val="en-US" w:eastAsia="zh-CN" w:bidi="zh-CN"/>
        </w:rPr>
        <w:t>月</w:t>
      </w:r>
      <w:r>
        <w:rPr>
          <w:rFonts w:hint="eastAsia" w:cs="宋体"/>
          <w:color w:val="auto"/>
          <w:sz w:val="24"/>
          <w:szCs w:val="22"/>
          <w:lang w:val="en-US" w:eastAsia="zh-CN" w:bidi="zh-CN"/>
        </w:rPr>
        <w:t>29</w:t>
      </w:r>
      <w:r>
        <w:rPr>
          <w:rFonts w:hint="eastAsia" w:ascii="宋体" w:hAnsi="宋体" w:eastAsia="宋体" w:cs="宋体"/>
          <w:color w:val="auto"/>
          <w:sz w:val="24"/>
          <w:szCs w:val="22"/>
          <w:lang w:val="en-US" w:eastAsia="zh-CN" w:bidi="zh-CN"/>
        </w:rPr>
        <w:t>日取得</w:t>
      </w:r>
      <w:r>
        <w:rPr>
          <w:rFonts w:hint="eastAsia" w:cs="宋体"/>
          <w:color w:val="auto"/>
          <w:sz w:val="24"/>
          <w:szCs w:val="22"/>
          <w:lang w:val="en-US" w:eastAsia="zh-CN" w:bidi="zh-CN"/>
        </w:rPr>
        <w:t>泾阳县环境保护局</w:t>
      </w:r>
      <w:r>
        <w:rPr>
          <w:rFonts w:hint="eastAsia" w:ascii="宋体" w:hAnsi="宋体" w:eastAsia="宋体" w:cs="宋体"/>
          <w:color w:val="auto"/>
          <w:sz w:val="24"/>
          <w:szCs w:val="22"/>
          <w:lang w:val="en-US" w:eastAsia="zh-CN" w:bidi="zh-CN"/>
        </w:rPr>
        <w:t>对</w:t>
      </w:r>
      <w:r>
        <w:rPr>
          <w:rFonts w:hint="eastAsia" w:cs="宋体"/>
          <w:color w:val="auto"/>
          <w:sz w:val="24"/>
          <w:szCs w:val="22"/>
          <w:lang w:val="en-US" w:eastAsia="zh-CN" w:bidi="zh-CN"/>
        </w:rPr>
        <w:t>该</w:t>
      </w:r>
      <w:r>
        <w:rPr>
          <w:rFonts w:hint="eastAsia" w:ascii="宋体" w:hAnsi="宋体" w:eastAsia="宋体" w:cs="宋体"/>
          <w:color w:val="auto"/>
          <w:sz w:val="24"/>
          <w:szCs w:val="22"/>
          <w:lang w:val="en-US" w:eastAsia="zh-CN" w:bidi="zh-CN"/>
        </w:rPr>
        <w:t>项目固废污染防治设施竣工环境保护验收批复（</w:t>
      </w:r>
      <w:r>
        <w:rPr>
          <w:rFonts w:hint="eastAsia" w:cs="宋体"/>
          <w:color w:val="auto"/>
          <w:sz w:val="24"/>
          <w:szCs w:val="22"/>
          <w:lang w:val="en-US" w:eastAsia="zh-CN" w:bidi="zh-CN"/>
        </w:rPr>
        <w:t>泾环函</w:t>
      </w:r>
      <w:r>
        <w:rPr>
          <w:rFonts w:hint="eastAsia" w:ascii="宋体" w:hAnsi="宋体" w:eastAsia="宋体" w:cs="宋体"/>
          <w:color w:val="auto"/>
          <w:sz w:val="24"/>
          <w:szCs w:val="22"/>
          <w:lang w:val="en-US" w:eastAsia="zh-CN" w:bidi="zh-CN"/>
        </w:rPr>
        <w:t>〔20</w:t>
      </w:r>
      <w:r>
        <w:rPr>
          <w:rFonts w:hint="eastAsia" w:cs="宋体"/>
          <w:color w:val="auto"/>
          <w:sz w:val="24"/>
          <w:szCs w:val="22"/>
          <w:lang w:val="en-US" w:eastAsia="zh-CN" w:bidi="zh-CN"/>
        </w:rPr>
        <w:t>19</w:t>
      </w:r>
      <w:r>
        <w:rPr>
          <w:rFonts w:hint="eastAsia" w:ascii="宋体" w:hAnsi="宋体" w:eastAsia="宋体" w:cs="宋体"/>
          <w:color w:val="auto"/>
          <w:sz w:val="24"/>
          <w:szCs w:val="22"/>
          <w:lang w:val="en-US" w:eastAsia="zh-CN" w:bidi="zh-CN"/>
        </w:rPr>
        <w:t>〕</w:t>
      </w:r>
      <w:r>
        <w:rPr>
          <w:rFonts w:hint="eastAsia" w:cs="宋体"/>
          <w:color w:val="auto"/>
          <w:sz w:val="24"/>
          <w:szCs w:val="22"/>
          <w:lang w:val="en-US" w:eastAsia="zh-CN" w:bidi="zh-CN"/>
        </w:rPr>
        <w:t>2</w:t>
      </w:r>
      <w:r>
        <w:rPr>
          <w:rFonts w:hint="eastAsia" w:ascii="宋体" w:hAnsi="宋体" w:eastAsia="宋体" w:cs="宋体"/>
          <w:color w:val="auto"/>
          <w:sz w:val="24"/>
          <w:szCs w:val="22"/>
          <w:lang w:val="en-US" w:eastAsia="zh-CN" w:bidi="zh-CN"/>
        </w:rPr>
        <w:t>号）</w:t>
      </w:r>
      <w:r>
        <w:rPr>
          <w:rFonts w:hint="eastAsia" w:cs="宋体"/>
          <w:color w:val="auto"/>
          <w:sz w:val="24"/>
          <w:szCs w:val="22"/>
          <w:lang w:val="en-US" w:eastAsia="zh-CN" w:bidi="zh-CN"/>
        </w:rPr>
        <w:t>。</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left"/>
        <w:textAlignment w:val="auto"/>
        <w:rPr>
          <w:rFonts w:hint="eastAsia" w:ascii="宋体" w:hAnsi="宋体" w:eastAsia="宋体" w:cs="宋体"/>
          <w:sz w:val="24"/>
          <w:szCs w:val="22"/>
          <w:lang w:val="en-US" w:eastAsia="zh-CN" w:bidi="zh-CN"/>
        </w:rPr>
      </w:pPr>
      <w:r>
        <w:rPr>
          <w:rFonts w:hint="eastAsia"/>
          <w:bCs/>
          <w:color w:val="000000"/>
          <w:sz w:val="24"/>
          <w:lang w:val="en-US" w:eastAsia="zh-CN"/>
        </w:rPr>
        <w:t>公司</w:t>
      </w:r>
      <w:r>
        <w:rPr>
          <w:rFonts w:hint="eastAsia"/>
          <w:bCs/>
          <w:color w:val="000000"/>
          <w:sz w:val="24"/>
        </w:rPr>
        <w:t>为进一步</w:t>
      </w:r>
      <w:r>
        <w:rPr>
          <w:rFonts w:hint="eastAsia"/>
          <w:bCs/>
          <w:color w:val="000000"/>
          <w:sz w:val="24"/>
          <w:lang w:val="en-US" w:eastAsia="zh-CN"/>
        </w:rPr>
        <w:t>扩</w:t>
      </w:r>
      <w:r>
        <w:rPr>
          <w:rFonts w:hint="eastAsia"/>
          <w:bCs/>
          <w:color w:val="000000"/>
          <w:sz w:val="24"/>
        </w:rPr>
        <w:t>大生产能力、提高产品质量，投资20万元</w:t>
      </w:r>
      <w:r>
        <w:rPr>
          <w:rFonts w:hint="eastAsia"/>
          <w:bCs/>
          <w:color w:val="000000"/>
          <w:sz w:val="24"/>
          <w:lang w:eastAsia="zh-CN"/>
        </w:rPr>
        <w:t>，</w:t>
      </w:r>
      <w:r>
        <w:rPr>
          <w:rFonts w:hint="eastAsia"/>
          <w:bCs/>
          <w:color w:val="000000"/>
          <w:sz w:val="24"/>
        </w:rPr>
        <w:t>在现有项目生产工艺基础上进行改扩建，在现有库房内新增1套拉丝机、2套印刷机，扩建后新增包装袋生产规模1</w:t>
      </w:r>
      <w:r>
        <w:rPr>
          <w:bCs/>
          <w:color w:val="000000"/>
          <w:sz w:val="24"/>
        </w:rPr>
        <w:t>00</w:t>
      </w:r>
      <w:r>
        <w:rPr>
          <w:rFonts w:hint="eastAsia"/>
          <w:bCs/>
          <w:color w:val="000000"/>
          <w:sz w:val="24"/>
        </w:rPr>
        <w:t>t</w:t>
      </w:r>
      <w:r>
        <w:rPr>
          <w:bCs/>
          <w:color w:val="000000"/>
          <w:sz w:val="24"/>
        </w:rPr>
        <w:t>/a</w:t>
      </w:r>
      <w:r>
        <w:rPr>
          <w:rFonts w:hint="eastAsia"/>
          <w:bCs/>
          <w:color w:val="000000"/>
          <w:sz w:val="24"/>
        </w:rPr>
        <w:t>、印刷规模</w:t>
      </w:r>
      <w:r>
        <w:rPr>
          <w:bCs/>
          <w:color w:val="000000"/>
          <w:sz w:val="24"/>
        </w:rPr>
        <w:t>550</w:t>
      </w:r>
      <w:r>
        <w:rPr>
          <w:rFonts w:hint="eastAsia"/>
          <w:bCs/>
          <w:color w:val="000000"/>
          <w:sz w:val="24"/>
        </w:rPr>
        <w:t>万条</w:t>
      </w:r>
      <w:r>
        <w:rPr>
          <w:bCs/>
          <w:color w:val="000000"/>
          <w:sz w:val="24"/>
        </w:rPr>
        <w:t>/a</w:t>
      </w:r>
      <w:r>
        <w:rPr>
          <w:rFonts w:hint="eastAsia"/>
          <w:bCs/>
          <w:color w:val="000000"/>
          <w:sz w:val="24"/>
        </w:rPr>
        <w:t>。</w:t>
      </w:r>
      <w:r>
        <w:rPr>
          <w:rFonts w:hint="eastAsia" w:cs="宋体"/>
          <w:sz w:val="24"/>
          <w:szCs w:val="22"/>
          <w:lang w:val="en-US" w:eastAsia="zh-CN" w:bidi="zh-CN"/>
        </w:rPr>
        <w:t>泾阳县华峰包装有限责任公司</w:t>
      </w:r>
      <w:r>
        <w:rPr>
          <w:rFonts w:hint="eastAsia" w:ascii="宋体" w:hAnsi="宋体" w:eastAsia="宋体" w:cs="宋体"/>
          <w:sz w:val="24"/>
          <w:szCs w:val="22"/>
          <w:lang w:val="en-US" w:eastAsia="zh-CN" w:bidi="zh-CN"/>
        </w:rPr>
        <w:t>于</w:t>
      </w:r>
      <w:r>
        <w:rPr>
          <w:rFonts w:hint="default" w:ascii="宋体" w:hAnsi="宋体" w:eastAsia="宋体" w:cs="宋体"/>
          <w:sz w:val="24"/>
          <w:szCs w:val="22"/>
          <w:lang w:val="en-US" w:eastAsia="zh-CN" w:bidi="zh-CN"/>
        </w:rPr>
        <w:t>20</w:t>
      </w:r>
      <w:r>
        <w:rPr>
          <w:rFonts w:hint="eastAsia" w:cs="宋体"/>
          <w:sz w:val="24"/>
          <w:szCs w:val="22"/>
          <w:lang w:val="en-US" w:eastAsia="zh-CN" w:bidi="zh-CN"/>
        </w:rPr>
        <w:t>23</w:t>
      </w:r>
      <w:r>
        <w:rPr>
          <w:rFonts w:hint="eastAsia" w:ascii="宋体" w:hAnsi="宋体" w:eastAsia="宋体" w:cs="宋体"/>
          <w:sz w:val="24"/>
          <w:szCs w:val="22"/>
          <w:lang w:val="en-US" w:eastAsia="zh-CN" w:bidi="zh-CN"/>
        </w:rPr>
        <w:t>年</w:t>
      </w:r>
      <w:r>
        <w:rPr>
          <w:rFonts w:hint="eastAsia" w:cs="宋体"/>
          <w:sz w:val="24"/>
          <w:szCs w:val="22"/>
          <w:lang w:val="en-US" w:eastAsia="zh-CN" w:bidi="zh-CN"/>
        </w:rPr>
        <w:t>3</w:t>
      </w:r>
      <w:r>
        <w:rPr>
          <w:rFonts w:hint="eastAsia" w:ascii="宋体" w:hAnsi="宋体" w:eastAsia="宋体" w:cs="宋体"/>
          <w:sz w:val="24"/>
          <w:szCs w:val="22"/>
          <w:lang w:val="en-US" w:eastAsia="zh-CN" w:bidi="zh-CN"/>
        </w:rPr>
        <w:t>月委托西安尚源环保科技有限公司编制了《</w:t>
      </w:r>
      <w:r>
        <w:rPr>
          <w:rFonts w:hint="eastAsia" w:cs="宋体"/>
          <w:sz w:val="24"/>
          <w:szCs w:val="22"/>
          <w:lang w:val="en-US" w:eastAsia="zh-CN" w:bidi="zh-CN"/>
        </w:rPr>
        <w:t>泾阳县华峰包装有限责任公司塑料包装袋印刷项目</w:t>
      </w:r>
      <w:r>
        <w:rPr>
          <w:rFonts w:hint="eastAsia" w:ascii="宋体" w:hAnsi="宋体" w:eastAsia="宋体" w:cs="宋体"/>
          <w:sz w:val="24"/>
          <w:szCs w:val="22"/>
          <w:lang w:val="en-US" w:eastAsia="zh-CN" w:bidi="zh-CN"/>
        </w:rPr>
        <w:t>环境影响报告表》，并于</w:t>
      </w:r>
      <w:r>
        <w:rPr>
          <w:rFonts w:hint="default" w:ascii="宋体" w:hAnsi="宋体" w:eastAsia="宋体" w:cs="宋体"/>
          <w:sz w:val="24"/>
          <w:szCs w:val="22"/>
          <w:lang w:val="en-US" w:eastAsia="zh-CN" w:bidi="zh-CN"/>
        </w:rPr>
        <w:t>202</w:t>
      </w:r>
      <w:r>
        <w:rPr>
          <w:rFonts w:hint="eastAsia" w:cs="宋体"/>
          <w:sz w:val="24"/>
          <w:szCs w:val="22"/>
          <w:lang w:val="en-US" w:eastAsia="zh-CN" w:bidi="zh-CN"/>
        </w:rPr>
        <w:t>3</w:t>
      </w:r>
      <w:r>
        <w:rPr>
          <w:rFonts w:hint="eastAsia" w:ascii="宋体" w:hAnsi="宋体" w:eastAsia="宋体" w:cs="宋体"/>
          <w:sz w:val="24"/>
          <w:szCs w:val="22"/>
          <w:lang w:val="en-US" w:eastAsia="zh-CN" w:bidi="zh-CN"/>
        </w:rPr>
        <w:t>年</w:t>
      </w:r>
      <w:r>
        <w:rPr>
          <w:rFonts w:hint="eastAsia" w:cs="宋体"/>
          <w:sz w:val="24"/>
          <w:szCs w:val="22"/>
          <w:lang w:val="en-US" w:eastAsia="zh-CN" w:bidi="zh-CN"/>
        </w:rPr>
        <w:t>3</w:t>
      </w:r>
      <w:r>
        <w:rPr>
          <w:rFonts w:hint="eastAsia" w:ascii="宋体" w:hAnsi="宋体" w:eastAsia="宋体" w:cs="宋体"/>
          <w:sz w:val="24"/>
          <w:szCs w:val="22"/>
          <w:lang w:val="en-US" w:eastAsia="zh-CN" w:bidi="zh-CN"/>
        </w:rPr>
        <w:t>月</w:t>
      </w:r>
      <w:r>
        <w:rPr>
          <w:rFonts w:hint="eastAsia" w:cs="宋体"/>
          <w:sz w:val="24"/>
          <w:szCs w:val="22"/>
          <w:lang w:val="en-US" w:eastAsia="zh-CN" w:bidi="zh-CN"/>
        </w:rPr>
        <w:t>24</w:t>
      </w:r>
      <w:r>
        <w:rPr>
          <w:rFonts w:hint="eastAsia" w:ascii="宋体" w:hAnsi="宋体" w:eastAsia="宋体" w:cs="宋体"/>
          <w:sz w:val="24"/>
          <w:szCs w:val="22"/>
          <w:lang w:val="en-US" w:eastAsia="zh-CN" w:bidi="zh-CN"/>
        </w:rPr>
        <w:t>日取得咸阳市生态环境局</w:t>
      </w:r>
      <w:r>
        <w:rPr>
          <w:rFonts w:hint="eastAsia" w:cs="宋体"/>
          <w:sz w:val="24"/>
          <w:szCs w:val="22"/>
          <w:lang w:val="en-US" w:eastAsia="zh-CN" w:bidi="zh-CN"/>
        </w:rPr>
        <w:t>泾阳县</w:t>
      </w:r>
      <w:r>
        <w:rPr>
          <w:rFonts w:hint="eastAsia" w:ascii="宋体" w:hAnsi="宋体" w:eastAsia="宋体" w:cs="宋体"/>
          <w:sz w:val="24"/>
          <w:szCs w:val="22"/>
          <w:lang w:val="en-US" w:eastAsia="zh-CN" w:bidi="zh-CN"/>
        </w:rPr>
        <w:t>分局对本项目的批复（咸环</w:t>
      </w:r>
      <w:r>
        <w:rPr>
          <w:rFonts w:hint="eastAsia" w:cs="宋体"/>
          <w:sz w:val="24"/>
          <w:szCs w:val="22"/>
          <w:lang w:val="en-US" w:eastAsia="zh-CN" w:bidi="zh-CN"/>
        </w:rPr>
        <w:t>泾函</w:t>
      </w:r>
      <w:r>
        <w:rPr>
          <w:rFonts w:hint="eastAsia" w:ascii="宋体" w:hAnsi="宋体" w:eastAsia="宋体" w:cs="宋体"/>
          <w:sz w:val="24"/>
          <w:szCs w:val="22"/>
          <w:lang w:val="en-US" w:eastAsia="zh-CN" w:bidi="zh-CN"/>
        </w:rPr>
        <w:t>〔202</w:t>
      </w:r>
      <w:r>
        <w:rPr>
          <w:rFonts w:hint="eastAsia" w:cs="宋体"/>
          <w:sz w:val="24"/>
          <w:szCs w:val="22"/>
          <w:lang w:val="en-US" w:eastAsia="zh-CN" w:bidi="zh-CN"/>
        </w:rPr>
        <w:t>3</w:t>
      </w:r>
      <w:r>
        <w:rPr>
          <w:rFonts w:hint="eastAsia" w:ascii="宋体" w:hAnsi="宋体" w:eastAsia="宋体" w:cs="宋体"/>
          <w:sz w:val="24"/>
          <w:szCs w:val="22"/>
          <w:lang w:val="en-US" w:eastAsia="zh-CN" w:bidi="zh-CN"/>
        </w:rPr>
        <w:t>〕</w:t>
      </w:r>
      <w:r>
        <w:rPr>
          <w:rFonts w:hint="eastAsia" w:cs="宋体"/>
          <w:sz w:val="24"/>
          <w:szCs w:val="22"/>
          <w:lang w:val="en-US" w:eastAsia="zh-CN" w:bidi="zh-CN"/>
        </w:rPr>
        <w:t>5</w:t>
      </w:r>
      <w:r>
        <w:rPr>
          <w:rFonts w:hint="eastAsia" w:ascii="宋体" w:hAnsi="宋体" w:eastAsia="宋体" w:cs="宋体"/>
          <w:sz w:val="24"/>
          <w:szCs w:val="22"/>
          <w:lang w:val="en-US" w:eastAsia="zh-CN" w:bidi="zh-CN"/>
        </w:rPr>
        <w:t xml:space="preserve">号）。项目于 </w:t>
      </w:r>
      <w:r>
        <w:rPr>
          <w:rFonts w:hint="default" w:ascii="宋体" w:hAnsi="宋体" w:eastAsia="宋体" w:cs="宋体"/>
          <w:sz w:val="24"/>
          <w:szCs w:val="22"/>
          <w:lang w:val="en-US" w:eastAsia="zh-CN" w:bidi="zh-CN"/>
        </w:rPr>
        <w:t>20</w:t>
      </w:r>
      <w:r>
        <w:rPr>
          <w:rFonts w:hint="eastAsia" w:cs="宋体"/>
          <w:sz w:val="24"/>
          <w:szCs w:val="22"/>
          <w:lang w:val="en-US" w:eastAsia="zh-CN" w:bidi="zh-CN"/>
        </w:rPr>
        <w:t>23</w:t>
      </w:r>
      <w:r>
        <w:rPr>
          <w:rFonts w:hint="eastAsia" w:ascii="宋体" w:hAnsi="宋体" w:eastAsia="宋体" w:cs="宋体"/>
          <w:sz w:val="24"/>
          <w:szCs w:val="22"/>
          <w:lang w:val="en-US" w:eastAsia="zh-CN" w:bidi="zh-CN"/>
        </w:rPr>
        <w:t>年</w:t>
      </w:r>
      <w:r>
        <w:rPr>
          <w:rFonts w:hint="eastAsia" w:cs="宋体"/>
          <w:sz w:val="24"/>
          <w:szCs w:val="22"/>
          <w:lang w:val="en-US" w:eastAsia="zh-CN" w:bidi="zh-CN"/>
        </w:rPr>
        <w:t>5</w:t>
      </w:r>
      <w:r>
        <w:rPr>
          <w:rFonts w:hint="eastAsia" w:ascii="宋体" w:hAnsi="宋体" w:eastAsia="宋体" w:cs="宋体"/>
          <w:sz w:val="24"/>
          <w:szCs w:val="22"/>
          <w:lang w:val="en-US" w:eastAsia="zh-CN" w:bidi="zh-CN"/>
        </w:rPr>
        <w:t>月建成投产，</w:t>
      </w:r>
      <w:r>
        <w:rPr>
          <w:rFonts w:hint="eastAsia" w:cs="宋体"/>
          <w:sz w:val="24"/>
          <w:szCs w:val="22"/>
          <w:lang w:val="en-US" w:eastAsia="zh-CN" w:bidi="zh-CN"/>
        </w:rPr>
        <w:t>主要建设内容为</w:t>
      </w:r>
      <w:r>
        <w:rPr>
          <w:rFonts w:hint="eastAsia"/>
          <w:bCs/>
          <w:color w:val="000000"/>
          <w:sz w:val="24"/>
        </w:rPr>
        <w:t>2套印刷机</w:t>
      </w:r>
      <w:r>
        <w:rPr>
          <w:rFonts w:hint="eastAsia" w:cs="宋体"/>
          <w:sz w:val="24"/>
          <w:szCs w:val="22"/>
          <w:lang w:val="en-US" w:eastAsia="zh-CN" w:bidi="zh-CN"/>
        </w:rPr>
        <w:t>及其他附属设施，</w:t>
      </w:r>
      <w:r>
        <w:rPr>
          <w:rFonts w:hint="eastAsia"/>
          <w:bCs/>
          <w:color w:val="000000"/>
          <w:sz w:val="24"/>
        </w:rPr>
        <w:t>1套拉丝机</w:t>
      </w:r>
      <w:r>
        <w:rPr>
          <w:rFonts w:hint="eastAsia"/>
          <w:bCs/>
          <w:color w:val="000000"/>
          <w:sz w:val="24"/>
          <w:lang w:val="en-US" w:eastAsia="zh-CN"/>
        </w:rPr>
        <w:t>未新增</w:t>
      </w:r>
      <w:r>
        <w:rPr>
          <w:rFonts w:hint="eastAsia" w:cs="宋体"/>
          <w:sz w:val="24"/>
          <w:szCs w:val="22"/>
          <w:lang w:val="en-US" w:eastAsia="zh-CN" w:bidi="zh-CN"/>
        </w:rPr>
        <w:t>。</w:t>
      </w:r>
    </w:p>
    <w:p>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firstLine="480" w:firstLineChars="200"/>
        <w:textAlignment w:val="auto"/>
        <w:rPr>
          <w:rFonts w:hint="eastAsia" w:ascii="宋体" w:hAnsi="宋体" w:eastAsia="宋体" w:cs="宋体"/>
          <w:b w:val="0"/>
          <w:bCs w:val="0"/>
          <w:sz w:val="24"/>
          <w:szCs w:val="22"/>
          <w:lang w:val="en-US" w:eastAsia="zh-CN" w:bidi="zh-CN"/>
        </w:rPr>
      </w:pPr>
      <w:bookmarkStart w:id="0" w:name="_Toc21845"/>
      <w:r>
        <w:rPr>
          <w:rFonts w:hint="eastAsia" w:ascii="宋体" w:hAnsi="宋体" w:eastAsia="宋体" w:cs="宋体"/>
          <w:b w:val="0"/>
          <w:bCs w:val="0"/>
          <w:sz w:val="24"/>
          <w:szCs w:val="22"/>
          <w:lang w:val="en-US" w:eastAsia="zh-CN" w:bidi="zh-CN"/>
        </w:rPr>
        <w:t xml:space="preserve">根据《中华人民共和国环境保护法》和《建设项目环境保护管理条例》（国务院第 682 号令）等有关规定，按照环境保护设施与主体工程同时设计、同时施工、同时投入 使用的“三同时”制度要求，建设单位需查清工程在施工过程中对环境影响报告表和工程设计文件所提出的环境保护措施和要求的落实情况，调查分析工程在建设和试运行期间对环境造成的实际影响及可能存在的潜在影响，是否已采取有效的环境保护预防、减缓和补救措施，全面做好环境保护工作，为工程竣工环境保护验收提供依据。 </w:t>
      </w:r>
    </w:p>
    <w:p>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firstLine="480" w:firstLineChars="200"/>
        <w:textAlignment w:val="auto"/>
        <w:rPr>
          <w:rFonts w:hint="eastAsia" w:ascii="宋体" w:hAnsi="宋体" w:eastAsia="宋体" w:cs="宋体"/>
          <w:b w:val="0"/>
          <w:bCs w:val="0"/>
          <w:sz w:val="24"/>
          <w:szCs w:val="22"/>
          <w:lang w:val="en-US" w:eastAsia="zh-CN" w:bidi="zh-CN"/>
        </w:rPr>
      </w:pPr>
      <w:r>
        <w:rPr>
          <w:rFonts w:hint="eastAsia" w:ascii="宋体" w:hAnsi="宋体" w:eastAsia="宋体" w:cs="宋体"/>
          <w:b w:val="0"/>
          <w:bCs w:val="0"/>
          <w:sz w:val="24"/>
          <w:szCs w:val="22"/>
          <w:lang w:val="en-US" w:eastAsia="zh-CN" w:bidi="zh-CN"/>
        </w:rPr>
        <w:t>参照《建设项目竣工环境保护验收暂行办法》（国环规环评[2017]4 号）有关规定，</w:t>
      </w:r>
      <w:r>
        <w:rPr>
          <w:rFonts w:hint="eastAsia" w:cs="宋体"/>
          <w:b w:val="0"/>
          <w:bCs w:val="0"/>
          <w:sz w:val="24"/>
          <w:szCs w:val="22"/>
          <w:lang w:val="en-US" w:eastAsia="zh-CN" w:bidi="zh-CN"/>
        </w:rPr>
        <w:t>泾阳县华峰包装有限责任公司</w:t>
      </w:r>
      <w:r>
        <w:rPr>
          <w:rFonts w:hint="eastAsia" w:ascii="宋体" w:hAnsi="宋体" w:eastAsia="宋体" w:cs="宋体"/>
          <w:b w:val="0"/>
          <w:bCs w:val="0"/>
          <w:sz w:val="24"/>
          <w:szCs w:val="22"/>
          <w:lang w:val="en-US" w:eastAsia="zh-CN" w:bidi="zh-CN"/>
        </w:rPr>
        <w:t>委托</w:t>
      </w:r>
      <w:r>
        <w:rPr>
          <w:rFonts w:hint="eastAsia" w:cs="宋体"/>
          <w:b w:val="0"/>
          <w:bCs w:val="0"/>
          <w:sz w:val="24"/>
          <w:szCs w:val="22"/>
          <w:lang w:val="en-US" w:eastAsia="zh-CN" w:bidi="zh-CN"/>
        </w:rPr>
        <w:t>西安重光明宸检测技术有限公司</w:t>
      </w:r>
      <w:r>
        <w:rPr>
          <w:rFonts w:hint="eastAsia" w:ascii="宋体" w:hAnsi="宋体" w:eastAsia="宋体" w:cs="宋体"/>
          <w:b w:val="0"/>
          <w:bCs w:val="0"/>
          <w:sz w:val="24"/>
          <w:szCs w:val="22"/>
          <w:lang w:val="en-US" w:eastAsia="zh-CN" w:bidi="zh-CN"/>
        </w:rPr>
        <w:t>于</w:t>
      </w:r>
      <w:r>
        <w:rPr>
          <w:rFonts w:hint="default" w:ascii="Times New Roman" w:hAnsi="Times New Roman" w:eastAsia="宋体" w:cs="Times New Roman"/>
          <w:b w:val="0"/>
          <w:bCs w:val="0"/>
          <w:color w:val="auto"/>
          <w:sz w:val="24"/>
          <w:szCs w:val="22"/>
          <w:lang w:val="en-US" w:eastAsia="zh-CN" w:bidi="zh-CN"/>
        </w:rPr>
        <w:t>202</w:t>
      </w:r>
      <w:r>
        <w:rPr>
          <w:rFonts w:hint="default" w:ascii="Times New Roman" w:hAnsi="Times New Roman" w:cs="Times New Roman"/>
          <w:b w:val="0"/>
          <w:bCs w:val="0"/>
          <w:color w:val="auto"/>
          <w:sz w:val="24"/>
          <w:szCs w:val="22"/>
          <w:lang w:val="en-US" w:eastAsia="zh-CN" w:bidi="zh-CN"/>
        </w:rPr>
        <w:t>3</w:t>
      </w:r>
      <w:r>
        <w:rPr>
          <w:rFonts w:hint="default" w:ascii="Times New Roman" w:hAnsi="Times New Roman" w:eastAsia="宋体" w:cs="Times New Roman"/>
          <w:b w:val="0"/>
          <w:bCs w:val="0"/>
          <w:color w:val="auto"/>
          <w:sz w:val="24"/>
          <w:szCs w:val="22"/>
          <w:lang w:val="en-US" w:eastAsia="zh-CN" w:bidi="zh-CN"/>
        </w:rPr>
        <w:t>年</w:t>
      </w:r>
      <w:r>
        <w:rPr>
          <w:rFonts w:hint="eastAsia" w:ascii="Times New Roman" w:hAnsi="Times New Roman" w:cs="Times New Roman"/>
          <w:b w:val="0"/>
          <w:bCs w:val="0"/>
          <w:color w:val="auto"/>
          <w:sz w:val="24"/>
          <w:szCs w:val="22"/>
          <w:lang w:val="en-US" w:eastAsia="zh-CN" w:bidi="zh-CN"/>
        </w:rPr>
        <w:t>6</w:t>
      </w:r>
      <w:r>
        <w:rPr>
          <w:rFonts w:hint="default" w:ascii="Times New Roman" w:hAnsi="Times New Roman" w:eastAsia="宋体" w:cs="Times New Roman"/>
          <w:b w:val="0"/>
          <w:bCs w:val="0"/>
          <w:color w:val="auto"/>
          <w:sz w:val="24"/>
          <w:szCs w:val="22"/>
          <w:lang w:val="en-US" w:eastAsia="zh-CN" w:bidi="zh-CN"/>
        </w:rPr>
        <w:t>月</w:t>
      </w:r>
      <w:r>
        <w:rPr>
          <w:rFonts w:hint="eastAsia" w:ascii="Times New Roman" w:hAnsi="Times New Roman" w:cs="Times New Roman"/>
          <w:b w:val="0"/>
          <w:bCs w:val="0"/>
          <w:color w:val="auto"/>
          <w:sz w:val="24"/>
          <w:szCs w:val="22"/>
          <w:lang w:val="en-US" w:eastAsia="zh-CN" w:bidi="zh-CN"/>
        </w:rPr>
        <w:t>8</w:t>
      </w:r>
      <w:r>
        <w:rPr>
          <w:rFonts w:hint="default" w:ascii="Times New Roman" w:hAnsi="Times New Roman" w:eastAsia="宋体" w:cs="Times New Roman"/>
          <w:b w:val="0"/>
          <w:bCs w:val="0"/>
          <w:color w:val="auto"/>
          <w:sz w:val="24"/>
          <w:szCs w:val="22"/>
          <w:lang w:val="en-US" w:eastAsia="zh-CN" w:bidi="zh-CN"/>
        </w:rPr>
        <w:t>日</w:t>
      </w:r>
      <w:r>
        <w:rPr>
          <w:rFonts w:hint="default" w:ascii="Times New Roman" w:hAnsi="Times New Roman" w:cs="Times New Roman"/>
          <w:b w:val="0"/>
          <w:bCs w:val="0"/>
          <w:color w:val="auto"/>
          <w:sz w:val="24"/>
          <w:szCs w:val="22"/>
          <w:lang w:val="en-US" w:eastAsia="zh-CN" w:bidi="zh-CN"/>
        </w:rPr>
        <w:t>~</w:t>
      </w:r>
      <w:r>
        <w:rPr>
          <w:rFonts w:hint="eastAsia" w:ascii="Times New Roman" w:hAnsi="Times New Roman" w:cs="Times New Roman"/>
          <w:b w:val="0"/>
          <w:bCs w:val="0"/>
          <w:color w:val="auto"/>
          <w:sz w:val="24"/>
          <w:szCs w:val="22"/>
          <w:lang w:val="en-US" w:eastAsia="zh-CN" w:bidi="zh-CN"/>
        </w:rPr>
        <w:t>9</w:t>
      </w:r>
      <w:r>
        <w:rPr>
          <w:rFonts w:hint="default" w:ascii="Times New Roman" w:hAnsi="Times New Roman" w:eastAsia="宋体" w:cs="Times New Roman"/>
          <w:b w:val="0"/>
          <w:bCs w:val="0"/>
          <w:color w:val="auto"/>
          <w:sz w:val="24"/>
          <w:szCs w:val="22"/>
          <w:lang w:val="en-US" w:eastAsia="zh-CN" w:bidi="zh-CN"/>
        </w:rPr>
        <w:t>日</w:t>
      </w:r>
      <w:r>
        <w:rPr>
          <w:rFonts w:hint="eastAsia" w:ascii="宋体" w:hAnsi="宋体" w:eastAsia="宋体" w:cs="宋体"/>
          <w:b w:val="0"/>
          <w:bCs w:val="0"/>
          <w:color w:val="auto"/>
          <w:sz w:val="24"/>
          <w:szCs w:val="22"/>
          <w:lang w:val="en-US" w:eastAsia="zh-CN" w:bidi="zh-CN"/>
        </w:rPr>
        <w:t>对该项目进行了竣工验收监测，并于</w:t>
      </w:r>
      <w:r>
        <w:rPr>
          <w:rFonts w:hint="eastAsia" w:ascii="Times New Roman" w:hAnsi="Times New Roman" w:cs="Times New Roman"/>
          <w:b w:val="0"/>
          <w:bCs w:val="0"/>
          <w:color w:val="auto"/>
          <w:sz w:val="24"/>
          <w:szCs w:val="22"/>
          <w:lang w:val="en-US" w:eastAsia="zh-CN" w:bidi="zh-CN"/>
        </w:rPr>
        <w:t>2023年6月12日</w:t>
      </w:r>
      <w:r>
        <w:rPr>
          <w:rFonts w:hint="eastAsia" w:ascii="宋体" w:hAnsi="宋体" w:eastAsia="宋体" w:cs="宋体"/>
          <w:b w:val="0"/>
          <w:bCs w:val="0"/>
          <w:color w:val="auto"/>
          <w:sz w:val="24"/>
          <w:szCs w:val="22"/>
          <w:lang w:val="en-US" w:eastAsia="zh-CN" w:bidi="zh-CN"/>
        </w:rPr>
        <w:t>编制完成《</w:t>
      </w:r>
      <w:r>
        <w:rPr>
          <w:rFonts w:hint="eastAsia" w:cs="宋体"/>
          <w:b w:val="0"/>
          <w:bCs w:val="0"/>
          <w:color w:val="auto"/>
          <w:sz w:val="24"/>
          <w:szCs w:val="22"/>
          <w:lang w:val="en-US" w:eastAsia="zh-CN" w:bidi="zh-CN"/>
        </w:rPr>
        <w:t>泾阳县华峰包装有限责任公司塑料包装袋印刷项目</w:t>
      </w:r>
      <w:r>
        <w:rPr>
          <w:rFonts w:hint="eastAsia" w:ascii="宋体" w:hAnsi="宋体" w:eastAsia="宋体" w:cs="宋体"/>
          <w:b w:val="0"/>
          <w:bCs w:val="0"/>
          <w:color w:val="auto"/>
          <w:sz w:val="24"/>
          <w:szCs w:val="22"/>
          <w:lang w:val="en-US" w:eastAsia="zh-CN" w:bidi="zh-CN"/>
        </w:rPr>
        <w:t>监测报告》。企业于</w:t>
      </w:r>
      <w:r>
        <w:rPr>
          <w:rFonts w:hint="eastAsia" w:ascii="Times New Roman" w:hAnsi="Times New Roman" w:cs="Times New Roman"/>
          <w:b w:val="0"/>
          <w:bCs w:val="0"/>
          <w:color w:val="auto"/>
          <w:sz w:val="24"/>
          <w:szCs w:val="22"/>
          <w:lang w:val="en-US" w:eastAsia="zh-CN" w:bidi="zh-CN"/>
        </w:rPr>
        <w:t>2023 年6月13日</w:t>
      </w:r>
      <w:r>
        <w:rPr>
          <w:rFonts w:hint="eastAsia" w:ascii="宋体" w:hAnsi="宋体" w:eastAsia="宋体" w:cs="宋体"/>
          <w:b w:val="0"/>
          <w:bCs w:val="0"/>
          <w:color w:val="auto"/>
          <w:sz w:val="24"/>
          <w:szCs w:val="22"/>
          <w:lang w:val="en-US" w:eastAsia="zh-CN" w:bidi="zh-CN"/>
        </w:rPr>
        <w:t xml:space="preserve">组织验收工作，为该项目编制竣工环境保护验收监测报告表。 </w:t>
      </w:r>
    </w:p>
    <w:p>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firstLine="480" w:firstLineChars="200"/>
        <w:textAlignment w:val="auto"/>
        <w:rPr>
          <w:rFonts w:hint="eastAsia" w:cs="宋体"/>
          <w:b w:val="0"/>
          <w:bCs w:val="0"/>
          <w:color w:val="auto"/>
          <w:sz w:val="24"/>
          <w:szCs w:val="22"/>
          <w:lang w:val="en-US" w:eastAsia="zh-CN" w:bidi="zh-CN"/>
        </w:rPr>
      </w:pPr>
      <w:r>
        <w:rPr>
          <w:rFonts w:hint="eastAsia" w:ascii="宋体" w:hAnsi="宋体" w:eastAsia="宋体" w:cs="宋体"/>
          <w:b w:val="0"/>
          <w:bCs w:val="0"/>
          <w:color w:val="auto"/>
          <w:sz w:val="24"/>
          <w:szCs w:val="22"/>
          <w:lang w:val="en-US" w:eastAsia="zh-CN" w:bidi="zh-CN"/>
        </w:rPr>
        <w:t>验收范围及内容包括：泾阳县华峰包装有限责任公司塑料包装袋印刷项目</w:t>
      </w:r>
      <w:r>
        <w:rPr>
          <w:rFonts w:hint="eastAsia" w:cs="宋体"/>
          <w:b w:val="0"/>
          <w:bCs w:val="0"/>
          <w:color w:val="auto"/>
          <w:sz w:val="24"/>
          <w:szCs w:val="22"/>
          <w:lang w:val="en-US" w:eastAsia="zh-CN" w:bidi="zh-CN"/>
        </w:rPr>
        <w:t>中2套印刷机及其他附属设施</w:t>
      </w:r>
      <w:r>
        <w:rPr>
          <w:rFonts w:hint="eastAsia" w:ascii="宋体" w:hAnsi="宋体" w:eastAsia="宋体" w:cs="宋体"/>
          <w:b w:val="0"/>
          <w:bCs w:val="0"/>
          <w:color w:val="auto"/>
          <w:sz w:val="24"/>
          <w:szCs w:val="22"/>
          <w:lang w:val="en-US" w:eastAsia="zh-CN" w:bidi="zh-CN"/>
        </w:rPr>
        <w:t>建设情况、设备安装以及</w:t>
      </w:r>
      <w:r>
        <w:rPr>
          <w:rFonts w:hint="eastAsia" w:cs="宋体"/>
          <w:b w:val="0"/>
          <w:bCs w:val="0"/>
          <w:color w:val="auto"/>
          <w:sz w:val="24"/>
          <w:szCs w:val="22"/>
          <w:lang w:val="en-US" w:eastAsia="zh-CN" w:bidi="zh-CN"/>
        </w:rPr>
        <w:t>依托设施的</w:t>
      </w:r>
      <w:r>
        <w:rPr>
          <w:rFonts w:hint="eastAsia" w:ascii="宋体" w:hAnsi="宋体" w:eastAsia="宋体" w:cs="宋体"/>
          <w:b w:val="0"/>
          <w:bCs w:val="0"/>
          <w:color w:val="auto"/>
          <w:sz w:val="24"/>
          <w:szCs w:val="22"/>
          <w:lang w:val="en-US" w:eastAsia="zh-CN" w:bidi="zh-CN"/>
        </w:rPr>
        <w:t>运行情况、环保设施的建设</w:t>
      </w:r>
      <w:r>
        <w:rPr>
          <w:rFonts w:hint="eastAsia" w:cs="宋体"/>
          <w:b w:val="0"/>
          <w:bCs w:val="0"/>
          <w:color w:val="auto"/>
          <w:sz w:val="24"/>
          <w:szCs w:val="22"/>
          <w:lang w:val="en-US" w:eastAsia="zh-CN" w:bidi="zh-CN"/>
        </w:rPr>
        <w:t>和危废暂存间依托</w:t>
      </w:r>
      <w:r>
        <w:rPr>
          <w:rFonts w:hint="eastAsia" w:ascii="宋体" w:hAnsi="宋体" w:eastAsia="宋体" w:cs="宋体"/>
          <w:b w:val="0"/>
          <w:bCs w:val="0"/>
          <w:color w:val="auto"/>
          <w:sz w:val="24"/>
          <w:szCs w:val="22"/>
          <w:lang w:val="en-US" w:eastAsia="zh-CN" w:bidi="zh-CN"/>
        </w:rPr>
        <w:t>运行情况、环保机构及规章制度建设情况等。</w:t>
      </w:r>
      <w:r>
        <w:rPr>
          <w:rFonts w:hint="eastAsia" w:cs="宋体"/>
          <w:b w:val="0"/>
          <w:bCs w:val="0"/>
          <w:color w:val="auto"/>
          <w:sz w:val="24"/>
          <w:szCs w:val="22"/>
          <w:lang w:val="en-US" w:eastAsia="zh-CN" w:bidi="zh-CN"/>
        </w:rPr>
        <w:t>本次验收不包含泾阳县华峰包装有限责任公司塑料包装袋印刷项目中1套拉丝机及其他附属设施</w:t>
      </w:r>
      <w:r>
        <w:rPr>
          <w:rFonts w:hint="eastAsia" w:ascii="宋体" w:hAnsi="宋体" w:eastAsia="宋体" w:cs="宋体"/>
          <w:b w:val="0"/>
          <w:bCs w:val="0"/>
          <w:color w:val="auto"/>
          <w:sz w:val="24"/>
          <w:szCs w:val="22"/>
          <w:lang w:val="en-US" w:eastAsia="zh-CN" w:bidi="zh-CN"/>
        </w:rPr>
        <w:t>建设情况</w:t>
      </w:r>
      <w:r>
        <w:rPr>
          <w:rFonts w:hint="eastAsia" w:cs="宋体"/>
          <w:b w:val="0"/>
          <w:bCs w:val="0"/>
          <w:color w:val="auto"/>
          <w:sz w:val="24"/>
          <w:szCs w:val="22"/>
          <w:lang w:val="en-US" w:eastAsia="zh-CN" w:bidi="zh-CN"/>
        </w:rPr>
        <w:t>，后期建成后另行验收。</w:t>
      </w:r>
    </w:p>
    <w:p>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firstLine="480" w:firstLineChars="200"/>
        <w:textAlignment w:val="auto"/>
        <w:rPr>
          <w:rFonts w:hint="default" w:ascii="宋体" w:hAnsi="宋体" w:eastAsia="宋体" w:cs="宋体"/>
          <w:b w:val="0"/>
          <w:bCs w:val="0"/>
          <w:color w:val="0000FF"/>
          <w:sz w:val="24"/>
          <w:szCs w:val="22"/>
          <w:lang w:val="en-US" w:eastAsia="zh-CN" w:bidi="zh-CN"/>
        </w:rPr>
      </w:pPr>
    </w:p>
    <w:p>
      <w:pPr>
        <w:rPr>
          <w:rFonts w:hint="eastAsia" w:ascii="宋体" w:hAnsi="宋体" w:eastAsia="宋体" w:cs="宋体"/>
          <w:b w:val="0"/>
          <w:bCs w:val="0"/>
          <w:sz w:val="24"/>
          <w:szCs w:val="22"/>
          <w:lang w:val="en-US" w:eastAsia="zh-CN" w:bidi="zh-CN"/>
        </w:rPr>
      </w:pPr>
    </w:p>
    <w:p>
      <w:pPr>
        <w:pStyle w:val="2"/>
        <w:rPr>
          <w:rFonts w:hint="eastAsia" w:ascii="宋体" w:hAnsi="宋体" w:eastAsia="宋体" w:cs="宋体"/>
          <w:b w:val="0"/>
          <w:bCs w:val="0"/>
          <w:sz w:val="24"/>
          <w:szCs w:val="22"/>
          <w:lang w:val="en-US" w:eastAsia="zh-CN" w:bidi="zh-CN"/>
        </w:rPr>
      </w:pPr>
    </w:p>
    <w:p>
      <w:pPr>
        <w:rPr>
          <w:rFonts w:hint="eastAsia"/>
          <w:lang w:val="en-US" w:eastAsia="zh-CN"/>
        </w:rPr>
      </w:pPr>
    </w:p>
    <w:p>
      <w:pPr>
        <w:pStyle w:val="3"/>
        <w:bidi w:val="0"/>
        <w:sectPr>
          <w:footerReference r:id="rId6" w:type="default"/>
          <w:pgSz w:w="11910" w:h="16840"/>
          <w:pgMar w:top="1380" w:right="1620" w:bottom="1220" w:left="1660" w:header="0" w:footer="1026" w:gutter="0"/>
          <w:pgNumType w:fmt="decimal" w:start="1"/>
          <w:cols w:space="720" w:num="1"/>
        </w:sectPr>
      </w:pPr>
    </w:p>
    <w:p>
      <w:pPr>
        <w:pStyle w:val="3"/>
        <w:bidi w:val="0"/>
      </w:pPr>
      <w:r>
        <w:t>表一</w:t>
      </w:r>
      <w:r>
        <w:rPr>
          <w:rFonts w:hint="eastAsia"/>
          <w:lang w:eastAsia="zh-CN"/>
        </w:rPr>
        <w:t>、</w:t>
      </w:r>
      <w:r>
        <w:rPr>
          <w:rFonts w:hint="eastAsia"/>
          <w:lang w:val="en-US" w:eastAsia="zh-CN"/>
        </w:rPr>
        <w:t>项目总体情况、验收监测依据及标准</w:t>
      </w:r>
      <w:bookmarkEnd w:id="0"/>
    </w:p>
    <w:tbl>
      <w:tblPr>
        <w:tblStyle w:val="17"/>
        <w:tblW w:w="9426" w:type="dxa"/>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3"/>
        <w:gridCol w:w="1360"/>
        <w:gridCol w:w="309"/>
        <w:gridCol w:w="1125"/>
        <w:gridCol w:w="160"/>
        <w:gridCol w:w="766"/>
        <w:gridCol w:w="348"/>
        <w:gridCol w:w="1057"/>
        <w:gridCol w:w="1298"/>
        <w:gridCol w:w="181"/>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813" w:type="dxa"/>
          </w:tcPr>
          <w:p>
            <w:pPr>
              <w:pStyle w:val="26"/>
              <w:spacing w:before="79"/>
              <w:ind w:left="123" w:right="115"/>
              <w:jc w:val="center"/>
              <w:rPr>
                <w:sz w:val="24"/>
              </w:rPr>
            </w:pPr>
            <w:r>
              <w:rPr>
                <w:sz w:val="24"/>
              </w:rPr>
              <w:t>建设项目名称</w:t>
            </w:r>
          </w:p>
        </w:tc>
        <w:tc>
          <w:tcPr>
            <w:tcW w:w="7613" w:type="dxa"/>
            <w:gridSpan w:val="10"/>
          </w:tcPr>
          <w:p>
            <w:pPr>
              <w:pStyle w:val="26"/>
              <w:spacing w:before="81"/>
              <w:jc w:val="center"/>
              <w:rPr>
                <w:rFonts w:hint="eastAsia"/>
                <w:sz w:val="24"/>
                <w:lang w:eastAsia="zh-CN"/>
              </w:rPr>
            </w:pPr>
            <w:r>
              <w:rPr>
                <w:rFonts w:hint="eastAsia"/>
                <w:sz w:val="24"/>
                <w:lang w:eastAsia="zh-CN"/>
              </w:rPr>
              <w:t>泾阳县华峰包装有限责任公司塑料包装袋印刷项目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813" w:type="dxa"/>
          </w:tcPr>
          <w:p>
            <w:pPr>
              <w:pStyle w:val="26"/>
              <w:spacing w:before="81"/>
              <w:ind w:left="123" w:right="115"/>
              <w:jc w:val="center"/>
              <w:rPr>
                <w:sz w:val="24"/>
              </w:rPr>
            </w:pPr>
            <w:r>
              <w:rPr>
                <w:sz w:val="24"/>
              </w:rPr>
              <w:t>建设单位名称</w:t>
            </w:r>
          </w:p>
        </w:tc>
        <w:tc>
          <w:tcPr>
            <w:tcW w:w="7613" w:type="dxa"/>
            <w:gridSpan w:val="10"/>
          </w:tcPr>
          <w:p>
            <w:pPr>
              <w:pStyle w:val="26"/>
              <w:spacing w:before="81"/>
              <w:jc w:val="center"/>
              <w:rPr>
                <w:rFonts w:hint="eastAsia"/>
                <w:sz w:val="24"/>
                <w:lang w:eastAsia="zh-CN"/>
              </w:rPr>
            </w:pPr>
            <w:r>
              <w:rPr>
                <w:rFonts w:hint="eastAsia"/>
                <w:sz w:val="24"/>
                <w:lang w:val="zh-CN" w:eastAsia="zh-CN"/>
              </w:rPr>
              <w:t>泾阳县华峰包装有限责任公司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813" w:type="dxa"/>
          </w:tcPr>
          <w:p>
            <w:pPr>
              <w:pStyle w:val="26"/>
              <w:spacing w:before="81"/>
              <w:ind w:left="123" w:right="115"/>
              <w:jc w:val="center"/>
              <w:rPr>
                <w:sz w:val="24"/>
              </w:rPr>
            </w:pPr>
            <w:r>
              <w:rPr>
                <w:sz w:val="24"/>
              </w:rPr>
              <w:t>建设项目性质</w:t>
            </w:r>
          </w:p>
        </w:tc>
        <w:tc>
          <w:tcPr>
            <w:tcW w:w="1360" w:type="dxa"/>
            <w:tcBorders>
              <w:right w:val="nil"/>
            </w:tcBorders>
          </w:tcPr>
          <w:p>
            <w:pPr>
              <w:pStyle w:val="26"/>
              <w:rPr>
                <w:rFonts w:ascii="Times New Roman"/>
                <w:sz w:val="24"/>
              </w:rPr>
            </w:pPr>
          </w:p>
        </w:tc>
        <w:tc>
          <w:tcPr>
            <w:tcW w:w="1434" w:type="dxa"/>
            <w:gridSpan w:val="2"/>
            <w:tcBorders>
              <w:left w:val="nil"/>
              <w:right w:val="nil"/>
            </w:tcBorders>
          </w:tcPr>
          <w:p>
            <w:pPr>
              <w:pStyle w:val="26"/>
              <w:spacing w:before="81"/>
              <w:ind w:left="67"/>
              <w:rPr>
                <w:rFonts w:ascii="Wingdings" w:hAnsi="Wingdings"/>
                <w:sz w:val="24"/>
              </w:rPr>
            </w:pPr>
            <w:r>
              <w:rPr>
                <w:sz w:val="24"/>
              </w:rPr>
              <w:t>新建</w:t>
            </w:r>
            <w:r>
              <w:rPr>
                <w:rFonts w:ascii="Wingdings" w:hAnsi="Wingdings"/>
                <w:sz w:val="24"/>
              </w:rPr>
              <w:sym w:font="Wingdings" w:char="00A8"/>
            </w:r>
          </w:p>
        </w:tc>
        <w:tc>
          <w:tcPr>
            <w:tcW w:w="1274" w:type="dxa"/>
            <w:gridSpan w:val="3"/>
            <w:tcBorders>
              <w:left w:val="nil"/>
              <w:right w:val="nil"/>
            </w:tcBorders>
          </w:tcPr>
          <w:p>
            <w:pPr>
              <w:pStyle w:val="26"/>
              <w:spacing w:before="81"/>
              <w:ind w:left="132"/>
              <w:rPr>
                <w:rFonts w:ascii="Wingdings" w:hAnsi="Wingdings"/>
                <w:sz w:val="24"/>
              </w:rPr>
            </w:pPr>
            <w:r>
              <w:rPr>
                <w:sz w:val="24"/>
              </w:rPr>
              <w:t>改扩建</w:t>
            </w:r>
            <w:r>
              <w:rPr>
                <w:rFonts w:ascii="Wingdings" w:hAnsi="Wingdings"/>
                <w:sz w:val="24"/>
              </w:rPr>
              <w:sym w:font="Wingdings" w:char="00FE"/>
            </w:r>
          </w:p>
        </w:tc>
        <w:tc>
          <w:tcPr>
            <w:tcW w:w="1057" w:type="dxa"/>
            <w:tcBorders>
              <w:left w:val="nil"/>
              <w:right w:val="nil"/>
            </w:tcBorders>
          </w:tcPr>
          <w:p>
            <w:pPr>
              <w:pStyle w:val="26"/>
              <w:spacing w:before="81"/>
              <w:ind w:left="184"/>
              <w:rPr>
                <w:rFonts w:ascii="Wingdings" w:hAnsi="Wingdings"/>
                <w:sz w:val="24"/>
              </w:rPr>
            </w:pPr>
            <w:r>
              <w:rPr>
                <w:sz w:val="24"/>
              </w:rPr>
              <w:t>技改</w:t>
            </w:r>
            <w:r>
              <w:rPr>
                <w:rFonts w:ascii="Wingdings" w:hAnsi="Wingdings"/>
                <w:sz w:val="24"/>
              </w:rPr>
              <w:t></w:t>
            </w:r>
          </w:p>
        </w:tc>
        <w:tc>
          <w:tcPr>
            <w:tcW w:w="1479" w:type="dxa"/>
            <w:gridSpan w:val="2"/>
            <w:tcBorders>
              <w:left w:val="nil"/>
              <w:right w:val="nil"/>
            </w:tcBorders>
          </w:tcPr>
          <w:p>
            <w:pPr>
              <w:pStyle w:val="26"/>
              <w:spacing w:before="81"/>
              <w:rPr>
                <w:rFonts w:ascii="Wingdings" w:hAnsi="Wingdings"/>
                <w:sz w:val="24"/>
              </w:rPr>
            </w:pPr>
            <w:r>
              <w:rPr>
                <w:sz w:val="24"/>
              </w:rPr>
              <w:t>迁建</w:t>
            </w:r>
            <w:r>
              <w:rPr>
                <w:rFonts w:ascii="Wingdings" w:hAnsi="Wingdings"/>
                <w:sz w:val="24"/>
              </w:rPr>
              <w:t></w:t>
            </w:r>
          </w:p>
        </w:tc>
        <w:tc>
          <w:tcPr>
            <w:tcW w:w="1009" w:type="dxa"/>
            <w:tcBorders>
              <w:left w:val="nil"/>
            </w:tcBorders>
          </w:tcPr>
          <w:p>
            <w:pPr>
              <w:pStyle w:val="26"/>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813" w:type="dxa"/>
          </w:tcPr>
          <w:p>
            <w:pPr>
              <w:pStyle w:val="26"/>
              <w:spacing w:before="157"/>
              <w:ind w:left="123" w:right="115"/>
              <w:jc w:val="center"/>
              <w:rPr>
                <w:sz w:val="24"/>
              </w:rPr>
            </w:pPr>
            <w:r>
              <w:rPr>
                <w:sz w:val="24"/>
              </w:rPr>
              <w:t>建设地点</w:t>
            </w:r>
          </w:p>
        </w:tc>
        <w:tc>
          <w:tcPr>
            <w:tcW w:w="7613" w:type="dxa"/>
            <w:gridSpan w:val="10"/>
            <w:vAlign w:val="center"/>
          </w:tcPr>
          <w:p>
            <w:pPr>
              <w:pStyle w:val="26"/>
              <w:spacing w:before="5" w:line="288" w:lineRule="exact"/>
              <w:ind w:left="48" w:right="40"/>
              <w:jc w:val="center"/>
              <w:rPr>
                <w:rFonts w:hint="eastAsia" w:eastAsia="宋体"/>
                <w:sz w:val="24"/>
                <w:lang w:eastAsia="zh-CN"/>
              </w:rPr>
            </w:pPr>
            <w:r>
              <w:rPr>
                <w:rStyle w:val="20"/>
                <w:rFonts w:hint="eastAsia"/>
                <w:color w:val="auto"/>
                <w:lang w:eastAsia="zh-CN"/>
              </w:rPr>
              <w:t>陕西省咸阳市泾阳县云阳镇靛张村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813" w:type="dxa"/>
          </w:tcPr>
          <w:p>
            <w:pPr>
              <w:pStyle w:val="26"/>
              <w:spacing w:before="80"/>
              <w:ind w:left="123" w:right="115"/>
              <w:jc w:val="center"/>
              <w:rPr>
                <w:color w:val="0000FF"/>
                <w:sz w:val="24"/>
              </w:rPr>
            </w:pPr>
            <w:r>
              <w:rPr>
                <w:rFonts w:hint="default" w:ascii="Times New Roman" w:hAnsi="Times New Roman" w:cs="Times New Roman"/>
                <w:color w:val="auto"/>
                <w:sz w:val="24"/>
                <w:lang w:val="sq-AL" w:eastAsia="zh-CN"/>
              </w:rPr>
              <w:t>主要产品名称</w:t>
            </w:r>
          </w:p>
        </w:tc>
        <w:tc>
          <w:tcPr>
            <w:tcW w:w="7613" w:type="dxa"/>
            <w:gridSpan w:val="10"/>
          </w:tcPr>
          <w:p>
            <w:pPr>
              <w:pStyle w:val="26"/>
              <w:spacing w:before="80"/>
              <w:ind w:left="48" w:right="40"/>
              <w:jc w:val="center"/>
              <w:rPr>
                <w:rFonts w:hint="default"/>
                <w:color w:val="0000FF"/>
                <w:sz w:val="24"/>
                <w:lang w:val="en-US"/>
              </w:rPr>
            </w:pPr>
            <w:r>
              <w:rPr>
                <w:rFonts w:hint="eastAsia" w:ascii="Times New Roman" w:hAnsi="Times New Roman" w:cs="Times New Roman"/>
                <w:color w:val="auto"/>
                <w:sz w:val="24"/>
                <w:lang w:val="en-US" w:eastAsia="zh-CN"/>
              </w:rPr>
              <w:t>包装袋印刷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813" w:type="dxa"/>
            <w:vAlign w:val="center"/>
          </w:tcPr>
          <w:p>
            <w:pPr>
              <w:pStyle w:val="26"/>
              <w:spacing w:before="79"/>
              <w:ind w:left="123" w:right="115"/>
              <w:jc w:val="center"/>
              <w:rPr>
                <w:color w:val="auto"/>
                <w:sz w:val="24"/>
                <w:highlight w:val="none"/>
              </w:rPr>
            </w:pPr>
            <w:r>
              <w:rPr>
                <w:color w:val="auto"/>
                <w:sz w:val="24"/>
                <w:highlight w:val="none"/>
              </w:rPr>
              <w:t>设计生产能力</w:t>
            </w:r>
          </w:p>
        </w:tc>
        <w:tc>
          <w:tcPr>
            <w:tcW w:w="7613" w:type="dxa"/>
            <w:gridSpan w:val="10"/>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Style w:val="20"/>
                <w:rFonts w:hint="default" w:cs="Times New Roman"/>
                <w:color w:val="auto"/>
                <w:lang w:val="en-US" w:eastAsia="zh-CN"/>
              </w:rPr>
            </w:pPr>
            <w:r>
              <w:rPr>
                <w:rFonts w:hint="eastAsia"/>
                <w:bCs/>
                <w:color w:val="000000"/>
                <w:sz w:val="24"/>
              </w:rPr>
              <w:t>印刷规模</w:t>
            </w:r>
            <w:r>
              <w:rPr>
                <w:bCs/>
                <w:color w:val="000000"/>
                <w:sz w:val="24"/>
              </w:rPr>
              <w:t>550</w:t>
            </w:r>
            <w:r>
              <w:rPr>
                <w:rFonts w:hint="eastAsia"/>
                <w:bCs/>
                <w:color w:val="000000"/>
                <w:sz w:val="24"/>
              </w:rPr>
              <w:t>万条</w:t>
            </w:r>
            <w:r>
              <w:rPr>
                <w:bCs/>
                <w:color w:val="000000"/>
                <w:sz w:val="24"/>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1813" w:type="dxa"/>
            <w:vAlign w:val="center"/>
          </w:tcPr>
          <w:p>
            <w:pPr>
              <w:pStyle w:val="26"/>
              <w:spacing w:before="79"/>
              <w:ind w:left="123" w:right="115"/>
              <w:jc w:val="center"/>
              <w:rPr>
                <w:color w:val="auto"/>
                <w:sz w:val="24"/>
                <w:highlight w:val="none"/>
              </w:rPr>
            </w:pPr>
            <w:r>
              <w:rPr>
                <w:rFonts w:hint="default" w:ascii="Times New Roman" w:hAnsi="Times New Roman" w:cs="Times New Roman"/>
                <w:color w:val="auto"/>
                <w:sz w:val="24"/>
                <w:highlight w:val="none"/>
                <w:lang w:val="sq-AL" w:eastAsia="zh-CN"/>
              </w:rPr>
              <w:t>实际生产能力</w:t>
            </w:r>
          </w:p>
        </w:tc>
        <w:tc>
          <w:tcPr>
            <w:tcW w:w="7613" w:type="dxa"/>
            <w:gridSpan w:val="10"/>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rPr>
                <w:rStyle w:val="20"/>
                <w:rFonts w:hint="default" w:cs="Times New Roman"/>
                <w:color w:val="auto"/>
                <w:lang w:val="sq-AL" w:eastAsia="zh-CN"/>
              </w:rPr>
            </w:pPr>
            <w:r>
              <w:rPr>
                <w:rFonts w:hint="eastAsia"/>
                <w:bCs/>
                <w:color w:val="000000"/>
                <w:sz w:val="24"/>
              </w:rPr>
              <w:t>印刷规模</w:t>
            </w:r>
            <w:r>
              <w:rPr>
                <w:bCs/>
                <w:color w:val="000000"/>
                <w:sz w:val="24"/>
              </w:rPr>
              <w:t>550</w:t>
            </w:r>
            <w:r>
              <w:rPr>
                <w:rFonts w:hint="eastAsia"/>
                <w:bCs/>
                <w:color w:val="000000"/>
                <w:sz w:val="24"/>
              </w:rPr>
              <w:t>万条</w:t>
            </w:r>
            <w:r>
              <w:rPr>
                <w:bCs/>
                <w:color w:val="000000"/>
                <w:sz w:val="24"/>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1813" w:type="dxa"/>
          </w:tcPr>
          <w:p>
            <w:pPr>
              <w:pStyle w:val="26"/>
              <w:spacing w:before="2"/>
              <w:ind w:left="123" w:right="115"/>
              <w:jc w:val="center"/>
              <w:rPr>
                <w:sz w:val="24"/>
              </w:rPr>
            </w:pPr>
            <w:r>
              <w:rPr>
                <w:sz w:val="24"/>
              </w:rPr>
              <w:t>建设项目环评时间</w:t>
            </w:r>
          </w:p>
        </w:tc>
        <w:tc>
          <w:tcPr>
            <w:tcW w:w="2954" w:type="dxa"/>
            <w:gridSpan w:val="4"/>
          </w:tcPr>
          <w:p>
            <w:pPr>
              <w:pStyle w:val="26"/>
              <w:spacing w:before="158"/>
              <w:jc w:val="center"/>
              <w:rPr>
                <w:color w:val="auto"/>
                <w:sz w:val="24"/>
              </w:rPr>
            </w:pPr>
            <w:r>
              <w:rPr>
                <w:rFonts w:ascii="Times New Roman" w:eastAsia="Times New Roman"/>
                <w:color w:val="auto"/>
                <w:sz w:val="24"/>
              </w:rPr>
              <w:t>20</w:t>
            </w:r>
            <w:r>
              <w:rPr>
                <w:rFonts w:hint="eastAsia" w:ascii="Times New Roman"/>
                <w:color w:val="auto"/>
                <w:sz w:val="24"/>
                <w:lang w:val="en-US" w:eastAsia="zh-CN"/>
              </w:rPr>
              <w:t>23</w:t>
            </w:r>
            <w:r>
              <w:rPr>
                <w:color w:val="auto"/>
                <w:sz w:val="24"/>
              </w:rPr>
              <w:t>年</w:t>
            </w:r>
            <w:r>
              <w:rPr>
                <w:rFonts w:hint="eastAsia" w:ascii="Times New Roman"/>
                <w:color w:val="auto"/>
                <w:sz w:val="24"/>
                <w:lang w:val="en-US" w:eastAsia="zh-CN"/>
              </w:rPr>
              <w:t>1</w:t>
            </w:r>
            <w:r>
              <w:rPr>
                <w:color w:val="auto"/>
                <w:sz w:val="24"/>
              </w:rPr>
              <w:t>月</w:t>
            </w:r>
          </w:p>
        </w:tc>
        <w:tc>
          <w:tcPr>
            <w:tcW w:w="2171" w:type="dxa"/>
            <w:gridSpan w:val="3"/>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400" w:lineRule="exact"/>
              <w:ind w:right="0"/>
              <w:jc w:val="center"/>
              <w:textAlignment w:val="auto"/>
              <w:rPr>
                <w:rFonts w:hint="eastAsia" w:ascii="Times New Roman" w:hAnsi="宋体" w:eastAsia="Times New Roman" w:cs="宋体"/>
                <w:color w:val="auto"/>
                <w:sz w:val="24"/>
                <w:lang w:eastAsia="zh-CN"/>
              </w:rPr>
            </w:pPr>
            <w:r>
              <w:rPr>
                <w:rFonts w:hint="eastAsia" w:ascii="Times New Roman" w:hAnsi="宋体" w:eastAsia="Times New Roman" w:cs="宋体"/>
                <w:color w:val="auto"/>
                <w:sz w:val="24"/>
                <w:lang w:eastAsia="zh-CN"/>
              </w:rPr>
              <w:t>项目开工建设时间</w:t>
            </w:r>
          </w:p>
        </w:tc>
        <w:tc>
          <w:tcPr>
            <w:tcW w:w="2488" w:type="dxa"/>
            <w:gridSpan w:val="3"/>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400" w:lineRule="exact"/>
              <w:ind w:right="0"/>
              <w:jc w:val="center"/>
              <w:textAlignment w:val="auto"/>
              <w:rPr>
                <w:rFonts w:hint="default" w:ascii="Times New Roman" w:hAnsi="宋体" w:eastAsia="Times New Roman" w:cs="宋体"/>
                <w:color w:val="auto"/>
                <w:sz w:val="24"/>
                <w:lang w:val="en-US" w:eastAsia="zh-CN"/>
              </w:rPr>
            </w:pPr>
            <w:r>
              <w:rPr>
                <w:rFonts w:hint="eastAsia" w:ascii="Times New Roman" w:hAnsi="宋体" w:eastAsia="Times New Roman" w:cs="宋体"/>
                <w:color w:val="auto"/>
                <w:sz w:val="24"/>
                <w:lang w:val="en-US" w:eastAsia="zh-CN"/>
              </w:rPr>
              <w:t>20</w:t>
            </w:r>
            <w:r>
              <w:rPr>
                <w:rFonts w:hint="eastAsia" w:ascii="Times New Roman" w:eastAsia="Times New Roman" w:cs="宋体"/>
                <w:color w:val="auto"/>
                <w:sz w:val="24"/>
                <w:lang w:val="en-US" w:eastAsia="zh-CN"/>
              </w:rPr>
              <w:t>23</w:t>
            </w:r>
            <w:r>
              <w:rPr>
                <w:rFonts w:hint="eastAsia" w:ascii="Times New Roman" w:hAnsi="宋体" w:eastAsia="Times New Roman" w:cs="宋体"/>
                <w:color w:val="auto"/>
                <w:sz w:val="24"/>
                <w:lang w:val="en-US" w:eastAsia="zh-CN"/>
              </w:rPr>
              <w:t>年</w:t>
            </w:r>
            <w:r>
              <w:rPr>
                <w:rFonts w:hint="eastAsia" w:ascii="Times New Roman" w:eastAsia="Times New Roman" w:cs="宋体"/>
                <w:color w:val="auto"/>
                <w:sz w:val="24"/>
                <w:lang w:val="en-US" w:eastAsia="zh-CN"/>
              </w:rPr>
              <w:t>4</w:t>
            </w:r>
            <w:r>
              <w:rPr>
                <w:rFonts w:hint="eastAsia" w:ascii="Times New Roman" w:hAnsi="宋体" w:eastAsia="Times New Roman" w:cs="宋体"/>
                <w:color w:val="auto"/>
                <w:sz w:val="24"/>
                <w:lang w:val="en-US" w:eastAsia="zh-CN"/>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813" w:type="dxa"/>
            <w:vAlign w:val="center"/>
          </w:tcPr>
          <w:p>
            <w:pPr>
              <w:pStyle w:val="26"/>
              <w:spacing w:before="79"/>
              <w:ind w:left="123" w:right="115"/>
              <w:jc w:val="center"/>
              <w:rPr>
                <w:rFonts w:hint="default" w:ascii="Times New Roman" w:hAnsi="Times New Roman" w:cs="Times New Roman"/>
                <w:color w:val="auto"/>
                <w:sz w:val="24"/>
                <w:lang w:val="sq-AL" w:eastAsia="zh-CN"/>
              </w:rPr>
            </w:pPr>
            <w:r>
              <w:rPr>
                <w:rFonts w:hint="default" w:ascii="Times New Roman" w:hAnsi="Times New Roman" w:cs="Times New Roman"/>
                <w:color w:val="auto"/>
                <w:sz w:val="24"/>
                <w:lang w:val="sq-AL" w:eastAsia="zh-CN"/>
              </w:rPr>
              <w:t>调试时间</w:t>
            </w:r>
          </w:p>
        </w:tc>
        <w:tc>
          <w:tcPr>
            <w:tcW w:w="2954" w:type="dxa"/>
            <w:gridSpan w:val="4"/>
            <w:vAlign w:val="center"/>
          </w:tcPr>
          <w:p>
            <w:pPr>
              <w:pStyle w:val="26"/>
              <w:spacing w:before="79"/>
              <w:ind w:left="123" w:right="115"/>
              <w:jc w:val="center"/>
              <w:rPr>
                <w:rFonts w:hint="default" w:ascii="Times New Roman" w:hAnsi="Times New Roman" w:cs="Times New Roman"/>
                <w:color w:val="auto"/>
                <w:sz w:val="24"/>
                <w:lang w:val="sq-AL" w:eastAsia="zh-CN"/>
              </w:rPr>
            </w:pPr>
            <w:r>
              <w:rPr>
                <w:rFonts w:hint="default" w:ascii="Times New Roman" w:hAnsi="Times New Roman" w:cs="Times New Roman"/>
                <w:color w:val="auto"/>
                <w:sz w:val="24"/>
                <w:lang w:val="sq-AL" w:eastAsia="zh-CN"/>
              </w:rPr>
              <w:t>20</w:t>
            </w:r>
            <w:r>
              <w:rPr>
                <w:rFonts w:hint="eastAsia" w:ascii="Times New Roman" w:hAnsi="Times New Roman" w:cs="Times New Roman"/>
                <w:color w:val="auto"/>
                <w:sz w:val="24"/>
                <w:lang w:val="en-US" w:eastAsia="zh-CN"/>
              </w:rPr>
              <w:t>23</w:t>
            </w:r>
            <w:r>
              <w:rPr>
                <w:rFonts w:hint="default" w:ascii="Times New Roman" w:hAnsi="Times New Roman" w:cs="Times New Roman"/>
                <w:color w:val="auto"/>
                <w:sz w:val="24"/>
                <w:lang w:val="sq-AL" w:eastAsia="zh-CN"/>
              </w:rPr>
              <w:t xml:space="preserve"> 年</w:t>
            </w:r>
            <w:r>
              <w:rPr>
                <w:rFonts w:hint="eastAsia" w:ascii="Times New Roman" w:hAnsi="Times New Roman" w:cs="Times New Roman"/>
                <w:color w:val="auto"/>
                <w:sz w:val="24"/>
                <w:lang w:val="en-US" w:eastAsia="zh-CN"/>
              </w:rPr>
              <w:t>5</w:t>
            </w:r>
            <w:r>
              <w:rPr>
                <w:rFonts w:hint="default" w:ascii="Times New Roman" w:hAnsi="Times New Roman" w:cs="Times New Roman"/>
                <w:color w:val="auto"/>
                <w:sz w:val="24"/>
                <w:lang w:val="sq-AL" w:eastAsia="zh-CN"/>
              </w:rPr>
              <w:t>月</w:t>
            </w:r>
          </w:p>
        </w:tc>
        <w:tc>
          <w:tcPr>
            <w:tcW w:w="2171" w:type="dxa"/>
            <w:gridSpan w:val="3"/>
            <w:vAlign w:val="center"/>
          </w:tcPr>
          <w:p>
            <w:pPr>
              <w:pStyle w:val="26"/>
              <w:spacing w:before="86"/>
              <w:ind w:left="151"/>
              <w:jc w:val="center"/>
              <w:rPr>
                <w:color w:val="auto"/>
                <w:sz w:val="24"/>
              </w:rPr>
            </w:pPr>
            <w:r>
              <w:rPr>
                <w:color w:val="auto"/>
                <w:sz w:val="24"/>
              </w:rPr>
              <w:t>验收现场监测时间</w:t>
            </w:r>
          </w:p>
        </w:tc>
        <w:tc>
          <w:tcPr>
            <w:tcW w:w="2488" w:type="dxa"/>
            <w:gridSpan w:val="3"/>
          </w:tcPr>
          <w:p>
            <w:pPr>
              <w:pStyle w:val="26"/>
              <w:spacing w:before="86"/>
              <w:ind w:left="163"/>
              <w:rPr>
                <w:rFonts w:hint="eastAsia"/>
                <w:color w:val="auto"/>
                <w:sz w:val="24"/>
                <w:lang w:eastAsia="zh-CN"/>
              </w:rPr>
            </w:pPr>
            <w:r>
              <w:rPr>
                <w:rFonts w:hint="default" w:ascii="Times New Roman" w:hAnsi="Times New Roman" w:cs="Times New Roman"/>
                <w:color w:val="auto"/>
                <w:sz w:val="24"/>
                <w:lang w:val="en-US" w:eastAsia="zh-CN"/>
              </w:rPr>
              <w:t>2023年</w:t>
            </w:r>
            <w:r>
              <w:rPr>
                <w:rFonts w:hint="eastAsia" w:ascii="Times New Roman" w:hAnsi="Times New Roman" w:cs="Times New Roman"/>
                <w:color w:val="auto"/>
                <w:sz w:val="24"/>
                <w:lang w:val="en-US" w:eastAsia="zh-CN"/>
              </w:rPr>
              <w:t>6</w:t>
            </w:r>
            <w:r>
              <w:rPr>
                <w:rFonts w:hint="default" w:ascii="Times New Roman" w:hAnsi="Times New Roman" w:cs="Times New Roman"/>
                <w:color w:val="auto"/>
                <w:sz w:val="24"/>
                <w:lang w:val="en-US" w:eastAsia="zh-CN"/>
              </w:rPr>
              <w:t>月</w:t>
            </w:r>
            <w:r>
              <w:rPr>
                <w:rFonts w:hint="eastAsia" w:ascii="Times New Roman" w:hAnsi="Times New Roman" w:cs="Times New Roman"/>
                <w:color w:val="auto"/>
                <w:sz w:val="24"/>
                <w:lang w:val="en-US" w:eastAsia="zh-CN"/>
              </w:rPr>
              <w:t>8</w:t>
            </w:r>
            <w:r>
              <w:rPr>
                <w:rFonts w:hint="default" w:ascii="Times New Roman" w:hAnsi="Times New Roman" w:cs="Times New Roman"/>
                <w:color w:val="auto"/>
                <w:sz w:val="24"/>
                <w:lang w:val="en-US" w:eastAsia="zh-CN"/>
              </w:rPr>
              <w:t>~</w:t>
            </w:r>
            <w:r>
              <w:rPr>
                <w:rFonts w:hint="eastAsia" w:ascii="Times New Roman" w:hAnsi="Times New Roman" w:cs="Times New Roman"/>
                <w:color w:val="auto"/>
                <w:sz w:val="24"/>
                <w:lang w:val="en-US" w:eastAsia="zh-CN"/>
              </w:rPr>
              <w:t>9</w:t>
            </w:r>
            <w:r>
              <w:rPr>
                <w:rFonts w:hint="default" w:ascii="Times New Roman" w:hAnsi="Times New Roman" w:cs="Times New Roman"/>
                <w:color w:val="auto"/>
                <w:sz w:val="24"/>
                <w:lang w:val="en-US"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1813" w:type="dxa"/>
            <w:vAlign w:val="center"/>
          </w:tcPr>
          <w:p>
            <w:pPr>
              <w:pStyle w:val="26"/>
              <w:spacing w:before="1"/>
              <w:ind w:left="123" w:right="115"/>
              <w:jc w:val="center"/>
              <w:rPr>
                <w:sz w:val="24"/>
              </w:rPr>
            </w:pPr>
            <w:r>
              <w:rPr>
                <w:sz w:val="24"/>
              </w:rPr>
              <w:t>环评报告表审批部门</w:t>
            </w:r>
          </w:p>
        </w:tc>
        <w:tc>
          <w:tcPr>
            <w:tcW w:w="2954" w:type="dxa"/>
            <w:gridSpan w:val="4"/>
            <w:vAlign w:val="center"/>
          </w:tcPr>
          <w:p>
            <w:pPr>
              <w:pStyle w:val="26"/>
              <w:spacing w:before="5" w:line="290" w:lineRule="exact"/>
              <w:ind w:left="204" w:right="193"/>
              <w:jc w:val="center"/>
              <w:rPr>
                <w:rFonts w:hint="eastAsia"/>
                <w:color w:val="auto"/>
                <w:sz w:val="24"/>
                <w:lang w:val="en-US" w:eastAsia="zh-CN"/>
              </w:rPr>
            </w:pPr>
            <w:r>
              <w:rPr>
                <w:rFonts w:hint="eastAsia"/>
                <w:color w:val="auto"/>
                <w:sz w:val="24"/>
                <w:lang w:val="en-US" w:eastAsia="zh-CN"/>
              </w:rPr>
              <w:t>咸阳市环境保护局</w:t>
            </w:r>
          </w:p>
          <w:p>
            <w:pPr>
              <w:pStyle w:val="26"/>
              <w:spacing w:before="5" w:line="290" w:lineRule="exact"/>
              <w:ind w:left="204" w:right="193"/>
              <w:jc w:val="center"/>
              <w:rPr>
                <w:rFonts w:hint="default"/>
                <w:color w:val="auto"/>
                <w:sz w:val="24"/>
                <w:lang w:val="en-US" w:eastAsia="zh-CN"/>
              </w:rPr>
            </w:pPr>
            <w:r>
              <w:rPr>
                <w:rFonts w:hint="eastAsia"/>
                <w:color w:val="auto"/>
                <w:sz w:val="24"/>
                <w:lang w:val="en-US" w:eastAsia="zh-CN"/>
              </w:rPr>
              <w:t>泾阳县分局</w:t>
            </w:r>
          </w:p>
        </w:tc>
        <w:tc>
          <w:tcPr>
            <w:tcW w:w="2171" w:type="dxa"/>
            <w:gridSpan w:val="3"/>
            <w:vAlign w:val="center"/>
          </w:tcPr>
          <w:p>
            <w:pPr>
              <w:pStyle w:val="26"/>
              <w:spacing w:before="5" w:line="290" w:lineRule="exact"/>
              <w:ind w:left="204" w:right="193"/>
              <w:jc w:val="center"/>
              <w:rPr>
                <w:rFonts w:hint="eastAsia"/>
                <w:color w:val="auto"/>
                <w:sz w:val="24"/>
                <w:lang w:val="en-US" w:eastAsia="zh-CN"/>
              </w:rPr>
            </w:pPr>
            <w:r>
              <w:rPr>
                <w:rFonts w:hint="eastAsia"/>
                <w:color w:val="auto"/>
                <w:sz w:val="24"/>
                <w:lang w:val="en-US" w:eastAsia="zh-CN"/>
              </w:rPr>
              <w:t>环评报告表</w:t>
            </w:r>
          </w:p>
          <w:p>
            <w:pPr>
              <w:pStyle w:val="26"/>
              <w:spacing w:before="5" w:line="290" w:lineRule="exact"/>
              <w:ind w:left="204" w:right="193"/>
              <w:jc w:val="center"/>
              <w:rPr>
                <w:rFonts w:hint="eastAsia"/>
                <w:color w:val="auto"/>
                <w:sz w:val="24"/>
                <w:lang w:val="en-US" w:eastAsia="zh-CN"/>
              </w:rPr>
            </w:pPr>
            <w:r>
              <w:rPr>
                <w:rFonts w:hint="eastAsia"/>
                <w:color w:val="auto"/>
                <w:sz w:val="24"/>
                <w:lang w:val="en-US" w:eastAsia="zh-CN"/>
              </w:rPr>
              <w:t>编制单位</w:t>
            </w:r>
          </w:p>
        </w:tc>
        <w:tc>
          <w:tcPr>
            <w:tcW w:w="2488" w:type="dxa"/>
            <w:gridSpan w:val="3"/>
            <w:vAlign w:val="center"/>
          </w:tcPr>
          <w:p>
            <w:pPr>
              <w:pStyle w:val="26"/>
              <w:spacing w:before="5" w:line="290" w:lineRule="exact"/>
              <w:ind w:left="204" w:right="193"/>
              <w:jc w:val="center"/>
              <w:rPr>
                <w:rFonts w:hint="default"/>
                <w:color w:val="auto"/>
                <w:sz w:val="24"/>
                <w:lang w:val="en-US" w:eastAsia="zh-CN"/>
              </w:rPr>
            </w:pPr>
            <w:r>
              <w:rPr>
                <w:rFonts w:hint="default"/>
                <w:color w:val="auto"/>
                <w:sz w:val="24"/>
                <w:lang w:val="en-US" w:eastAsia="zh-CN"/>
              </w:rPr>
              <w:t xml:space="preserve">西安尚源环保科技有限公司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813" w:type="dxa"/>
            <w:vAlign w:val="center"/>
          </w:tcPr>
          <w:p>
            <w:pPr>
              <w:pStyle w:val="26"/>
              <w:spacing w:before="79"/>
              <w:ind w:left="123" w:right="115"/>
              <w:jc w:val="center"/>
              <w:rPr>
                <w:rFonts w:hint="default" w:ascii="Times New Roman" w:hAnsi="Times New Roman" w:cs="Times New Roman"/>
                <w:color w:val="auto"/>
                <w:sz w:val="24"/>
                <w:lang w:val="sq-AL" w:eastAsia="zh-CN"/>
              </w:rPr>
            </w:pPr>
            <w:r>
              <w:rPr>
                <w:rFonts w:hint="default" w:ascii="Times New Roman" w:hAnsi="Times New Roman" w:cs="Times New Roman"/>
                <w:color w:val="auto"/>
                <w:sz w:val="24"/>
                <w:lang w:val="sq-AL" w:eastAsia="zh-CN"/>
              </w:rPr>
              <w:t>环保设施设计单位</w:t>
            </w:r>
          </w:p>
        </w:tc>
        <w:tc>
          <w:tcPr>
            <w:tcW w:w="2954" w:type="dxa"/>
            <w:gridSpan w:val="4"/>
            <w:vAlign w:val="center"/>
          </w:tcPr>
          <w:p>
            <w:pPr>
              <w:pStyle w:val="26"/>
              <w:spacing w:before="79"/>
              <w:ind w:left="123" w:right="115"/>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w:t>
            </w:r>
          </w:p>
        </w:tc>
        <w:tc>
          <w:tcPr>
            <w:tcW w:w="2171" w:type="dxa"/>
            <w:gridSpan w:val="3"/>
            <w:vAlign w:val="center"/>
          </w:tcPr>
          <w:p>
            <w:pPr>
              <w:pStyle w:val="26"/>
              <w:spacing w:before="79"/>
              <w:ind w:left="123" w:right="115"/>
              <w:jc w:val="center"/>
              <w:rPr>
                <w:rFonts w:hint="default" w:ascii="Times New Roman" w:hAnsi="Times New Roman" w:cs="Times New Roman"/>
                <w:color w:val="auto"/>
                <w:sz w:val="24"/>
                <w:lang w:val="sq-AL" w:eastAsia="zh-CN"/>
              </w:rPr>
            </w:pPr>
            <w:r>
              <w:rPr>
                <w:rFonts w:hint="default" w:ascii="Times New Roman" w:hAnsi="Times New Roman" w:cs="Times New Roman"/>
                <w:color w:val="auto"/>
                <w:sz w:val="24"/>
                <w:lang w:val="sq-AL" w:eastAsia="zh-CN"/>
              </w:rPr>
              <w:t>环保设施施工单位</w:t>
            </w:r>
          </w:p>
        </w:tc>
        <w:tc>
          <w:tcPr>
            <w:tcW w:w="2488" w:type="dxa"/>
            <w:gridSpan w:val="3"/>
            <w:vAlign w:val="center"/>
          </w:tcPr>
          <w:p>
            <w:pPr>
              <w:pStyle w:val="26"/>
              <w:spacing w:before="79"/>
              <w:ind w:left="123" w:right="115"/>
              <w:jc w:val="center"/>
              <w:rPr>
                <w:rFonts w:hint="default" w:ascii="Times New Roman" w:hAnsi="Times New Roman" w:cs="Times New Roman"/>
                <w:b/>
                <w:bCs/>
                <w:color w:val="auto"/>
                <w:sz w:val="24"/>
                <w:lang w:val="sq-AL" w:eastAsia="zh-CN"/>
              </w:rPr>
            </w:pPr>
            <w:r>
              <w:rPr>
                <w:rFonts w:hint="eastAsia" w:ascii="Times New Roman" w:hAnsi="Times New Roman" w:cs="Times New Roman"/>
                <w:color w:val="auto"/>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1813" w:type="dxa"/>
          </w:tcPr>
          <w:p>
            <w:pPr>
              <w:pStyle w:val="26"/>
              <w:spacing w:before="79"/>
              <w:ind w:left="123" w:right="115"/>
              <w:jc w:val="center"/>
              <w:rPr>
                <w:rFonts w:hint="default" w:ascii="Times New Roman" w:hAnsi="Times New Roman" w:cs="Times New Roman"/>
                <w:color w:val="auto"/>
                <w:sz w:val="24"/>
                <w:lang w:val="sq-AL" w:eastAsia="zh-CN"/>
              </w:rPr>
            </w:pPr>
            <w:r>
              <w:rPr>
                <w:rFonts w:hint="default" w:ascii="Times New Roman" w:hAnsi="Times New Roman" w:cs="Times New Roman"/>
                <w:color w:val="auto"/>
                <w:sz w:val="24"/>
                <w:lang w:val="sq-AL" w:eastAsia="zh-CN"/>
              </w:rPr>
              <w:t>投资总概算</w:t>
            </w:r>
          </w:p>
        </w:tc>
        <w:tc>
          <w:tcPr>
            <w:tcW w:w="1669" w:type="dxa"/>
            <w:gridSpan w:val="2"/>
          </w:tcPr>
          <w:p>
            <w:pPr>
              <w:pStyle w:val="26"/>
              <w:spacing w:before="79"/>
              <w:ind w:left="123" w:right="115"/>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20万元</w:t>
            </w:r>
          </w:p>
        </w:tc>
        <w:tc>
          <w:tcPr>
            <w:tcW w:w="2051" w:type="dxa"/>
            <w:gridSpan w:val="3"/>
          </w:tcPr>
          <w:p>
            <w:pPr>
              <w:pStyle w:val="26"/>
              <w:spacing w:before="79"/>
              <w:ind w:left="123" w:right="115"/>
              <w:jc w:val="center"/>
              <w:rPr>
                <w:rFonts w:hint="default" w:ascii="Times New Roman" w:hAnsi="Times New Roman" w:cs="Times New Roman"/>
                <w:color w:val="auto"/>
                <w:sz w:val="24"/>
                <w:lang w:val="sq-AL" w:eastAsia="zh-CN"/>
              </w:rPr>
            </w:pPr>
            <w:r>
              <w:rPr>
                <w:rFonts w:hint="default" w:ascii="Times New Roman" w:hAnsi="Times New Roman" w:cs="Times New Roman"/>
                <w:color w:val="auto"/>
                <w:sz w:val="24"/>
                <w:lang w:val="sq-AL" w:eastAsia="zh-CN"/>
              </w:rPr>
              <w:t>环保投资总概算</w:t>
            </w:r>
          </w:p>
        </w:tc>
        <w:tc>
          <w:tcPr>
            <w:tcW w:w="1405" w:type="dxa"/>
            <w:gridSpan w:val="2"/>
          </w:tcPr>
          <w:p>
            <w:pPr>
              <w:pStyle w:val="26"/>
              <w:spacing w:before="79"/>
              <w:ind w:left="123" w:right="115"/>
              <w:jc w:val="center"/>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6万元</w:t>
            </w:r>
          </w:p>
        </w:tc>
        <w:tc>
          <w:tcPr>
            <w:tcW w:w="1298" w:type="dxa"/>
            <w:vAlign w:val="center"/>
          </w:tcPr>
          <w:p>
            <w:pPr>
              <w:pStyle w:val="26"/>
              <w:spacing w:before="79"/>
              <w:ind w:left="123" w:right="115"/>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比 例</w:t>
            </w:r>
          </w:p>
        </w:tc>
        <w:tc>
          <w:tcPr>
            <w:tcW w:w="1190" w:type="dxa"/>
            <w:gridSpan w:val="2"/>
            <w:vAlign w:val="center"/>
          </w:tcPr>
          <w:p>
            <w:pPr>
              <w:pStyle w:val="26"/>
              <w:spacing w:before="79"/>
              <w:ind w:left="123" w:right="115"/>
              <w:jc w:val="center"/>
              <w:rPr>
                <w:rFonts w:hint="default" w:ascii="Times New Roman" w:hAnsi="Times New Roman" w:cs="Times New Roman"/>
                <w:color w:val="auto"/>
                <w:sz w:val="24"/>
                <w:lang w:val="sq-AL" w:eastAsia="zh-CN"/>
              </w:rPr>
            </w:pPr>
            <w:r>
              <w:rPr>
                <w:rFonts w:hint="eastAsia" w:ascii="Times New Roman" w:hAnsi="Times New Roman" w:cs="Times New Roman"/>
                <w:color w:val="auto"/>
                <w:sz w:val="24"/>
                <w:lang w:val="en-US" w:eastAsia="zh-CN"/>
              </w:rPr>
              <w:t>30</w:t>
            </w:r>
            <w:r>
              <w:rPr>
                <w:rFonts w:hint="default" w:ascii="Times New Roman" w:hAnsi="Times New Roman" w:cs="Times New Roman"/>
                <w:color w:val="auto"/>
                <w:sz w:val="24"/>
                <w:lang w:val="sq-AL"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813" w:type="dxa"/>
          </w:tcPr>
          <w:p>
            <w:pPr>
              <w:pStyle w:val="26"/>
              <w:spacing w:before="79"/>
              <w:ind w:left="123" w:right="115"/>
              <w:jc w:val="center"/>
              <w:rPr>
                <w:rFonts w:hint="default" w:ascii="Times New Roman" w:hAnsi="Times New Roman" w:cs="Times New Roman"/>
                <w:color w:val="auto"/>
                <w:sz w:val="24"/>
                <w:lang w:val="sq-AL" w:eastAsia="zh-CN"/>
              </w:rPr>
            </w:pPr>
            <w:r>
              <w:rPr>
                <w:rFonts w:hint="default" w:ascii="Times New Roman" w:hAnsi="Times New Roman" w:cs="Times New Roman"/>
                <w:color w:val="auto"/>
                <w:sz w:val="24"/>
                <w:lang w:val="sq-AL" w:eastAsia="zh-CN"/>
              </w:rPr>
              <w:t>实际总概算</w:t>
            </w:r>
          </w:p>
        </w:tc>
        <w:tc>
          <w:tcPr>
            <w:tcW w:w="1669" w:type="dxa"/>
            <w:gridSpan w:val="2"/>
            <w:vAlign w:val="top"/>
          </w:tcPr>
          <w:p>
            <w:pPr>
              <w:pStyle w:val="26"/>
              <w:spacing w:before="79"/>
              <w:ind w:left="123" w:leftChars="0" w:right="115" w:rightChars="0"/>
              <w:jc w:val="center"/>
              <w:rPr>
                <w:rFonts w:hint="default" w:ascii="Times New Roman" w:hAnsi="Times New Roman" w:eastAsia="宋体" w:cs="Times New Roman"/>
                <w:color w:val="auto"/>
                <w:sz w:val="24"/>
                <w:szCs w:val="22"/>
                <w:lang w:val="en-US" w:eastAsia="zh-CN" w:bidi="zh-CN"/>
              </w:rPr>
            </w:pPr>
            <w:r>
              <w:rPr>
                <w:rFonts w:hint="eastAsia" w:ascii="Times New Roman" w:hAnsi="Times New Roman" w:cs="Times New Roman"/>
                <w:color w:val="auto"/>
                <w:sz w:val="24"/>
                <w:lang w:val="en-US" w:eastAsia="zh-CN"/>
              </w:rPr>
              <w:t>18万元</w:t>
            </w:r>
          </w:p>
        </w:tc>
        <w:tc>
          <w:tcPr>
            <w:tcW w:w="2051" w:type="dxa"/>
            <w:gridSpan w:val="3"/>
            <w:vAlign w:val="top"/>
          </w:tcPr>
          <w:p>
            <w:pPr>
              <w:pStyle w:val="26"/>
              <w:spacing w:before="79"/>
              <w:ind w:left="123" w:leftChars="0" w:right="115" w:rightChars="0"/>
              <w:jc w:val="center"/>
              <w:rPr>
                <w:rFonts w:hint="eastAsia" w:ascii="Times New Roman" w:hAnsi="Times New Roman" w:eastAsia="宋体" w:cs="Times New Roman"/>
                <w:color w:val="auto"/>
                <w:sz w:val="24"/>
                <w:szCs w:val="22"/>
                <w:lang w:val="en-US" w:eastAsia="zh-CN" w:bidi="zh-CN"/>
              </w:rPr>
            </w:pPr>
            <w:r>
              <w:rPr>
                <w:rFonts w:hint="default" w:ascii="Times New Roman" w:hAnsi="Times New Roman" w:cs="Times New Roman"/>
                <w:color w:val="auto"/>
                <w:sz w:val="24"/>
                <w:lang w:val="sq-AL" w:eastAsia="zh-CN"/>
              </w:rPr>
              <w:t>环保投资总概算</w:t>
            </w:r>
          </w:p>
        </w:tc>
        <w:tc>
          <w:tcPr>
            <w:tcW w:w="1405" w:type="dxa"/>
            <w:gridSpan w:val="2"/>
            <w:vAlign w:val="top"/>
          </w:tcPr>
          <w:p>
            <w:pPr>
              <w:pStyle w:val="26"/>
              <w:spacing w:before="79"/>
              <w:ind w:left="123" w:leftChars="0" w:right="115" w:rightChars="0"/>
              <w:jc w:val="center"/>
              <w:rPr>
                <w:rFonts w:hint="default" w:ascii="Times New Roman" w:hAnsi="Times New Roman" w:eastAsia="宋体" w:cs="Times New Roman"/>
                <w:color w:val="auto"/>
                <w:sz w:val="24"/>
                <w:szCs w:val="22"/>
                <w:lang w:val="en-US" w:eastAsia="zh-CN" w:bidi="zh-CN"/>
              </w:rPr>
            </w:pPr>
            <w:r>
              <w:rPr>
                <w:rFonts w:hint="eastAsia" w:ascii="Times New Roman" w:hAnsi="Times New Roman" w:cs="Times New Roman"/>
                <w:color w:val="auto"/>
                <w:sz w:val="24"/>
                <w:lang w:val="en-US" w:eastAsia="zh-CN"/>
              </w:rPr>
              <w:t>6万元</w:t>
            </w:r>
          </w:p>
        </w:tc>
        <w:tc>
          <w:tcPr>
            <w:tcW w:w="1298" w:type="dxa"/>
            <w:vAlign w:val="center"/>
          </w:tcPr>
          <w:p>
            <w:pPr>
              <w:pStyle w:val="26"/>
              <w:spacing w:before="79"/>
              <w:ind w:left="123" w:leftChars="0" w:right="115" w:rightChars="0"/>
              <w:jc w:val="center"/>
              <w:rPr>
                <w:rFonts w:hint="default" w:ascii="Times New Roman" w:hAnsi="Times New Roman" w:eastAsia="宋体" w:cs="Times New Roman"/>
                <w:color w:val="auto"/>
                <w:sz w:val="24"/>
                <w:szCs w:val="22"/>
                <w:lang w:val="sq-AL" w:eastAsia="zh-CN" w:bidi="zh-CN"/>
              </w:rPr>
            </w:pPr>
            <w:r>
              <w:rPr>
                <w:rFonts w:hint="default" w:ascii="Times New Roman" w:hAnsi="Times New Roman" w:cs="Times New Roman"/>
                <w:color w:val="auto"/>
                <w:sz w:val="24"/>
                <w:lang w:val="en-US" w:eastAsia="zh-CN"/>
              </w:rPr>
              <w:t>比 例</w:t>
            </w:r>
          </w:p>
        </w:tc>
        <w:tc>
          <w:tcPr>
            <w:tcW w:w="1190" w:type="dxa"/>
            <w:gridSpan w:val="2"/>
            <w:vAlign w:val="center"/>
          </w:tcPr>
          <w:p>
            <w:pPr>
              <w:pStyle w:val="26"/>
              <w:spacing w:before="79"/>
              <w:ind w:left="123" w:leftChars="0" w:right="115" w:rightChars="0"/>
              <w:jc w:val="center"/>
              <w:rPr>
                <w:rFonts w:hint="default" w:ascii="Times New Roman" w:hAnsi="Times New Roman" w:eastAsia="宋体" w:cs="Times New Roman"/>
                <w:color w:val="auto"/>
                <w:sz w:val="24"/>
                <w:szCs w:val="22"/>
                <w:lang w:val="sq-AL" w:eastAsia="zh-CN" w:bidi="zh-CN"/>
              </w:rPr>
            </w:pPr>
            <w:r>
              <w:rPr>
                <w:rFonts w:hint="eastAsia" w:ascii="Times New Roman" w:hAnsi="Times New Roman" w:cs="Times New Roman"/>
                <w:color w:val="auto"/>
                <w:sz w:val="24"/>
                <w:lang w:val="en-US" w:eastAsia="zh-CN"/>
              </w:rPr>
              <w:t>33.3</w:t>
            </w:r>
            <w:r>
              <w:rPr>
                <w:rFonts w:hint="default" w:ascii="Times New Roman" w:hAnsi="Times New Roman" w:cs="Times New Roman"/>
                <w:color w:val="auto"/>
                <w:sz w:val="24"/>
                <w:lang w:val="sq-AL"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813" w:type="dxa"/>
          </w:tcPr>
          <w:p>
            <w:pPr>
              <w:pStyle w:val="26"/>
              <w:spacing w:before="79"/>
              <w:ind w:left="123" w:right="115"/>
              <w:jc w:val="center"/>
              <w:rPr>
                <w:rFonts w:hint="default" w:ascii="Times New Roman" w:hAnsi="Times New Roman" w:cs="Times New Roman"/>
                <w:color w:val="0000FF"/>
                <w:sz w:val="24"/>
                <w:lang w:val="sq-AL" w:eastAsia="zh-CN"/>
              </w:rPr>
            </w:pPr>
          </w:p>
        </w:tc>
        <w:tc>
          <w:tcPr>
            <w:tcW w:w="7613" w:type="dxa"/>
            <w:gridSpan w:val="10"/>
          </w:tcPr>
          <w:p>
            <w:pPr>
              <w:pStyle w:val="26"/>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eastAsia" w:ascii="Times New Roman" w:hAnsi="宋体" w:eastAsia="Times New Roman" w:cs="宋体"/>
                <w:sz w:val="24"/>
                <w:lang w:eastAsia="zh-CN"/>
              </w:rPr>
            </w:pPr>
            <w:r>
              <w:rPr>
                <w:rFonts w:hint="eastAsia" w:ascii="Times New Roman" w:hAnsi="宋体" w:eastAsia="Times New Roman" w:cs="宋体"/>
                <w:sz w:val="24"/>
                <w:lang w:eastAsia="zh-CN"/>
              </w:rPr>
              <w:t>1、《中华人民共和国环境保护法》（中华人民共和国主席令 2014 年第 9 号，2015 年 1 月 1 日）；</w:t>
            </w:r>
          </w:p>
          <w:p>
            <w:pPr>
              <w:pStyle w:val="26"/>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eastAsia" w:ascii="Times New Roman" w:hAnsi="宋体" w:eastAsia="Times New Roman" w:cs="宋体"/>
                <w:sz w:val="24"/>
                <w:lang w:eastAsia="zh-CN"/>
              </w:rPr>
            </w:pPr>
            <w:r>
              <w:rPr>
                <w:rFonts w:hint="eastAsia" w:ascii="Times New Roman" w:hAnsi="宋体" w:eastAsia="Times New Roman" w:cs="宋体"/>
                <w:sz w:val="24"/>
                <w:lang w:val="en-US" w:eastAsia="zh-CN"/>
              </w:rPr>
              <w:t>2</w:t>
            </w:r>
            <w:r>
              <w:rPr>
                <w:rFonts w:hint="eastAsia" w:ascii="Times New Roman" w:hAnsi="宋体" w:eastAsia="Times New Roman" w:cs="宋体"/>
                <w:sz w:val="24"/>
                <w:lang w:eastAsia="zh-CN"/>
              </w:rPr>
              <w:t>、《中华人民共和国大气污染防治法》（2018 年修正，2018 年 10 月 26 日起实施）；</w:t>
            </w:r>
          </w:p>
          <w:p>
            <w:pPr>
              <w:pStyle w:val="26"/>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eastAsia" w:ascii="Times New Roman" w:hAnsi="宋体" w:eastAsia="Times New Roman" w:cs="宋体"/>
                <w:sz w:val="24"/>
                <w:lang w:eastAsia="zh-CN"/>
              </w:rPr>
            </w:pPr>
            <w:r>
              <w:rPr>
                <w:rFonts w:hint="eastAsia" w:ascii="Times New Roman" w:hAnsi="宋体" w:eastAsia="Times New Roman" w:cs="宋体"/>
                <w:sz w:val="24"/>
                <w:lang w:val="en-US" w:eastAsia="zh-CN"/>
              </w:rPr>
              <w:t>3</w:t>
            </w:r>
            <w:r>
              <w:rPr>
                <w:rFonts w:hint="eastAsia" w:ascii="Times New Roman" w:hAnsi="宋体" w:eastAsia="Times New Roman" w:cs="宋体"/>
                <w:sz w:val="24"/>
                <w:lang w:eastAsia="zh-CN"/>
              </w:rPr>
              <w:t>、《中华人民共和国固体废物污染环境防治法》（2020 年9 月 1 日起实施）；</w:t>
            </w:r>
          </w:p>
          <w:p>
            <w:pPr>
              <w:pStyle w:val="26"/>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eastAsia" w:ascii="Times New Roman" w:hAnsi="宋体" w:eastAsia="Times New Roman" w:cs="宋体"/>
                <w:sz w:val="24"/>
                <w:lang w:eastAsia="zh-CN"/>
              </w:rPr>
            </w:pPr>
            <w:r>
              <w:rPr>
                <w:rFonts w:hint="eastAsia" w:ascii="Times New Roman" w:hAnsi="宋体" w:eastAsia="Times New Roman" w:cs="宋体"/>
                <w:sz w:val="24"/>
                <w:lang w:val="en-US" w:eastAsia="zh-CN"/>
              </w:rPr>
              <w:t>4</w:t>
            </w:r>
            <w:r>
              <w:rPr>
                <w:rFonts w:hint="eastAsia" w:ascii="Times New Roman" w:hAnsi="宋体" w:eastAsia="Times New Roman" w:cs="宋体"/>
                <w:sz w:val="24"/>
                <w:lang w:eastAsia="zh-CN"/>
              </w:rPr>
              <w:t>、</w:t>
            </w:r>
            <w:r>
              <w:rPr>
                <w:rFonts w:hint="eastAsia" w:ascii="Times New Roman" w:hAnsi="宋体" w:eastAsia="Times New Roman" w:cs="宋体"/>
                <w:color w:val="auto"/>
                <w:sz w:val="24"/>
                <w:lang w:eastAsia="zh-CN"/>
              </w:rPr>
              <w:t>《中华人民共和国环境噪声污染污染法》（</w:t>
            </w:r>
            <w:r>
              <w:rPr>
                <w:rFonts w:hint="eastAsia" w:ascii="Times New Roman" w:hAnsi="宋体" w:eastAsia="Times New Roman" w:cs="宋体"/>
                <w:color w:val="auto"/>
                <w:sz w:val="24"/>
                <w:lang w:val="en-US" w:eastAsia="zh-CN"/>
              </w:rPr>
              <w:t>2022</w:t>
            </w:r>
            <w:r>
              <w:rPr>
                <w:rFonts w:hint="eastAsia" w:ascii="Times New Roman" w:hAnsi="宋体" w:eastAsia="Times New Roman" w:cs="宋体"/>
                <w:color w:val="auto"/>
                <w:sz w:val="24"/>
                <w:lang w:eastAsia="zh-CN"/>
              </w:rPr>
              <w:t xml:space="preserve"> 年 </w:t>
            </w:r>
            <w:r>
              <w:rPr>
                <w:rFonts w:hint="eastAsia" w:ascii="Times New Roman" w:hAnsi="宋体" w:eastAsia="Times New Roman" w:cs="宋体"/>
                <w:color w:val="auto"/>
                <w:sz w:val="24"/>
                <w:lang w:val="en-US" w:eastAsia="zh-CN"/>
              </w:rPr>
              <w:t>6</w:t>
            </w:r>
            <w:r>
              <w:rPr>
                <w:rFonts w:hint="eastAsia" w:ascii="Times New Roman" w:hAnsi="宋体" w:eastAsia="Times New Roman" w:cs="宋体"/>
                <w:color w:val="auto"/>
                <w:sz w:val="24"/>
                <w:lang w:eastAsia="zh-CN"/>
              </w:rPr>
              <w:t xml:space="preserve">月 </w:t>
            </w:r>
            <w:r>
              <w:rPr>
                <w:rFonts w:hint="eastAsia" w:ascii="Times New Roman" w:hAnsi="宋体" w:eastAsia="Times New Roman" w:cs="宋体"/>
                <w:color w:val="auto"/>
                <w:sz w:val="24"/>
                <w:lang w:val="en-US" w:eastAsia="zh-CN"/>
              </w:rPr>
              <w:t>5</w:t>
            </w:r>
            <w:r>
              <w:rPr>
                <w:rFonts w:hint="eastAsia" w:ascii="Times New Roman" w:hAnsi="宋体" w:eastAsia="Times New Roman" w:cs="宋体"/>
                <w:color w:val="auto"/>
                <w:sz w:val="24"/>
                <w:lang w:eastAsia="zh-CN"/>
              </w:rPr>
              <w:t>日起实施）；</w:t>
            </w:r>
          </w:p>
          <w:p>
            <w:pPr>
              <w:pStyle w:val="26"/>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eastAsia" w:ascii="Times New Roman" w:hAnsi="宋体" w:eastAsia="Times New Roman" w:cs="宋体"/>
                <w:sz w:val="24"/>
                <w:lang w:eastAsia="zh-CN"/>
              </w:rPr>
            </w:pPr>
            <w:r>
              <w:rPr>
                <w:rFonts w:hint="eastAsia" w:ascii="Times New Roman" w:hAnsi="宋体" w:eastAsia="Times New Roman" w:cs="宋体"/>
                <w:sz w:val="24"/>
                <w:lang w:val="en-US" w:eastAsia="zh-CN"/>
              </w:rPr>
              <w:t>5</w:t>
            </w:r>
            <w:r>
              <w:rPr>
                <w:rFonts w:hint="eastAsia" w:ascii="Times New Roman" w:hAnsi="宋体" w:eastAsia="Times New Roman" w:cs="宋体"/>
                <w:sz w:val="24"/>
                <w:lang w:eastAsia="zh-CN"/>
              </w:rPr>
              <w:t>、《中华人民共和国水污染防治法》（2018 年修正，2018年 1 月 1 日起实施）；</w:t>
            </w:r>
          </w:p>
          <w:p>
            <w:pPr>
              <w:pStyle w:val="26"/>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eastAsia" w:ascii="Times New Roman" w:hAnsi="宋体" w:eastAsia="Times New Roman" w:cs="宋体"/>
                <w:sz w:val="24"/>
                <w:lang w:eastAsia="zh-CN"/>
              </w:rPr>
            </w:pPr>
            <w:r>
              <w:rPr>
                <w:rFonts w:hint="eastAsia" w:ascii="Times New Roman" w:hAnsi="宋体" w:eastAsia="Times New Roman" w:cs="宋体"/>
                <w:sz w:val="24"/>
                <w:lang w:val="en-US" w:eastAsia="zh-CN"/>
              </w:rPr>
              <w:t>6</w:t>
            </w:r>
            <w:r>
              <w:rPr>
                <w:rFonts w:hint="eastAsia" w:ascii="Times New Roman" w:hAnsi="宋体" w:eastAsia="Times New Roman" w:cs="宋体"/>
                <w:sz w:val="24"/>
                <w:lang w:eastAsia="zh-CN"/>
              </w:rPr>
              <w:t>、中华人民共和国国务院《建设项目环境保护管理条例》（国务院令第682 号）2017 年 10 月 1 日；</w:t>
            </w:r>
          </w:p>
          <w:p>
            <w:pPr>
              <w:pStyle w:val="26"/>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eastAsia" w:ascii="宋体" w:hAnsi="宋体" w:eastAsia="宋体" w:cs="宋体"/>
                <w:spacing w:val="-18"/>
                <w:sz w:val="24"/>
                <w:lang w:val="en-US" w:eastAsia="zh-CN"/>
              </w:rPr>
            </w:pPr>
            <w:r>
              <w:rPr>
                <w:rFonts w:hint="eastAsia" w:ascii="Times New Roman" w:hAnsi="宋体" w:eastAsia="Times New Roman" w:cs="宋体"/>
                <w:sz w:val="24"/>
                <w:lang w:val="en-US" w:eastAsia="zh-CN"/>
              </w:rPr>
              <w:t>7</w:t>
            </w:r>
            <w:r>
              <w:rPr>
                <w:rFonts w:hint="eastAsia" w:ascii="Times New Roman" w:hAnsi="宋体" w:eastAsia="Times New Roman" w:cs="宋体"/>
                <w:sz w:val="24"/>
                <w:lang w:eastAsia="zh-CN"/>
              </w:rPr>
              <w:t>、中华人民共和国环境保护部《建设项目竣工环境保护验收暂行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6" w:hRule="atLeast"/>
        </w:trPr>
        <w:tc>
          <w:tcPr>
            <w:tcW w:w="1813"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300" w:lineRule="exact"/>
              <w:jc w:val="center"/>
              <w:textAlignment w:val="auto"/>
              <w:rPr>
                <w:b/>
                <w:sz w:val="24"/>
              </w:rPr>
            </w:pPr>
          </w:p>
          <w:p>
            <w:pPr>
              <w:pStyle w:val="26"/>
              <w:keepNext w:val="0"/>
              <w:keepLines w:val="0"/>
              <w:pageBreakBefore w:val="0"/>
              <w:widowControl w:val="0"/>
              <w:kinsoku/>
              <w:wordWrap/>
              <w:overflowPunct/>
              <w:topLinePunct w:val="0"/>
              <w:autoSpaceDE w:val="0"/>
              <w:autoSpaceDN w:val="0"/>
              <w:bidi w:val="0"/>
              <w:adjustRightInd/>
              <w:snapToGrid/>
              <w:spacing w:before="0" w:line="300" w:lineRule="exact"/>
              <w:ind w:right="115"/>
              <w:jc w:val="center"/>
              <w:textAlignment w:val="auto"/>
              <w:rPr>
                <w:sz w:val="24"/>
              </w:rPr>
            </w:pPr>
            <w:r>
              <w:rPr>
                <w:sz w:val="24"/>
              </w:rPr>
              <w:t>验收监测依据</w:t>
            </w:r>
          </w:p>
        </w:tc>
        <w:tc>
          <w:tcPr>
            <w:tcW w:w="7613" w:type="dxa"/>
            <w:gridSpan w:val="10"/>
            <w:vAlign w:val="top"/>
          </w:tcPr>
          <w:p>
            <w:pPr>
              <w:pStyle w:val="26"/>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eastAsia" w:ascii="Times New Roman" w:hAnsi="宋体" w:eastAsia="Times New Roman" w:cs="宋体"/>
                <w:sz w:val="24"/>
                <w:lang w:eastAsia="zh-CN"/>
              </w:rPr>
            </w:pPr>
            <w:r>
              <w:rPr>
                <w:rFonts w:hint="eastAsia" w:ascii="Times New Roman" w:hAnsi="宋体" w:eastAsia="Times New Roman" w:cs="宋体"/>
                <w:sz w:val="24"/>
                <w:lang w:eastAsia="zh-CN"/>
              </w:rPr>
              <w:t>办法》（国环规环评[2017]4 号，2017 年 11 月 22 日印发）；</w:t>
            </w:r>
          </w:p>
          <w:p>
            <w:pPr>
              <w:pStyle w:val="26"/>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200" w:right="0" w:rightChars="0"/>
              <w:jc w:val="both"/>
              <w:textAlignment w:val="auto"/>
              <w:rPr>
                <w:rFonts w:ascii="Times New Roman" w:hAnsi="宋体" w:eastAsia="Times New Roman" w:cs="宋体"/>
                <w:color w:val="auto"/>
                <w:sz w:val="24"/>
              </w:rPr>
            </w:pPr>
            <w:r>
              <w:rPr>
                <w:rFonts w:hint="eastAsia" w:ascii="Times New Roman" w:hAnsi="宋体" w:eastAsia="Times New Roman" w:cs="宋体"/>
                <w:sz w:val="24"/>
                <w:lang w:val="en-US" w:eastAsia="zh-CN"/>
              </w:rPr>
              <w:t>8</w:t>
            </w:r>
            <w:r>
              <w:rPr>
                <w:rFonts w:hint="eastAsia" w:ascii="Times New Roman" w:hAnsi="宋体" w:eastAsia="Times New Roman" w:cs="宋体"/>
                <w:sz w:val="24"/>
                <w:lang w:eastAsia="zh-CN"/>
              </w:rPr>
              <w:t>、中华人民共和国环境保护部《建设项目竣工环境保护验收技术指</w:t>
            </w:r>
            <w:r>
              <w:rPr>
                <w:rFonts w:hint="eastAsia" w:ascii="Times New Roman" w:hAnsi="宋体" w:eastAsia="Times New Roman" w:cs="宋体"/>
                <w:color w:val="auto"/>
                <w:sz w:val="24"/>
                <w:lang w:eastAsia="zh-CN"/>
              </w:rPr>
              <w:t>南 污染影响类》（生态环境部办公厅 2018 年 5 月16 日印发）；</w:t>
            </w:r>
          </w:p>
          <w:p>
            <w:pPr>
              <w:pStyle w:val="26"/>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right="0" w:firstLine="480" w:firstLineChars="200"/>
              <w:jc w:val="both"/>
              <w:textAlignment w:val="auto"/>
              <w:rPr>
                <w:rFonts w:ascii="Times New Roman" w:hAnsi="宋体" w:eastAsia="Times New Roman" w:cs="宋体"/>
                <w:color w:val="auto"/>
                <w:sz w:val="24"/>
                <w:lang w:val="en-US" w:eastAsia="zh-CN"/>
              </w:rPr>
            </w:pPr>
            <w:r>
              <w:rPr>
                <w:rFonts w:ascii="Times New Roman" w:hAnsi="宋体" w:eastAsia="Times New Roman" w:cs="宋体"/>
                <w:color w:val="auto"/>
                <w:sz w:val="24"/>
              </w:rPr>
              <w:t>《陕西省生态环境厅建设项目环境管理规程》（陕环发［2019］16 号，陕西省生态环境厅）；</w:t>
            </w:r>
          </w:p>
          <w:p>
            <w:pPr>
              <w:pStyle w:val="26"/>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right="0" w:firstLine="480" w:firstLineChars="200"/>
              <w:jc w:val="both"/>
              <w:textAlignment w:val="auto"/>
              <w:rPr>
                <w:rFonts w:ascii="Times New Roman" w:hAnsi="宋体" w:eastAsia="Times New Roman" w:cs="宋体"/>
                <w:color w:val="auto"/>
                <w:sz w:val="24"/>
                <w:lang w:val="en-US" w:eastAsia="zh-CN"/>
              </w:rPr>
            </w:pPr>
            <w:r>
              <w:rPr>
                <w:rFonts w:hint="eastAsia" w:ascii="Times New Roman" w:hAnsi="宋体" w:eastAsia="Times New Roman" w:cs="宋体"/>
                <w:color w:val="auto"/>
                <w:sz w:val="24"/>
                <w:lang w:val="en-US" w:eastAsia="zh-CN"/>
              </w:rPr>
              <w:t>生态环境部</w:t>
            </w:r>
            <w:r>
              <w:rPr>
                <w:rFonts w:hint="default" w:ascii="Times New Roman" w:hAnsi="宋体" w:eastAsia="Times New Roman" w:cs="宋体"/>
                <w:color w:val="auto"/>
                <w:sz w:val="24"/>
                <w:lang w:val="en-US" w:eastAsia="zh-CN"/>
              </w:rPr>
              <w:t>办公厅《</w:t>
            </w:r>
            <w:r>
              <w:rPr>
                <w:rFonts w:hint="eastAsia" w:ascii="Times New Roman" w:hAnsi="宋体" w:eastAsia="Times New Roman" w:cs="宋体"/>
                <w:color w:val="auto"/>
                <w:sz w:val="24"/>
                <w:lang w:val="en-US" w:eastAsia="zh-CN"/>
              </w:rPr>
              <w:t>关于印发污染影响类建设项目重大变动清单（试行）的通知</w:t>
            </w:r>
            <w:r>
              <w:rPr>
                <w:rFonts w:hint="default" w:ascii="Times New Roman" w:hAnsi="宋体" w:eastAsia="Times New Roman" w:cs="宋体"/>
                <w:color w:val="auto"/>
                <w:sz w:val="24"/>
                <w:lang w:val="en-US" w:eastAsia="zh-CN"/>
              </w:rPr>
              <w:t>》</w:t>
            </w:r>
            <w:r>
              <w:rPr>
                <w:rFonts w:hint="eastAsia" w:ascii="Times New Roman" w:hAnsi="宋体" w:eastAsia="Times New Roman" w:cs="宋体"/>
                <w:color w:val="auto"/>
                <w:sz w:val="24"/>
                <w:lang w:val="en-US" w:eastAsia="zh-CN"/>
              </w:rPr>
              <w:t>环办环评函[2020]688号文；</w:t>
            </w:r>
          </w:p>
          <w:p>
            <w:pPr>
              <w:pStyle w:val="26"/>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right="0" w:firstLine="480" w:firstLineChars="200"/>
              <w:jc w:val="both"/>
              <w:textAlignment w:val="auto"/>
              <w:rPr>
                <w:rFonts w:ascii="Times New Roman" w:hAnsi="宋体" w:eastAsia="Times New Roman" w:cs="宋体"/>
                <w:color w:val="auto"/>
                <w:sz w:val="24"/>
              </w:rPr>
            </w:pPr>
            <w:r>
              <w:rPr>
                <w:rFonts w:hint="eastAsia" w:ascii="Times New Roman" w:hAnsi="宋体" w:eastAsia="Times New Roman" w:cs="宋体"/>
                <w:color w:val="auto"/>
                <w:sz w:val="24"/>
                <w:lang w:val="en-US" w:eastAsia="zh-CN"/>
              </w:rPr>
              <w:t>《关于印发环评管理中部分行业建设项目重大变动清单的通知》（环办 〔2015〕52 号）；</w:t>
            </w:r>
          </w:p>
          <w:p>
            <w:pPr>
              <w:pStyle w:val="26"/>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ascii="Times New Roman" w:hAnsi="宋体" w:eastAsia="Times New Roman" w:cs="宋体"/>
                <w:color w:val="auto"/>
                <w:sz w:val="24"/>
              </w:rPr>
            </w:pPr>
            <w:r>
              <w:rPr>
                <w:rFonts w:ascii="Times New Roman" w:hAnsi="宋体" w:eastAsia="Times New Roman" w:cs="宋体"/>
                <w:color w:val="auto"/>
                <w:sz w:val="24"/>
              </w:rPr>
              <w:t>1</w:t>
            </w:r>
            <w:r>
              <w:rPr>
                <w:rFonts w:hint="eastAsia" w:ascii="Times New Roman" w:cs="宋体"/>
                <w:color w:val="auto"/>
                <w:sz w:val="24"/>
                <w:lang w:val="en-US" w:eastAsia="zh-CN"/>
              </w:rPr>
              <w:t>2</w:t>
            </w:r>
            <w:r>
              <w:rPr>
                <w:rFonts w:ascii="Times New Roman" w:hAnsi="宋体" w:eastAsia="Times New Roman" w:cs="宋体"/>
                <w:color w:val="auto"/>
                <w:sz w:val="24"/>
              </w:rPr>
              <w:t>、《</w:t>
            </w:r>
            <w:r>
              <w:rPr>
                <w:rFonts w:hint="eastAsia" w:ascii="Times New Roman" w:eastAsia="Times New Roman" w:cs="宋体"/>
                <w:color w:val="auto"/>
                <w:sz w:val="24"/>
                <w:lang w:val="en-US" w:eastAsia="zh-CN"/>
              </w:rPr>
              <w:t>泾阳县华峰包装有限责任公司塑料包装袋印刷项目</w:t>
            </w:r>
            <w:r>
              <w:rPr>
                <w:rFonts w:hint="eastAsia" w:ascii="Times New Roman" w:hAnsi="宋体" w:eastAsia="Times New Roman" w:cs="宋体"/>
                <w:color w:val="auto"/>
                <w:sz w:val="24"/>
                <w:lang w:val="en-US" w:eastAsia="zh-CN"/>
              </w:rPr>
              <w:t>环境影响报告表</w:t>
            </w:r>
            <w:r>
              <w:rPr>
                <w:rFonts w:ascii="Times New Roman" w:hAnsi="宋体" w:eastAsia="Times New Roman" w:cs="宋体"/>
                <w:color w:val="auto"/>
                <w:sz w:val="24"/>
              </w:rPr>
              <w:t>》，</w:t>
            </w:r>
            <w:r>
              <w:rPr>
                <w:rFonts w:ascii="Times New Roman" w:hAnsi="宋体" w:eastAsia="Times New Roman" w:cs="宋体"/>
                <w:color w:val="auto"/>
                <w:sz w:val="24"/>
                <w:lang w:val="en-US" w:eastAsia="zh-CN"/>
              </w:rPr>
              <w:t xml:space="preserve">西安尚源环保科技有限公司 </w:t>
            </w:r>
            <w:r>
              <w:rPr>
                <w:rFonts w:ascii="Times New Roman" w:hAnsi="宋体" w:eastAsia="Times New Roman" w:cs="宋体"/>
                <w:color w:val="auto"/>
                <w:sz w:val="24"/>
              </w:rPr>
              <w:t>，</w:t>
            </w:r>
            <w:r>
              <w:rPr>
                <w:rFonts w:hint="eastAsia" w:ascii="Times New Roman" w:hAnsi="宋体" w:eastAsia="Times New Roman" w:cs="宋体"/>
                <w:color w:val="auto"/>
                <w:sz w:val="24"/>
              </w:rPr>
              <w:t>20</w:t>
            </w:r>
            <w:r>
              <w:rPr>
                <w:rFonts w:hint="eastAsia" w:ascii="Times New Roman" w:eastAsia="Times New Roman" w:cs="宋体"/>
                <w:color w:val="auto"/>
                <w:sz w:val="24"/>
                <w:lang w:val="en-US" w:eastAsia="zh-CN"/>
              </w:rPr>
              <w:t>23</w:t>
            </w:r>
            <w:r>
              <w:rPr>
                <w:rFonts w:ascii="Times New Roman" w:hAnsi="宋体" w:eastAsia="Times New Roman" w:cs="宋体"/>
                <w:color w:val="auto"/>
                <w:sz w:val="24"/>
              </w:rPr>
              <w:t>年</w:t>
            </w:r>
            <w:r>
              <w:rPr>
                <w:rFonts w:hint="eastAsia" w:ascii="Times New Roman" w:eastAsia="Times New Roman" w:cs="宋体"/>
                <w:color w:val="auto"/>
                <w:sz w:val="24"/>
                <w:lang w:val="en-US" w:eastAsia="zh-CN"/>
              </w:rPr>
              <w:t>1</w:t>
            </w:r>
            <w:r>
              <w:rPr>
                <w:rFonts w:ascii="Times New Roman" w:hAnsi="宋体" w:eastAsia="Times New Roman" w:cs="宋体"/>
                <w:color w:val="auto"/>
                <w:sz w:val="24"/>
              </w:rPr>
              <w:t>月；</w:t>
            </w:r>
          </w:p>
          <w:p>
            <w:pPr>
              <w:pStyle w:val="26"/>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ascii="Times New Roman" w:hAnsi="宋体" w:eastAsia="Times New Roman" w:cs="宋体"/>
                <w:color w:val="auto"/>
                <w:sz w:val="24"/>
              </w:rPr>
            </w:pPr>
            <w:r>
              <w:rPr>
                <w:rFonts w:ascii="Times New Roman" w:hAnsi="宋体" w:eastAsia="Times New Roman" w:cs="宋体"/>
                <w:color w:val="auto"/>
                <w:sz w:val="24"/>
              </w:rPr>
              <w:t>1</w:t>
            </w:r>
            <w:r>
              <w:rPr>
                <w:rFonts w:hint="eastAsia" w:ascii="Times New Roman" w:cs="宋体"/>
                <w:color w:val="auto"/>
                <w:sz w:val="24"/>
                <w:lang w:val="en-US" w:eastAsia="zh-CN"/>
              </w:rPr>
              <w:t>3</w:t>
            </w:r>
            <w:r>
              <w:rPr>
                <w:rFonts w:ascii="Times New Roman" w:hAnsi="宋体" w:eastAsia="Times New Roman" w:cs="宋体"/>
                <w:color w:val="auto"/>
                <w:sz w:val="24"/>
              </w:rPr>
              <w:t>、</w:t>
            </w:r>
            <w:r>
              <w:rPr>
                <w:rFonts w:hint="eastAsia" w:ascii="Times New Roman" w:eastAsia="Times New Roman" w:cs="宋体"/>
                <w:color w:val="auto"/>
                <w:sz w:val="24"/>
                <w:lang w:val="en-US" w:eastAsia="zh-CN"/>
              </w:rPr>
              <w:t>咸阳市生态环境局泾阳县分局</w:t>
            </w:r>
            <w:r>
              <w:rPr>
                <w:rFonts w:hint="eastAsia" w:ascii="Times New Roman" w:hAnsi="宋体" w:eastAsia="Times New Roman" w:cs="宋体"/>
                <w:color w:val="auto"/>
                <w:sz w:val="24"/>
              </w:rPr>
              <w:t>关于《</w:t>
            </w:r>
            <w:r>
              <w:rPr>
                <w:rFonts w:hint="eastAsia" w:ascii="Times New Roman" w:eastAsia="Times New Roman" w:cs="宋体"/>
                <w:color w:val="auto"/>
                <w:sz w:val="24"/>
                <w:lang w:eastAsia="zh-CN"/>
              </w:rPr>
              <w:t>泾阳县华峰包装有限责任公司塑料包装袋印刷项目环境影响报告表</w:t>
            </w:r>
            <w:r>
              <w:rPr>
                <w:rFonts w:hint="eastAsia" w:ascii="Times New Roman" w:hAnsi="宋体" w:eastAsia="Times New Roman" w:cs="宋体"/>
                <w:color w:val="auto"/>
                <w:sz w:val="24"/>
              </w:rPr>
              <w:t>》的批复</w:t>
            </w:r>
            <w:r>
              <w:rPr>
                <w:rFonts w:hint="eastAsia" w:ascii="Times New Roman" w:eastAsia="宋体" w:cs="宋体"/>
                <w:color w:val="auto"/>
                <w:sz w:val="24"/>
                <w:lang w:eastAsia="zh-CN"/>
              </w:rPr>
              <w:t>（咸环</w:t>
            </w:r>
            <w:r>
              <w:rPr>
                <w:rFonts w:hint="eastAsia" w:ascii="Times New Roman" w:cs="宋体"/>
                <w:color w:val="auto"/>
                <w:sz w:val="24"/>
                <w:lang w:val="en-US" w:eastAsia="zh-CN"/>
              </w:rPr>
              <w:t>泾函</w:t>
            </w:r>
            <w:r>
              <w:rPr>
                <w:rFonts w:hint="eastAsia" w:ascii="Times New Roman" w:eastAsia="宋体" w:cs="宋体"/>
                <w:color w:val="auto"/>
                <w:sz w:val="24"/>
                <w:lang w:eastAsia="zh-CN"/>
              </w:rPr>
              <w:t>〔202</w:t>
            </w:r>
            <w:r>
              <w:rPr>
                <w:rFonts w:hint="eastAsia" w:ascii="Times New Roman" w:cs="宋体"/>
                <w:color w:val="auto"/>
                <w:sz w:val="24"/>
                <w:lang w:val="en-US" w:eastAsia="zh-CN"/>
              </w:rPr>
              <w:t>3</w:t>
            </w:r>
            <w:r>
              <w:rPr>
                <w:rFonts w:hint="eastAsia" w:ascii="Times New Roman" w:eastAsia="宋体" w:cs="宋体"/>
                <w:color w:val="auto"/>
                <w:sz w:val="24"/>
                <w:lang w:eastAsia="zh-CN"/>
              </w:rPr>
              <w:t>〕</w:t>
            </w:r>
            <w:r>
              <w:rPr>
                <w:rFonts w:hint="eastAsia" w:ascii="Times New Roman" w:cs="宋体"/>
                <w:color w:val="auto"/>
                <w:sz w:val="24"/>
                <w:lang w:val="en-US" w:eastAsia="zh-CN"/>
              </w:rPr>
              <w:t>5</w:t>
            </w:r>
            <w:r>
              <w:rPr>
                <w:rFonts w:hint="eastAsia" w:ascii="Times New Roman" w:eastAsia="宋体" w:cs="宋体"/>
                <w:color w:val="auto"/>
                <w:sz w:val="24"/>
                <w:lang w:eastAsia="zh-CN"/>
              </w:rPr>
              <w:t>号）</w:t>
            </w:r>
            <w:r>
              <w:rPr>
                <w:rFonts w:ascii="Times New Roman" w:hAnsi="宋体" w:eastAsia="Times New Roman" w:cs="宋体"/>
                <w:color w:val="auto"/>
                <w:sz w:val="24"/>
              </w:rPr>
              <w:t>，20</w:t>
            </w:r>
            <w:r>
              <w:rPr>
                <w:rFonts w:hint="eastAsia" w:ascii="Times New Roman" w:hAnsi="宋体" w:eastAsia="Times New Roman" w:cs="宋体"/>
                <w:color w:val="auto"/>
                <w:sz w:val="24"/>
                <w:lang w:val="en-US" w:eastAsia="zh-CN"/>
              </w:rPr>
              <w:t>2</w:t>
            </w:r>
            <w:r>
              <w:rPr>
                <w:rFonts w:hint="eastAsia" w:ascii="Times New Roman" w:eastAsia="Times New Roman" w:cs="宋体"/>
                <w:color w:val="auto"/>
                <w:sz w:val="24"/>
                <w:lang w:val="en-US" w:eastAsia="zh-CN"/>
              </w:rPr>
              <w:t>3</w:t>
            </w:r>
            <w:r>
              <w:rPr>
                <w:rFonts w:ascii="Times New Roman" w:hAnsi="宋体" w:eastAsia="Times New Roman" w:cs="宋体"/>
                <w:color w:val="auto"/>
                <w:sz w:val="24"/>
              </w:rPr>
              <w:t>年</w:t>
            </w:r>
            <w:r>
              <w:rPr>
                <w:rFonts w:hint="eastAsia" w:ascii="Times New Roman" w:eastAsia="Times New Roman" w:cs="宋体"/>
                <w:color w:val="auto"/>
                <w:sz w:val="24"/>
                <w:lang w:val="en-US" w:eastAsia="zh-CN"/>
              </w:rPr>
              <w:t>3</w:t>
            </w:r>
            <w:r>
              <w:rPr>
                <w:rFonts w:ascii="Times New Roman" w:hAnsi="宋体" w:eastAsia="Times New Roman" w:cs="宋体"/>
                <w:color w:val="auto"/>
                <w:sz w:val="24"/>
              </w:rPr>
              <w:t>月</w:t>
            </w:r>
            <w:r>
              <w:rPr>
                <w:rFonts w:hint="eastAsia" w:ascii="Times New Roman" w:eastAsia="Times New Roman" w:cs="宋体"/>
                <w:color w:val="auto"/>
                <w:sz w:val="24"/>
                <w:lang w:val="en-US" w:eastAsia="zh-CN"/>
              </w:rPr>
              <w:t>24</w:t>
            </w:r>
            <w:r>
              <w:rPr>
                <w:rFonts w:ascii="Times New Roman" w:hAnsi="宋体" w:eastAsia="Times New Roman" w:cs="宋体"/>
                <w:color w:val="auto"/>
                <w:sz w:val="24"/>
              </w:rPr>
              <w:t>日；</w:t>
            </w:r>
          </w:p>
          <w:p>
            <w:pPr>
              <w:pStyle w:val="26"/>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宋体" w:eastAsia="宋体" w:cs="宋体"/>
                <w:color w:val="auto"/>
                <w:sz w:val="24"/>
                <w:lang w:val="en-US" w:eastAsia="zh-CN"/>
              </w:rPr>
            </w:pPr>
            <w:r>
              <w:rPr>
                <w:rFonts w:hint="eastAsia" w:ascii="Times New Roman" w:eastAsia="宋体" w:cs="宋体"/>
                <w:color w:val="auto"/>
                <w:sz w:val="24"/>
                <w:lang w:val="en-US" w:eastAsia="zh-CN"/>
              </w:rPr>
              <w:t>14、</w:t>
            </w:r>
            <w:r>
              <w:rPr>
                <w:rFonts w:hint="eastAsia" w:ascii="Times New Roman" w:hAnsi="宋体" w:eastAsia="Times New Roman" w:cs="宋体"/>
                <w:color w:val="auto"/>
                <w:sz w:val="24"/>
              </w:rPr>
              <w:t>西安重光明宸检测技术有限公司</w:t>
            </w:r>
            <w:r>
              <w:rPr>
                <w:rFonts w:hint="eastAsia" w:ascii="Times New Roman" w:eastAsia="宋体" w:cs="宋体"/>
                <w:color w:val="auto"/>
                <w:sz w:val="24"/>
                <w:lang w:val="en-US" w:eastAsia="zh-CN"/>
              </w:rPr>
              <w:t>出具的</w:t>
            </w:r>
            <w:r>
              <w:rPr>
                <w:rFonts w:eastAsiaTheme="minorEastAsia"/>
                <w:color w:val="auto"/>
                <w:sz w:val="24"/>
                <w:szCs w:val="24"/>
              </w:rPr>
              <w:t>《</w:t>
            </w:r>
            <w:r>
              <w:rPr>
                <w:rFonts w:hint="eastAsia" w:eastAsiaTheme="minorEastAsia"/>
                <w:color w:val="auto"/>
                <w:sz w:val="24"/>
                <w:szCs w:val="24"/>
                <w:lang w:val="en-US" w:eastAsia="zh-CN"/>
              </w:rPr>
              <w:t>泾阳县华峰包装有限责任公司塑料包装袋印刷项目竣工环境保护验收监测</w:t>
            </w:r>
            <w:r>
              <w:rPr>
                <w:rFonts w:hint="eastAsia" w:eastAsiaTheme="minorEastAsia"/>
                <w:color w:val="auto"/>
                <w:sz w:val="24"/>
                <w:szCs w:val="24"/>
                <w:lang w:eastAsia="zh-CN"/>
              </w:rPr>
              <w:t>》重光明宸﹝20</w:t>
            </w:r>
            <w:r>
              <w:rPr>
                <w:rFonts w:hint="eastAsia" w:eastAsiaTheme="minorEastAsia"/>
                <w:color w:val="auto"/>
                <w:sz w:val="24"/>
                <w:szCs w:val="24"/>
                <w:lang w:val="en-US" w:eastAsia="zh-CN"/>
              </w:rPr>
              <w:t>23</w:t>
            </w:r>
            <w:r>
              <w:rPr>
                <w:rFonts w:hint="eastAsia" w:eastAsiaTheme="minorEastAsia"/>
                <w:color w:val="auto"/>
                <w:sz w:val="24"/>
                <w:szCs w:val="24"/>
                <w:lang w:eastAsia="zh-CN"/>
              </w:rPr>
              <w:t>﹞第</w:t>
            </w:r>
            <w:r>
              <w:rPr>
                <w:rFonts w:hint="eastAsia" w:eastAsiaTheme="minorEastAsia"/>
                <w:color w:val="auto"/>
                <w:sz w:val="24"/>
                <w:szCs w:val="24"/>
                <w:lang w:val="en-US" w:eastAsia="zh-CN"/>
              </w:rPr>
              <w:t>06051</w:t>
            </w:r>
            <w:r>
              <w:rPr>
                <w:rFonts w:hint="eastAsia" w:eastAsiaTheme="minorEastAsia"/>
                <w:color w:val="auto"/>
                <w:sz w:val="24"/>
                <w:szCs w:val="24"/>
                <w:lang w:eastAsia="zh-CN"/>
              </w:rPr>
              <w:t>号，</w:t>
            </w:r>
            <w:r>
              <w:rPr>
                <w:rFonts w:hint="eastAsia" w:eastAsiaTheme="minorEastAsia"/>
                <w:color w:val="auto"/>
                <w:sz w:val="24"/>
                <w:szCs w:val="24"/>
                <w:lang w:val="en-US" w:eastAsia="zh-CN"/>
              </w:rPr>
              <w:t>2023年5月26日；</w:t>
            </w:r>
          </w:p>
          <w:p>
            <w:pPr>
              <w:pStyle w:val="26"/>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ascii="宋体" w:hAnsi="宋体" w:eastAsia="宋体" w:cs="宋体"/>
                <w:spacing w:val="-18"/>
                <w:sz w:val="24"/>
              </w:rPr>
            </w:pPr>
            <w:r>
              <w:rPr>
                <w:rFonts w:ascii="Times New Roman" w:hAnsi="宋体" w:eastAsia="Times New Roman" w:cs="宋体"/>
                <w:color w:val="auto"/>
                <w:sz w:val="24"/>
              </w:rPr>
              <w:t>1</w:t>
            </w:r>
            <w:r>
              <w:rPr>
                <w:rFonts w:hint="eastAsia" w:ascii="Times New Roman" w:cs="宋体"/>
                <w:color w:val="auto"/>
                <w:sz w:val="24"/>
                <w:lang w:val="en-US" w:eastAsia="zh-CN"/>
              </w:rPr>
              <w:t>5</w:t>
            </w:r>
            <w:r>
              <w:rPr>
                <w:rFonts w:ascii="Times New Roman" w:hAnsi="宋体" w:eastAsia="Times New Roman" w:cs="宋体"/>
                <w:color w:val="auto"/>
                <w:sz w:val="24"/>
              </w:rPr>
              <w:t>、</w:t>
            </w:r>
            <w:r>
              <w:rPr>
                <w:rFonts w:hint="eastAsia" w:ascii="Times New Roman" w:eastAsia="Times New Roman" w:cs="宋体"/>
                <w:color w:val="auto"/>
                <w:sz w:val="24"/>
                <w:lang w:eastAsia="zh-CN"/>
              </w:rPr>
              <w:t>泾阳县华峰包装有限责任公司</w:t>
            </w:r>
            <w:r>
              <w:rPr>
                <w:rFonts w:ascii="Times New Roman" w:hAnsi="宋体" w:eastAsia="Times New Roman" w:cs="宋体"/>
                <w:color w:val="auto"/>
                <w:sz w:val="24"/>
              </w:rPr>
              <w:t>提供的其他资料。</w:t>
            </w:r>
          </w:p>
        </w:tc>
      </w:tr>
    </w:tbl>
    <w:p>
      <w:pPr>
        <w:keepNext w:val="0"/>
        <w:keepLines w:val="0"/>
        <w:pageBreakBefore w:val="0"/>
        <w:widowControl w:val="0"/>
        <w:kinsoku/>
        <w:wordWrap/>
        <w:overflowPunct/>
        <w:topLinePunct w:val="0"/>
        <w:autoSpaceDE w:val="0"/>
        <w:autoSpaceDN w:val="0"/>
        <w:bidi w:val="0"/>
        <w:adjustRightInd/>
        <w:snapToGrid/>
        <w:spacing w:before="0" w:after="0" w:line="300" w:lineRule="exact"/>
        <w:textAlignment w:val="auto"/>
        <w:rPr>
          <w:sz w:val="24"/>
        </w:rPr>
        <w:sectPr>
          <w:footerReference r:id="rId7" w:type="default"/>
          <w:pgSz w:w="11910" w:h="16840"/>
          <w:pgMar w:top="1380" w:right="1620" w:bottom="1220" w:left="1660" w:header="0" w:footer="1026" w:gutter="0"/>
          <w:pgNumType w:fmt="decimal" w:start="1"/>
          <w:cols w:space="720" w:num="1"/>
        </w:sectPr>
      </w:pPr>
    </w:p>
    <w:tbl>
      <w:tblPr>
        <w:tblStyle w:val="17"/>
        <w:tblW w:w="10189" w:type="dxa"/>
        <w:tblInd w:w="-5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4"/>
        <w:gridCol w:w="8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1" w:hRule="atLeast"/>
        </w:trPr>
        <w:tc>
          <w:tcPr>
            <w:tcW w:w="1824" w:type="dxa"/>
            <w:vAlign w:val="center"/>
          </w:tcPr>
          <w:p>
            <w:pPr>
              <w:pStyle w:val="26"/>
              <w:spacing w:before="11"/>
              <w:jc w:val="center"/>
              <w:rPr>
                <w:b/>
                <w:sz w:val="32"/>
              </w:rPr>
            </w:pPr>
          </w:p>
          <w:p>
            <w:pPr>
              <w:pStyle w:val="26"/>
              <w:ind w:left="123" w:right="115"/>
              <w:jc w:val="center"/>
              <w:rPr>
                <w:sz w:val="24"/>
              </w:rPr>
            </w:pPr>
            <w:r>
              <w:rPr>
                <w:sz w:val="24"/>
              </w:rPr>
              <w:t>验收监测标</w:t>
            </w:r>
          </w:p>
          <w:p>
            <w:pPr>
              <w:pStyle w:val="26"/>
              <w:spacing w:before="80"/>
              <w:ind w:left="123" w:right="115"/>
              <w:jc w:val="center"/>
              <w:rPr>
                <w:sz w:val="24"/>
              </w:rPr>
            </w:pPr>
            <w:r>
              <w:rPr>
                <w:sz w:val="24"/>
              </w:rPr>
              <w:t>准、标号、</w:t>
            </w:r>
          </w:p>
          <w:p>
            <w:pPr>
              <w:pStyle w:val="26"/>
              <w:spacing w:before="80"/>
              <w:ind w:left="123" w:right="115"/>
              <w:jc w:val="center"/>
              <w:rPr>
                <w:sz w:val="24"/>
              </w:rPr>
            </w:pPr>
            <w:r>
              <w:rPr>
                <w:sz w:val="24"/>
              </w:rPr>
              <w:t>级别</w:t>
            </w:r>
          </w:p>
        </w:tc>
        <w:tc>
          <w:tcPr>
            <w:tcW w:w="8365" w:type="dxa"/>
            <w:tcBorders>
              <w:bottom w:val="single" w:color="auto" w:sz="4" w:space="0"/>
            </w:tcBorders>
          </w:tcPr>
          <w:p>
            <w:pPr>
              <w:pStyle w:val="26"/>
              <w:spacing w:before="82" w:line="360" w:lineRule="auto"/>
              <w:ind w:left="587"/>
              <w:rPr>
                <w:sz w:val="24"/>
              </w:rPr>
            </w:pPr>
            <w:r>
              <w:rPr>
                <w:rFonts w:ascii="Times New Roman" w:eastAsia="Times New Roman"/>
                <w:sz w:val="24"/>
              </w:rPr>
              <w:t>1</w:t>
            </w:r>
            <w:r>
              <w:rPr>
                <w:sz w:val="24"/>
              </w:rPr>
              <w:t>、废气</w:t>
            </w:r>
          </w:p>
          <w:p>
            <w:pPr>
              <w:pStyle w:val="26"/>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eastAsia" w:eastAsia="宋体"/>
                <w:color w:val="000000"/>
                <w:sz w:val="24"/>
                <w:lang w:eastAsia="zh-CN"/>
              </w:rPr>
            </w:pPr>
            <w:r>
              <w:rPr>
                <w:rFonts w:ascii="宋体" w:hAnsi="宋体" w:eastAsia="宋体" w:cs="宋体"/>
                <w:spacing w:val="-4"/>
                <w:sz w:val="24"/>
              </w:rPr>
              <w:t>运营期</w:t>
            </w:r>
            <w:r>
              <w:rPr>
                <w:rFonts w:hint="eastAsia" w:ascii="宋体" w:hAnsi="宋体" w:eastAsia="宋体" w:cs="宋体"/>
                <w:spacing w:val="-4"/>
                <w:sz w:val="24"/>
              </w:rPr>
              <w:t>印刷工序</w:t>
            </w:r>
            <w:r>
              <w:rPr>
                <w:rFonts w:ascii="宋体" w:hAnsi="宋体" w:eastAsia="宋体" w:cs="宋体"/>
                <w:spacing w:val="-4"/>
                <w:sz w:val="24"/>
              </w:rPr>
              <w:t>非甲烷总烃</w:t>
            </w:r>
            <w:r>
              <w:rPr>
                <w:rFonts w:hint="eastAsia" w:ascii="宋体" w:hAnsi="宋体" w:eastAsia="宋体" w:cs="宋体"/>
                <w:spacing w:val="-4"/>
                <w:sz w:val="24"/>
              </w:rPr>
              <w:t>执行《挥发性有机物排放控制标准（D</w:t>
            </w:r>
            <w:r>
              <w:rPr>
                <w:rFonts w:ascii="宋体" w:hAnsi="宋体" w:eastAsia="宋体" w:cs="宋体"/>
                <w:spacing w:val="-4"/>
                <w:sz w:val="24"/>
              </w:rPr>
              <w:t>B61/T1061-2017</w:t>
            </w:r>
            <w:r>
              <w:rPr>
                <w:rFonts w:hint="eastAsia" w:ascii="宋体" w:hAnsi="宋体" w:eastAsia="宋体" w:cs="宋体"/>
                <w:spacing w:val="-4"/>
                <w:sz w:val="24"/>
              </w:rPr>
              <w:t>）表1印刷排放限值及表3企业边界监控点浓度限值；</w:t>
            </w:r>
            <w:r>
              <w:rPr>
                <w:rFonts w:ascii="宋体" w:hAnsi="宋体" w:eastAsia="宋体" w:cs="宋体"/>
                <w:spacing w:val="-4"/>
                <w:sz w:val="24"/>
              </w:rPr>
              <w:t>厂内无组织执行《挥发性有机物无组织排放控制标准》（GB37822-2019）中厂区内监控点浓度限值</w:t>
            </w:r>
            <w:r>
              <w:rPr>
                <w:rFonts w:hint="eastAsia" w:ascii="宋体" w:hAnsi="宋体" w:eastAsia="宋体" w:cs="宋体"/>
                <w:spacing w:val="-4"/>
                <w:sz w:val="24"/>
              </w:rPr>
              <w:t>。</w:t>
            </w:r>
            <w:r>
              <w:rPr>
                <w:rFonts w:ascii="宋体" w:hAnsi="宋体" w:eastAsia="宋体" w:cs="宋体"/>
                <w:spacing w:val="-4"/>
                <w:sz w:val="24"/>
              </w:rPr>
              <w:t>标准限值见表 1</w:t>
            </w:r>
            <w:r>
              <w:rPr>
                <w:rFonts w:hint="eastAsia" w:cs="宋体"/>
                <w:spacing w:val="-4"/>
                <w:sz w:val="24"/>
                <w:lang w:val="en-US" w:eastAsia="zh-CN"/>
              </w:rPr>
              <w:t>.</w:t>
            </w:r>
            <w:r>
              <w:rPr>
                <w:rFonts w:ascii="宋体" w:hAnsi="宋体" w:eastAsia="宋体" w:cs="宋体"/>
                <w:spacing w:val="-4"/>
                <w:sz w:val="24"/>
              </w:rPr>
              <w:t>1</w:t>
            </w:r>
            <w:r>
              <w:rPr>
                <w:rFonts w:hint="eastAsia" w:cs="宋体"/>
                <w:spacing w:val="-4"/>
                <w:sz w:val="24"/>
                <w:lang w:eastAsia="zh-CN"/>
              </w:rPr>
              <w:t>。</w:t>
            </w:r>
          </w:p>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b/>
                <w:sz w:val="18"/>
                <w:szCs w:val="18"/>
              </w:rPr>
            </w:pPr>
            <w:r>
              <w:rPr>
                <w:b/>
                <w:sz w:val="18"/>
                <w:szCs w:val="18"/>
              </w:rPr>
              <w:t xml:space="preserve">表 </w:t>
            </w:r>
            <w:r>
              <w:rPr>
                <w:rFonts w:ascii="Times New Roman" w:eastAsia="Times New Roman"/>
                <w:b/>
                <w:sz w:val="18"/>
                <w:szCs w:val="18"/>
              </w:rPr>
              <w:t>1</w:t>
            </w:r>
            <w:r>
              <w:rPr>
                <w:rFonts w:hint="eastAsia" w:ascii="Times New Roman" w:eastAsia="宋体"/>
                <w:b/>
                <w:sz w:val="18"/>
                <w:szCs w:val="18"/>
                <w:lang w:val="en-US" w:eastAsia="zh-CN"/>
              </w:rPr>
              <w:t>.</w:t>
            </w:r>
            <w:r>
              <w:rPr>
                <w:rFonts w:ascii="Times New Roman" w:eastAsia="Times New Roman"/>
                <w:b/>
                <w:sz w:val="18"/>
                <w:szCs w:val="18"/>
              </w:rPr>
              <w:t xml:space="preserve">1  </w:t>
            </w:r>
            <w:r>
              <w:rPr>
                <w:b/>
                <w:sz w:val="18"/>
                <w:szCs w:val="18"/>
              </w:rPr>
              <w:t>废气排放标准</w:t>
            </w:r>
          </w:p>
          <w:tbl>
            <w:tblPr>
              <w:tblStyle w:val="17"/>
              <w:tblpPr w:leftFromText="180" w:rightFromText="180" w:vertAnchor="text" w:horzAnchor="page" w:tblpXSpec="center" w:tblpY="14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7"/>
              <w:gridCol w:w="1698"/>
              <w:gridCol w:w="1328"/>
              <w:gridCol w:w="1335"/>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757"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rFonts w:ascii="宋体" w:hAnsi="宋体" w:eastAsia="宋体" w:cs="宋体"/>
                      <w:b/>
                      <w:sz w:val="21"/>
                      <w:szCs w:val="21"/>
                    </w:rPr>
                  </w:pPr>
                  <w:r>
                    <w:rPr>
                      <w:rFonts w:ascii="宋体" w:hAnsi="宋体" w:eastAsia="宋体" w:cs="宋体"/>
                      <w:b/>
                      <w:sz w:val="21"/>
                      <w:szCs w:val="21"/>
                    </w:rPr>
                    <w:t>类别</w:t>
                  </w:r>
                </w:p>
              </w:tc>
              <w:tc>
                <w:tcPr>
                  <w:tcW w:w="1698"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排污口</w:t>
                  </w:r>
                </w:p>
                <w:p>
                  <w:pPr>
                    <w:pStyle w:val="2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rFonts w:hint="default" w:ascii="宋体" w:hAnsi="宋体" w:eastAsia="宋体" w:cs="宋体"/>
                      <w:b/>
                      <w:sz w:val="21"/>
                      <w:szCs w:val="21"/>
                      <w:lang w:val="en-US" w:eastAsia="zh-CN"/>
                    </w:rPr>
                  </w:pPr>
                  <w:r>
                    <w:rPr>
                      <w:rFonts w:hint="eastAsia" w:ascii="宋体" w:hAnsi="宋体" w:eastAsia="宋体" w:cs="宋体"/>
                      <w:b/>
                      <w:sz w:val="21"/>
                      <w:szCs w:val="21"/>
                      <w:lang w:val="en-US" w:eastAsia="zh-CN"/>
                    </w:rPr>
                    <w:t>名称</w:t>
                  </w:r>
                </w:p>
              </w:tc>
              <w:tc>
                <w:tcPr>
                  <w:tcW w:w="1328"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rFonts w:ascii="宋体" w:hAnsi="宋体" w:eastAsia="宋体" w:cs="宋体"/>
                      <w:b/>
                      <w:sz w:val="21"/>
                      <w:szCs w:val="21"/>
                    </w:rPr>
                  </w:pPr>
                  <w:r>
                    <w:rPr>
                      <w:rFonts w:ascii="宋体" w:hAnsi="宋体" w:eastAsia="宋体" w:cs="宋体"/>
                      <w:b/>
                      <w:sz w:val="21"/>
                      <w:szCs w:val="21"/>
                    </w:rPr>
                    <w:t>监测项目</w:t>
                  </w:r>
                </w:p>
              </w:tc>
              <w:tc>
                <w:tcPr>
                  <w:tcW w:w="1335"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rFonts w:ascii="宋体" w:hAnsi="宋体" w:eastAsia="宋体" w:cs="宋体"/>
                      <w:b/>
                      <w:sz w:val="21"/>
                      <w:szCs w:val="21"/>
                    </w:rPr>
                  </w:pPr>
                  <w:r>
                    <w:rPr>
                      <w:rFonts w:ascii="宋体" w:hAnsi="宋体" w:eastAsia="宋体" w:cs="宋体"/>
                      <w:b/>
                      <w:sz w:val="21"/>
                      <w:szCs w:val="21"/>
                    </w:rPr>
                    <w:t>标准限值</w:t>
                  </w:r>
                </w:p>
              </w:tc>
              <w:tc>
                <w:tcPr>
                  <w:tcW w:w="2440"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rFonts w:ascii="宋体" w:hAnsi="宋体" w:eastAsia="宋体" w:cs="宋体"/>
                      <w:b/>
                      <w:sz w:val="21"/>
                      <w:szCs w:val="21"/>
                    </w:rPr>
                  </w:pPr>
                  <w:r>
                    <w:rPr>
                      <w:rFonts w:ascii="宋体" w:hAnsi="宋体" w:eastAsia="宋体" w:cs="宋体"/>
                      <w:b/>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57"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firstLine="0"/>
                    <w:jc w:val="center"/>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有组织废气</w:t>
                  </w:r>
                </w:p>
              </w:tc>
              <w:tc>
                <w:tcPr>
                  <w:tcW w:w="1698"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firstLine="0"/>
                    <w:jc w:val="center"/>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DA00</w:t>
                  </w:r>
                  <w:r>
                    <w:rPr>
                      <w:rFonts w:hint="eastAsia" w:ascii="Times New Roman" w:hAnsi="Times New Roman" w:cs="Times New Roman"/>
                      <w:b w:val="0"/>
                      <w:bCs/>
                      <w:sz w:val="21"/>
                      <w:szCs w:val="21"/>
                      <w:lang w:val="en-US" w:eastAsia="zh-CN"/>
                    </w:rPr>
                    <w:t>3</w:t>
                  </w:r>
                </w:p>
                <w:p>
                  <w:pPr>
                    <w:pStyle w:val="26"/>
                    <w:keepNext w:val="0"/>
                    <w:keepLines w:val="0"/>
                    <w:pageBreakBefore w:val="0"/>
                    <w:widowControl w:val="0"/>
                    <w:kinsoku/>
                    <w:wordWrap/>
                    <w:overflowPunct/>
                    <w:topLinePunct w:val="0"/>
                    <w:autoSpaceDE w:val="0"/>
                    <w:autoSpaceDN w:val="0"/>
                    <w:bidi w:val="0"/>
                    <w:adjustRightInd/>
                    <w:snapToGrid/>
                    <w:spacing w:before="0" w:line="240" w:lineRule="auto"/>
                    <w:ind w:firstLine="0"/>
                    <w:jc w:val="center"/>
                    <w:textAlignment w:val="auto"/>
                    <w:rPr>
                      <w:rFonts w:hint="default"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印刷</w:t>
                  </w:r>
                  <w:r>
                    <w:rPr>
                      <w:rFonts w:hint="default" w:ascii="Times New Roman" w:hAnsi="Times New Roman" w:cs="Times New Roman"/>
                      <w:b w:val="0"/>
                      <w:bCs/>
                      <w:sz w:val="21"/>
                      <w:szCs w:val="21"/>
                      <w:lang w:val="en-US" w:eastAsia="zh-CN"/>
                    </w:rPr>
                    <w:t>废气排放口</w:t>
                  </w:r>
                </w:p>
              </w:tc>
              <w:tc>
                <w:tcPr>
                  <w:tcW w:w="1328"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firstLine="0"/>
                    <w:jc w:val="center"/>
                    <w:textAlignment w:val="auto"/>
                    <w:rPr>
                      <w:rFonts w:hint="default"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非甲烷总烃</w:t>
                  </w:r>
                </w:p>
              </w:tc>
              <w:tc>
                <w:tcPr>
                  <w:tcW w:w="1335" w:type="dxa"/>
                  <w:vAlign w:val="center"/>
                </w:tcPr>
                <w:p>
                  <w:pPr>
                    <w:adjustRightInd w:val="0"/>
                    <w:snapToGrid w:val="0"/>
                    <w:spacing w:line="240" w:lineRule="exact"/>
                    <w:ind w:left="0" w:leftChars="0" w:right="0" w:rightChars="0"/>
                    <w:jc w:val="center"/>
                    <w:rPr>
                      <w:rFonts w:hint="default" w:ascii="Times New Roman" w:hAnsi="Times New Roman" w:eastAsia="宋体" w:cs="Times New Roman"/>
                      <w:b w:val="0"/>
                      <w:bCs/>
                      <w:sz w:val="21"/>
                      <w:szCs w:val="21"/>
                      <w:lang w:val="en-US" w:eastAsia="zh-CN" w:bidi="zh-CN"/>
                    </w:rPr>
                  </w:pPr>
                  <w:r>
                    <w:rPr>
                      <w:rFonts w:hint="eastAsia" w:ascii="Times New Roman" w:hAnsi="Times New Roman" w:eastAsia="宋体" w:cs="Times New Roman"/>
                      <w:b w:val="0"/>
                      <w:bCs/>
                      <w:sz w:val="21"/>
                      <w:szCs w:val="21"/>
                      <w:lang w:val="en-US" w:eastAsia="zh-CN" w:bidi="zh-CN"/>
                    </w:rPr>
                    <w:t>50mg/m</w:t>
                  </w:r>
                  <w:r>
                    <w:rPr>
                      <w:rFonts w:hint="eastAsia" w:ascii="Times New Roman" w:hAnsi="Times New Roman" w:eastAsia="宋体" w:cs="Times New Roman"/>
                      <w:b w:val="0"/>
                      <w:bCs/>
                      <w:sz w:val="21"/>
                      <w:szCs w:val="21"/>
                      <w:vertAlign w:val="superscript"/>
                      <w:lang w:val="en-US" w:eastAsia="zh-CN" w:bidi="zh-CN"/>
                    </w:rPr>
                    <w:t>3</w:t>
                  </w:r>
                </w:p>
              </w:tc>
              <w:tc>
                <w:tcPr>
                  <w:tcW w:w="2440" w:type="dxa"/>
                  <w:vMerge w:val="restart"/>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firstLine="0"/>
                    <w:jc w:val="center"/>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《挥发性有机物排放控制标准（DB61/T1061-2017）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57" w:type="dxa"/>
                  <w:vMerge w:val="restart"/>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firstLine="0"/>
                    <w:jc w:val="center"/>
                    <w:textAlignment w:val="auto"/>
                    <w:rPr>
                      <w:rFonts w:hint="default"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无组织废气</w:t>
                  </w:r>
                </w:p>
              </w:tc>
              <w:tc>
                <w:tcPr>
                  <w:tcW w:w="1698"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firstLine="0"/>
                    <w:jc w:val="center"/>
                    <w:textAlignment w:val="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厂界上下风向</w:t>
                  </w:r>
                </w:p>
              </w:tc>
              <w:tc>
                <w:tcPr>
                  <w:tcW w:w="1328"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firstLine="0"/>
                    <w:jc w:val="center"/>
                    <w:textAlignment w:val="auto"/>
                    <w:rPr>
                      <w:rFonts w:hint="default"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非甲烷总烃</w:t>
                  </w:r>
                </w:p>
              </w:tc>
              <w:tc>
                <w:tcPr>
                  <w:tcW w:w="1335" w:type="dxa"/>
                  <w:vAlign w:val="center"/>
                </w:tcPr>
                <w:p>
                  <w:pPr>
                    <w:adjustRightInd w:val="0"/>
                    <w:snapToGrid w:val="0"/>
                    <w:spacing w:line="240" w:lineRule="exact"/>
                    <w:ind w:left="0" w:leftChars="0" w:right="0" w:rightChars="0"/>
                    <w:jc w:val="center"/>
                    <w:rPr>
                      <w:rFonts w:hint="default" w:ascii="Times New Roman" w:hAnsi="Times New Roman" w:eastAsia="宋体" w:cs="Times New Roman"/>
                      <w:b w:val="0"/>
                      <w:bCs/>
                      <w:sz w:val="21"/>
                      <w:szCs w:val="21"/>
                      <w:lang w:val="en-US" w:eastAsia="zh-CN" w:bidi="zh-CN"/>
                    </w:rPr>
                  </w:pPr>
                  <w:r>
                    <w:rPr>
                      <w:rFonts w:hint="eastAsia" w:ascii="Times New Roman" w:hAnsi="Times New Roman" w:eastAsia="宋体" w:cs="Times New Roman"/>
                      <w:b w:val="0"/>
                      <w:bCs/>
                      <w:sz w:val="21"/>
                      <w:szCs w:val="21"/>
                      <w:lang w:val="en-US" w:eastAsia="zh-CN" w:bidi="zh-CN"/>
                    </w:rPr>
                    <w:t>3.0mg/m</w:t>
                  </w:r>
                  <w:r>
                    <w:rPr>
                      <w:rFonts w:hint="eastAsia" w:ascii="Times New Roman" w:hAnsi="Times New Roman" w:eastAsia="宋体" w:cs="Times New Roman"/>
                      <w:b w:val="0"/>
                      <w:bCs/>
                      <w:sz w:val="21"/>
                      <w:szCs w:val="21"/>
                      <w:vertAlign w:val="superscript"/>
                      <w:lang w:val="en-US" w:eastAsia="zh-CN" w:bidi="zh-CN"/>
                    </w:rPr>
                    <w:t>3</w:t>
                  </w:r>
                </w:p>
              </w:tc>
              <w:tc>
                <w:tcPr>
                  <w:tcW w:w="2440" w:type="dxa"/>
                  <w:vMerge w:val="continue"/>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firstLine="0"/>
                    <w:jc w:val="center"/>
                    <w:textAlignment w:val="auto"/>
                    <w:rPr>
                      <w:rFonts w:hint="default" w:ascii="Times New Roman" w:hAnsi="Times New Roman" w:cs="Times New Roman"/>
                      <w:b w:val="0"/>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57" w:type="dxa"/>
                  <w:vMerge w:val="continue"/>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firstLine="0"/>
                    <w:jc w:val="center"/>
                    <w:textAlignment w:val="auto"/>
                    <w:rPr>
                      <w:rFonts w:hint="eastAsia" w:ascii="Times New Roman" w:hAnsi="Times New Roman" w:cs="Times New Roman"/>
                      <w:b w:val="0"/>
                      <w:bCs/>
                      <w:sz w:val="21"/>
                      <w:szCs w:val="21"/>
                      <w:lang w:val="en-US" w:eastAsia="zh-CN"/>
                    </w:rPr>
                  </w:pPr>
                </w:p>
              </w:tc>
              <w:tc>
                <w:tcPr>
                  <w:tcW w:w="1698"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firstLine="0"/>
                    <w:jc w:val="center"/>
                    <w:textAlignment w:val="auto"/>
                    <w:rPr>
                      <w:rFonts w:hint="default"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厂内监控点</w:t>
                  </w:r>
                </w:p>
              </w:tc>
              <w:tc>
                <w:tcPr>
                  <w:tcW w:w="1328"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firstLine="0"/>
                    <w:jc w:val="center"/>
                    <w:textAlignment w:val="auto"/>
                    <w:rPr>
                      <w:rFonts w:hint="default"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非甲烷总烃</w:t>
                  </w:r>
                </w:p>
              </w:tc>
              <w:tc>
                <w:tcPr>
                  <w:tcW w:w="1335"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firstLine="0"/>
                    <w:jc w:val="center"/>
                    <w:textAlignment w:val="auto"/>
                    <w:rPr>
                      <w:rFonts w:hint="default"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6</w:t>
                  </w:r>
                  <w:r>
                    <w:rPr>
                      <w:rFonts w:hint="default" w:ascii="Times New Roman" w:hAnsi="Times New Roman" w:cs="Times New Roman"/>
                      <w:b w:val="0"/>
                      <w:bCs/>
                      <w:sz w:val="21"/>
                      <w:szCs w:val="21"/>
                      <w:lang w:val="en-US" w:eastAsia="zh-CN"/>
                    </w:rPr>
                    <w:t>mg/m³</w:t>
                  </w:r>
                </w:p>
              </w:tc>
              <w:tc>
                <w:tcPr>
                  <w:tcW w:w="2440"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firstLine="0"/>
                    <w:jc w:val="center"/>
                    <w:textAlignment w:val="auto"/>
                    <w:rPr>
                      <w:rFonts w:hint="default" w:ascii="Times New Roman" w:hAnsi="Times New Roman" w:cs="Times New Roman"/>
                      <w:color w:val="000000"/>
                      <w:sz w:val="21"/>
                      <w:szCs w:val="21"/>
                    </w:rPr>
                  </w:pPr>
                  <w:r>
                    <w:rPr>
                      <w:rFonts w:hint="default" w:ascii="Times New Roman" w:hAnsi="Times New Roman" w:cs="Times New Roman"/>
                      <w:b w:val="0"/>
                      <w:bCs/>
                      <w:sz w:val="21"/>
                      <w:szCs w:val="21"/>
                      <w:lang w:val="en-US" w:eastAsia="zh-CN"/>
                    </w:rPr>
                    <w:t>《挥发性有机物无组织排放控制标准》（GB37822-2019）</w:t>
                  </w:r>
                </w:p>
              </w:tc>
            </w:tr>
          </w:tbl>
          <w:p>
            <w:pPr>
              <w:pStyle w:val="26"/>
              <w:spacing w:before="82" w:line="360" w:lineRule="auto"/>
              <w:ind w:left="587"/>
              <w:rPr>
                <w:rFonts w:ascii="Times New Roman" w:eastAsia="Times New Roman"/>
                <w:sz w:val="24"/>
              </w:rPr>
            </w:pPr>
            <w:r>
              <w:rPr>
                <w:rFonts w:ascii="Times New Roman" w:eastAsia="Times New Roman"/>
                <w:sz w:val="24"/>
              </w:rPr>
              <w:t>2、</w:t>
            </w:r>
            <w:bookmarkStart w:id="1" w:name="_Toc28103"/>
            <w:r>
              <w:rPr>
                <w:rFonts w:ascii="Times New Roman" w:eastAsia="Times New Roman"/>
                <w:sz w:val="24"/>
              </w:rPr>
              <w:t>噪声</w:t>
            </w:r>
            <w:bookmarkEnd w:id="1"/>
          </w:p>
          <w:p>
            <w:pPr>
              <w:pStyle w:val="26"/>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eastAsia" w:cs="宋体"/>
                <w:spacing w:val="-4"/>
                <w:sz w:val="24"/>
                <w:lang w:val="zh-CN" w:eastAsia="zh-CN"/>
              </w:rPr>
            </w:pPr>
            <w:r>
              <w:rPr>
                <w:rFonts w:hint="eastAsia" w:cs="宋体"/>
                <w:spacing w:val="-4"/>
                <w:sz w:val="24"/>
                <w:lang w:val="zh-CN" w:eastAsia="zh-CN"/>
              </w:rPr>
              <w:t xml:space="preserve">营运期印刷工序噪声排放执行《工业企业厂界环境噪声排放标准（GB12348-2008）中 </w:t>
            </w:r>
            <w:r>
              <w:rPr>
                <w:rFonts w:hint="eastAsia" w:cs="宋体"/>
                <w:spacing w:val="-4"/>
                <w:sz w:val="24"/>
                <w:lang w:val="en-US" w:eastAsia="zh-CN"/>
              </w:rPr>
              <w:t>2</w:t>
            </w:r>
            <w:r>
              <w:rPr>
                <w:rFonts w:hint="eastAsia" w:cs="宋体"/>
                <w:spacing w:val="-4"/>
                <w:sz w:val="24"/>
                <w:lang w:val="zh-CN" w:eastAsia="zh-CN"/>
              </w:rPr>
              <w:t>类区标准限值要求。标准限值见表1</w:t>
            </w:r>
            <w:r>
              <w:rPr>
                <w:rFonts w:hint="eastAsia" w:cs="宋体"/>
                <w:spacing w:val="-4"/>
                <w:sz w:val="24"/>
                <w:lang w:val="en-US" w:eastAsia="zh-CN"/>
              </w:rPr>
              <w:t>.2</w:t>
            </w:r>
            <w:r>
              <w:rPr>
                <w:rFonts w:hint="eastAsia" w:cs="宋体"/>
                <w:spacing w:val="-4"/>
                <w:sz w:val="24"/>
                <w:lang w:val="zh-CN" w:eastAsia="zh-CN"/>
              </w:rPr>
              <w:t>：</w:t>
            </w:r>
          </w:p>
          <w:p>
            <w:pPr>
              <w:spacing w:before="19"/>
              <w:ind w:right="0"/>
              <w:jc w:val="center"/>
              <w:rPr>
                <w:b/>
                <w:sz w:val="21"/>
              </w:rPr>
            </w:pPr>
            <w:r>
              <w:rPr>
                <w:b/>
                <w:sz w:val="21"/>
              </w:rPr>
              <w:t xml:space="preserve">表 </w:t>
            </w:r>
            <w:r>
              <w:rPr>
                <w:rFonts w:ascii="Times New Roman" w:eastAsia="Times New Roman"/>
                <w:b/>
                <w:sz w:val="21"/>
              </w:rPr>
              <w:t>1-</w:t>
            </w:r>
            <w:r>
              <w:rPr>
                <w:rFonts w:hint="eastAsia" w:ascii="Times New Roman" w:eastAsia="宋体"/>
                <w:b/>
                <w:sz w:val="21"/>
                <w:lang w:val="en-US" w:eastAsia="zh-CN"/>
              </w:rPr>
              <w:t>3</w:t>
            </w:r>
            <w:r>
              <w:rPr>
                <w:rFonts w:ascii="Times New Roman" w:eastAsia="Times New Roman"/>
                <w:b/>
                <w:sz w:val="21"/>
              </w:rPr>
              <w:t xml:space="preserve"> </w:t>
            </w:r>
            <w:r>
              <w:rPr>
                <w:b/>
                <w:sz w:val="21"/>
              </w:rPr>
              <w:t>噪声排放标准</w:t>
            </w:r>
          </w:p>
          <w:p>
            <w:pPr>
              <w:pStyle w:val="9"/>
              <w:spacing w:before="11"/>
              <w:rPr>
                <w:b/>
                <w:sz w:val="7"/>
              </w:rPr>
            </w:pPr>
          </w:p>
          <w:tbl>
            <w:tblPr>
              <w:tblStyle w:val="17"/>
              <w:tblW w:w="7203"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1272"/>
              <w:gridCol w:w="1320"/>
              <w:gridCol w:w="1068"/>
              <w:gridCol w:w="1032"/>
              <w:gridCol w:w="251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272" w:type="dxa"/>
                  <w:vMerge w:val="restart"/>
                </w:tcPr>
                <w:p>
                  <w:pPr>
                    <w:pStyle w:val="26"/>
                    <w:spacing w:before="2"/>
                    <w:rPr>
                      <w:b/>
                      <w:sz w:val="23"/>
                    </w:rPr>
                  </w:pPr>
                </w:p>
                <w:p>
                  <w:pPr>
                    <w:pStyle w:val="26"/>
                    <w:jc w:val="center"/>
                    <w:rPr>
                      <w:sz w:val="21"/>
                    </w:rPr>
                  </w:pPr>
                  <w:r>
                    <w:rPr>
                      <w:sz w:val="21"/>
                    </w:rPr>
                    <w:t>监测点位</w:t>
                  </w:r>
                </w:p>
              </w:tc>
              <w:tc>
                <w:tcPr>
                  <w:tcW w:w="1320" w:type="dxa"/>
                  <w:vMerge w:val="restart"/>
                  <w:vAlign w:val="center"/>
                </w:tcPr>
                <w:p>
                  <w:pPr>
                    <w:pStyle w:val="26"/>
                    <w:spacing w:before="141" w:line="278" w:lineRule="auto"/>
                    <w:ind w:left="188" w:right="179"/>
                    <w:jc w:val="center"/>
                    <w:rPr>
                      <w:sz w:val="21"/>
                    </w:rPr>
                  </w:pPr>
                  <w:r>
                    <w:rPr>
                      <w:sz w:val="21"/>
                    </w:rPr>
                    <w:t>监测项目</w:t>
                  </w:r>
                </w:p>
              </w:tc>
              <w:tc>
                <w:tcPr>
                  <w:tcW w:w="2100" w:type="dxa"/>
                  <w:gridSpan w:val="2"/>
                </w:tcPr>
                <w:p>
                  <w:pPr>
                    <w:pStyle w:val="26"/>
                    <w:spacing w:before="98"/>
                    <w:ind w:left="108" w:right="-15"/>
                    <w:jc w:val="center"/>
                    <w:rPr>
                      <w:sz w:val="21"/>
                    </w:rPr>
                  </w:pPr>
                  <w:r>
                    <w:rPr>
                      <w:sz w:val="21"/>
                    </w:rPr>
                    <w:t>标准限值（dB（A））</w:t>
                  </w:r>
                </w:p>
              </w:tc>
              <w:tc>
                <w:tcPr>
                  <w:tcW w:w="2511" w:type="dxa"/>
                  <w:vMerge w:val="restart"/>
                </w:tcPr>
                <w:p>
                  <w:pPr>
                    <w:pStyle w:val="26"/>
                    <w:spacing w:before="2"/>
                    <w:rPr>
                      <w:b/>
                      <w:sz w:val="23"/>
                    </w:rPr>
                  </w:pPr>
                </w:p>
                <w:p>
                  <w:pPr>
                    <w:pStyle w:val="26"/>
                    <w:ind w:left="635"/>
                    <w:rPr>
                      <w:sz w:val="21"/>
                    </w:rPr>
                  </w:pPr>
                  <w:r>
                    <w:rPr>
                      <w:sz w:val="21"/>
                    </w:rPr>
                    <w:t>执行标准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1272" w:type="dxa"/>
                  <w:vMerge w:val="continue"/>
                  <w:tcBorders>
                    <w:top w:val="nil"/>
                  </w:tcBorders>
                </w:tcPr>
                <w:p>
                  <w:pPr>
                    <w:rPr>
                      <w:sz w:val="2"/>
                      <w:szCs w:val="2"/>
                    </w:rPr>
                  </w:pPr>
                </w:p>
              </w:tc>
              <w:tc>
                <w:tcPr>
                  <w:tcW w:w="1320" w:type="dxa"/>
                  <w:vMerge w:val="continue"/>
                  <w:tcBorders>
                    <w:top w:val="nil"/>
                  </w:tcBorders>
                </w:tcPr>
                <w:p>
                  <w:pPr>
                    <w:rPr>
                      <w:sz w:val="2"/>
                      <w:szCs w:val="2"/>
                    </w:rPr>
                  </w:pPr>
                </w:p>
              </w:tc>
              <w:tc>
                <w:tcPr>
                  <w:tcW w:w="1068" w:type="dxa"/>
                </w:tcPr>
                <w:p>
                  <w:pPr>
                    <w:pStyle w:val="26"/>
                    <w:spacing w:before="99"/>
                    <w:ind w:left="265" w:right="257"/>
                    <w:jc w:val="center"/>
                    <w:rPr>
                      <w:sz w:val="21"/>
                    </w:rPr>
                  </w:pPr>
                  <w:r>
                    <w:rPr>
                      <w:sz w:val="21"/>
                    </w:rPr>
                    <w:t>昼间</w:t>
                  </w:r>
                </w:p>
              </w:tc>
              <w:tc>
                <w:tcPr>
                  <w:tcW w:w="1032" w:type="dxa"/>
                </w:tcPr>
                <w:p>
                  <w:pPr>
                    <w:pStyle w:val="26"/>
                    <w:spacing w:before="99"/>
                    <w:ind w:left="233" w:right="228"/>
                    <w:jc w:val="center"/>
                    <w:rPr>
                      <w:sz w:val="21"/>
                    </w:rPr>
                  </w:pPr>
                  <w:r>
                    <w:rPr>
                      <w:sz w:val="21"/>
                    </w:rPr>
                    <w:t>夜间</w:t>
                  </w:r>
                </w:p>
              </w:tc>
              <w:tc>
                <w:tcPr>
                  <w:tcW w:w="2511" w:type="dxa"/>
                  <w:vMerge w:val="continue"/>
                  <w:tcBorders>
                    <w:top w:val="nil"/>
                  </w:tcBorders>
                </w:tcPr>
                <w:p>
                  <w:pPr>
                    <w:rPr>
                      <w:sz w:val="2"/>
                      <w:szCs w:val="2"/>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1272"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rFonts w:hint="default"/>
                      <w:sz w:val="21"/>
                      <w:lang w:val="en-US" w:eastAsia="zh-CN"/>
                    </w:rPr>
                  </w:pPr>
                  <w:r>
                    <w:rPr>
                      <w:rFonts w:hint="eastAsia"/>
                      <w:sz w:val="21"/>
                      <w:lang w:val="en-US" w:eastAsia="zh-CN"/>
                    </w:rPr>
                    <w:t>厂界4周</w:t>
                  </w:r>
                </w:p>
              </w:tc>
              <w:tc>
                <w:tcPr>
                  <w:tcW w:w="1320"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rFonts w:hint="eastAsia"/>
                      <w:sz w:val="21"/>
                      <w:lang w:val="en-US" w:eastAsia="zh-CN"/>
                    </w:rPr>
                  </w:pPr>
                  <w:r>
                    <w:rPr>
                      <w:rFonts w:hint="eastAsia"/>
                      <w:sz w:val="21"/>
                      <w:lang w:val="en-US" w:eastAsia="zh-CN"/>
                    </w:rPr>
                    <w:t>等效A声级</w:t>
                  </w:r>
                </w:p>
              </w:tc>
              <w:tc>
                <w:tcPr>
                  <w:tcW w:w="1068"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rFonts w:hint="default"/>
                      <w:sz w:val="21"/>
                      <w:lang w:val="en-US" w:eastAsia="zh-CN"/>
                    </w:rPr>
                  </w:pPr>
                  <w:r>
                    <w:rPr>
                      <w:rFonts w:hint="eastAsia"/>
                      <w:sz w:val="21"/>
                      <w:lang w:val="en-US" w:eastAsia="zh-CN"/>
                    </w:rPr>
                    <w:t>60</w:t>
                  </w:r>
                </w:p>
              </w:tc>
              <w:tc>
                <w:tcPr>
                  <w:tcW w:w="1032"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firstLine="0"/>
                    <w:jc w:val="center"/>
                    <w:textAlignment w:val="auto"/>
                    <w:rPr>
                      <w:rFonts w:hint="default"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50</w:t>
                  </w:r>
                </w:p>
              </w:tc>
              <w:tc>
                <w:tcPr>
                  <w:tcW w:w="2511"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firstLine="0"/>
                    <w:jc w:val="center"/>
                    <w:textAlignment w:val="auto"/>
                    <w:rPr>
                      <w:rFonts w:hint="eastAsia" w:ascii="Times New Roman" w:hAnsi="Times New Roman" w:cs="Times New Roman"/>
                      <w:b w:val="0"/>
                      <w:bCs/>
                      <w:sz w:val="21"/>
                      <w:szCs w:val="21"/>
                      <w:lang w:val="en-US" w:eastAsia="zh-CN"/>
                    </w:rPr>
                  </w:pPr>
                  <w:r>
                    <w:rPr>
                      <w:rFonts w:hint="eastAsia" w:ascii="Times New Roman" w:hAnsi="Times New Roman" w:cs="Times New Roman"/>
                      <w:b w:val="0"/>
                      <w:bCs/>
                      <w:sz w:val="21"/>
                      <w:szCs w:val="21"/>
                      <w:lang w:val="en-US" w:eastAsia="zh-CN"/>
                    </w:rPr>
                    <w:t>《工业企业厂界环境噪声排放标准》GB12348-2008）2类标准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29" w:hRule="atLeast"/>
                <w:jc w:val="center"/>
              </w:trPr>
              <w:tc>
                <w:tcPr>
                  <w:tcW w:w="1272"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rFonts w:hint="eastAsia"/>
                      <w:sz w:val="21"/>
                      <w:lang w:val="en-US" w:eastAsia="zh-CN"/>
                    </w:rPr>
                  </w:pPr>
                  <w:bookmarkStart w:id="2" w:name="_Toc5873"/>
                  <w:r>
                    <w:rPr>
                      <w:rFonts w:hint="eastAsia"/>
                      <w:sz w:val="21"/>
                      <w:lang w:val="en-US" w:eastAsia="zh-CN"/>
                    </w:rPr>
                    <w:t>靛张村</w:t>
                  </w:r>
                </w:p>
              </w:tc>
              <w:tc>
                <w:tcPr>
                  <w:tcW w:w="1320"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rFonts w:hint="eastAsia"/>
                      <w:sz w:val="21"/>
                      <w:lang w:val="en-US" w:eastAsia="zh-CN"/>
                    </w:rPr>
                  </w:pPr>
                  <w:r>
                    <w:rPr>
                      <w:rFonts w:hint="eastAsia"/>
                      <w:sz w:val="21"/>
                      <w:lang w:val="en-US" w:eastAsia="zh-CN"/>
                    </w:rPr>
                    <w:t>等效A声级</w:t>
                  </w:r>
                </w:p>
              </w:tc>
              <w:tc>
                <w:tcPr>
                  <w:tcW w:w="1068"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rFonts w:hint="eastAsia"/>
                      <w:sz w:val="21"/>
                      <w:lang w:val="en-US" w:eastAsia="zh-CN"/>
                    </w:rPr>
                  </w:pPr>
                  <w:r>
                    <w:rPr>
                      <w:rFonts w:hint="eastAsia"/>
                      <w:sz w:val="21"/>
                      <w:lang w:val="en-US" w:eastAsia="zh-CN"/>
                    </w:rPr>
                    <w:t>60</w:t>
                  </w:r>
                </w:p>
              </w:tc>
              <w:tc>
                <w:tcPr>
                  <w:tcW w:w="1032"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rFonts w:hint="eastAsia"/>
                      <w:sz w:val="21"/>
                      <w:lang w:val="en-US" w:eastAsia="zh-CN"/>
                    </w:rPr>
                  </w:pPr>
                  <w:r>
                    <w:rPr>
                      <w:rFonts w:hint="eastAsia"/>
                      <w:sz w:val="21"/>
                      <w:lang w:val="en-US" w:eastAsia="zh-CN"/>
                    </w:rPr>
                    <w:t>50</w:t>
                  </w:r>
                </w:p>
              </w:tc>
              <w:tc>
                <w:tcPr>
                  <w:tcW w:w="2511"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rPr>
                      <w:rFonts w:hint="eastAsia"/>
                      <w:sz w:val="21"/>
                      <w:lang w:val="en-US" w:eastAsia="zh-CN"/>
                    </w:rPr>
                  </w:pPr>
                  <w:r>
                    <w:rPr>
                      <w:rFonts w:hint="eastAsia"/>
                      <w:sz w:val="21"/>
                      <w:lang w:val="en-US" w:eastAsia="zh-CN"/>
                    </w:rPr>
                    <w:t>《声环境质量标准》（GB3096-2008）2类标准</w:t>
                  </w:r>
                </w:p>
              </w:tc>
            </w:tr>
          </w:tbl>
          <w:p>
            <w:pPr>
              <w:pStyle w:val="26"/>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eastAsia" w:cs="宋体"/>
                <w:spacing w:val="-4"/>
                <w:sz w:val="24"/>
                <w:lang w:val="zh-CN" w:eastAsia="zh-CN"/>
              </w:rPr>
            </w:pPr>
            <w:r>
              <w:rPr>
                <w:rFonts w:hint="eastAsia" w:cs="宋体"/>
                <w:spacing w:val="-4"/>
                <w:sz w:val="24"/>
                <w:lang w:val="en-US" w:eastAsia="zh-CN"/>
              </w:rPr>
              <w:t>3</w:t>
            </w:r>
            <w:r>
              <w:rPr>
                <w:rFonts w:hint="eastAsia" w:cs="宋体"/>
                <w:spacing w:val="-4"/>
                <w:sz w:val="24"/>
                <w:lang w:val="zh-CN" w:eastAsia="zh-CN"/>
              </w:rPr>
              <w:t>、固体废物</w:t>
            </w:r>
            <w:bookmarkEnd w:id="2"/>
          </w:p>
          <w:p>
            <w:pPr>
              <w:pStyle w:val="26"/>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ascii="Times New Roman" w:hAnsi="Times New Roman" w:cs="Times New Roman"/>
                <w:color w:val="000000" w:themeColor="text1"/>
                <w:kern w:val="0"/>
                <w:sz w:val="24"/>
                <w:szCs w:val="24"/>
                <w:lang w:val="en-US" w:eastAsia="zh-CN" w:bidi="ar"/>
                <w14:textFill>
                  <w14:solidFill>
                    <w14:schemeClr w14:val="tx1"/>
                  </w14:solidFill>
                </w14:textFill>
              </w:rPr>
            </w:pPr>
            <w:r>
              <w:rPr>
                <w:rFonts w:hint="eastAsia" w:cs="宋体"/>
                <w:spacing w:val="-4"/>
                <w:sz w:val="24"/>
                <w:lang w:val="zh-CN" w:eastAsia="zh-CN"/>
              </w:rPr>
              <w:t>一般固体废弃物排放执行《一般工业固体废物贮存和处置场污染控制标准》（GB18599-2021）， 危险废物排放执行《危险废物贮存污染控制标准》（GB18597—</w:t>
            </w:r>
            <w:r>
              <w:rPr>
                <w:rFonts w:hint="eastAsia" w:cs="宋体"/>
                <w:spacing w:val="-4"/>
                <w:sz w:val="24"/>
                <w:lang w:val="en-US" w:eastAsia="zh-CN"/>
              </w:rPr>
              <w:t>2023</w:t>
            </w:r>
            <w:r>
              <w:rPr>
                <w:rFonts w:hint="eastAsia" w:cs="宋体"/>
                <w:spacing w:val="-4"/>
                <w:sz w:val="24"/>
                <w:lang w:val="zh-CN" w:eastAsia="zh-CN"/>
              </w:rPr>
              <w:t>）。</w:t>
            </w:r>
          </w:p>
          <w:p>
            <w:pPr>
              <w:pStyle w:val="26"/>
              <w:keepNext w:val="0"/>
              <w:keepLines w:val="0"/>
              <w:pageBreakBefore w:val="0"/>
              <w:widowControl w:val="0"/>
              <w:kinsoku/>
              <w:wordWrap/>
              <w:overflowPunct/>
              <w:topLinePunct w:val="0"/>
              <w:autoSpaceDE w:val="0"/>
              <w:autoSpaceDN w:val="0"/>
              <w:bidi w:val="0"/>
              <w:adjustRightInd/>
              <w:snapToGrid/>
              <w:spacing w:before="0" w:line="360" w:lineRule="auto"/>
              <w:ind w:left="0" w:firstLine="464" w:firstLineChars="200"/>
              <w:textAlignment w:val="auto"/>
              <w:rPr>
                <w:rFonts w:hint="default"/>
                <w:lang w:val="en-US" w:eastAsia="zh-CN"/>
              </w:rPr>
            </w:pPr>
            <w:r>
              <w:rPr>
                <w:rFonts w:hint="eastAsia" w:ascii="宋体" w:hAnsi="宋体" w:eastAsia="宋体" w:cs="宋体"/>
                <w:spacing w:val="-4"/>
                <w:sz w:val="24"/>
                <w:lang w:val="en-US" w:eastAsia="zh-CN"/>
              </w:rPr>
              <w:t>4、总量控制</w:t>
            </w:r>
          </w:p>
          <w:p>
            <w:pPr>
              <w:pStyle w:val="2"/>
              <w:rPr>
                <w:rFonts w:hint="default" w:ascii="宋体" w:hAnsi="宋体" w:eastAsia="宋体" w:cs="宋体"/>
                <w:spacing w:val="-4"/>
                <w:sz w:val="24"/>
                <w:szCs w:val="22"/>
                <w:lang w:val="en-US" w:eastAsia="zh-CN" w:bidi="zh-CN"/>
              </w:rPr>
            </w:pPr>
            <w:r>
              <w:rPr>
                <w:rFonts w:hint="eastAsia" w:ascii="宋体" w:hAnsi="宋体" w:eastAsia="宋体" w:cs="宋体"/>
                <w:spacing w:val="-4"/>
                <w:sz w:val="24"/>
                <w:szCs w:val="22"/>
                <w:lang w:val="zh-CN" w:eastAsia="zh-CN" w:bidi="zh-CN"/>
              </w:rPr>
              <w:t>本项目设置总量控制指标为VOCS：0.203t/a。</w:t>
            </w:r>
          </w:p>
          <w:p>
            <w:pPr>
              <w:rPr>
                <w:rFonts w:hint="default" w:ascii="Times New Roman" w:hAnsi="Times New Roman" w:cs="Times New Roman"/>
                <w:color w:val="000000" w:themeColor="text1"/>
                <w:kern w:val="0"/>
                <w:sz w:val="24"/>
                <w:szCs w:val="24"/>
                <w:lang w:val="en-US" w:eastAsia="zh-CN" w:bidi="ar"/>
                <w14:textFill>
                  <w14:solidFill>
                    <w14:schemeClr w14:val="tx1"/>
                  </w14:solidFill>
                </w14:textFill>
              </w:rPr>
            </w:pPr>
          </w:p>
          <w:p>
            <w:pPr>
              <w:pStyle w:val="2"/>
              <w:rPr>
                <w:rFonts w:hint="default" w:ascii="Times New Roman" w:hAnsi="Times New Roman" w:cs="Times New Roman"/>
                <w:color w:val="000000" w:themeColor="text1"/>
                <w:kern w:val="0"/>
                <w:sz w:val="24"/>
                <w:szCs w:val="24"/>
                <w:lang w:val="en-US" w:eastAsia="zh-CN" w:bidi="ar"/>
                <w14:textFill>
                  <w14:solidFill>
                    <w14:schemeClr w14:val="tx1"/>
                  </w14:solidFill>
                </w14:textFill>
              </w:rPr>
            </w:pPr>
          </w:p>
          <w:p>
            <w:pPr>
              <w:pStyle w:val="26"/>
              <w:keepNext w:val="0"/>
              <w:keepLines w:val="0"/>
              <w:pageBreakBefore w:val="0"/>
              <w:widowControl w:val="0"/>
              <w:kinsoku/>
              <w:wordWrap/>
              <w:overflowPunct/>
              <w:topLinePunct w:val="0"/>
              <w:autoSpaceDE w:val="0"/>
              <w:autoSpaceDN w:val="0"/>
              <w:bidi w:val="0"/>
              <w:adjustRightInd/>
              <w:snapToGrid/>
              <w:spacing w:before="0" w:line="360" w:lineRule="exact"/>
              <w:textAlignment w:val="auto"/>
              <w:rPr>
                <w:rFonts w:hint="eastAsia" w:cs="宋体"/>
                <w:spacing w:val="-4"/>
                <w:sz w:val="24"/>
                <w:lang w:val="zh-CN" w:eastAsia="zh-CN"/>
              </w:rPr>
            </w:pPr>
          </w:p>
        </w:tc>
      </w:tr>
    </w:tbl>
    <w:p>
      <w:pPr>
        <w:pStyle w:val="3"/>
        <w:bidi w:val="0"/>
        <w:rPr>
          <w:rFonts w:hint="eastAsia" w:ascii="宋体" w:hAnsi="宋体" w:eastAsia="宋体" w:cs="宋体"/>
        </w:rPr>
        <w:sectPr>
          <w:footerReference r:id="rId8" w:type="default"/>
          <w:pgSz w:w="11910" w:h="16840"/>
          <w:pgMar w:top="1500" w:right="860" w:bottom="1220" w:left="1340" w:header="0" w:footer="1034" w:gutter="0"/>
          <w:pgNumType w:fmt="decimal"/>
          <w:cols w:space="720" w:num="1"/>
        </w:sectPr>
      </w:pPr>
      <w:bookmarkStart w:id="3" w:name="_Toc17381"/>
    </w:p>
    <w:p>
      <w:pPr>
        <w:pStyle w:val="3"/>
        <w:bidi w:val="0"/>
        <w:rPr>
          <w:rFonts w:hint="default" w:ascii="宋体" w:hAnsi="宋体" w:eastAsia="宋体" w:cs="宋体"/>
          <w:lang w:val="en-US" w:eastAsia="zh-CN"/>
        </w:rPr>
      </w:pPr>
      <w:r>
        <w:rPr>
          <w:rFonts w:hint="eastAsia" w:ascii="宋体" w:hAnsi="宋体" w:eastAsia="宋体" w:cs="宋体"/>
        </w:rPr>
        <w:t>表二</w:t>
      </w:r>
      <w:r>
        <w:rPr>
          <w:rFonts w:hint="eastAsia" w:ascii="宋体" w:hAnsi="宋体" w:eastAsia="宋体" w:cs="宋体"/>
          <w:lang w:eastAsia="zh-CN"/>
        </w:rPr>
        <w:t>、</w:t>
      </w:r>
      <w:r>
        <w:rPr>
          <w:rFonts w:hint="eastAsia" w:ascii="宋体" w:hAnsi="宋体" w:eastAsia="宋体" w:cs="宋体"/>
          <w:lang w:val="en-US" w:eastAsia="zh-CN"/>
        </w:rPr>
        <w:t>工程建设内容</w:t>
      </w:r>
      <w:bookmarkEnd w:id="3"/>
    </w:p>
    <w:p>
      <w:pPr>
        <w:bidi w:val="0"/>
      </w:pPr>
      <w:r>
        <w:rPr>
          <w:sz w:val="20"/>
        </w:rPr>
        <mc:AlternateContent>
          <mc:Choice Requires="wps">
            <w:drawing>
              <wp:anchor distT="0" distB="0" distL="114300" distR="114300" simplePos="0" relativeHeight="251661312" behindDoc="0" locked="0" layoutInCell="1" allowOverlap="1">
                <wp:simplePos x="0" y="0"/>
                <wp:positionH relativeFrom="column">
                  <wp:posOffset>-237490</wp:posOffset>
                </wp:positionH>
                <wp:positionV relativeFrom="paragraph">
                  <wp:posOffset>25400</wp:posOffset>
                </wp:positionV>
                <wp:extent cx="6711950" cy="8682355"/>
                <wp:effectExtent l="4445" t="4445" r="8255" b="19050"/>
                <wp:wrapNone/>
                <wp:docPr id="27" name="文本框 51"/>
                <wp:cNvGraphicFramePr/>
                <a:graphic xmlns:a="http://schemas.openxmlformats.org/drawingml/2006/main">
                  <a:graphicData uri="http://schemas.microsoft.com/office/word/2010/wordprocessingShape">
                    <wps:wsp>
                      <wps:cNvSpPr txBox="1"/>
                      <wps:spPr>
                        <a:xfrm>
                          <a:off x="0" y="0"/>
                          <a:ext cx="6711950" cy="86823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suppressLineNumbers w:val="0"/>
                              <w:spacing w:line="360" w:lineRule="auto"/>
                              <w:jc w:val="left"/>
                              <w:rPr>
                                <w:color w:val="auto"/>
                              </w:rPr>
                            </w:pPr>
                            <w:r>
                              <w:rPr>
                                <w:rFonts w:hint="eastAsia" w:cs="宋体"/>
                                <w:b/>
                                <w:bCs/>
                                <w:color w:val="auto"/>
                                <w:kern w:val="0"/>
                                <w:sz w:val="24"/>
                                <w:szCs w:val="24"/>
                                <w:lang w:val="en-US" w:eastAsia="zh-CN" w:bidi="ar"/>
                              </w:rPr>
                              <w:t>2.1</w:t>
                            </w:r>
                            <w:r>
                              <w:rPr>
                                <w:rFonts w:hint="eastAsia" w:ascii="宋体" w:hAnsi="宋体" w:eastAsia="宋体" w:cs="宋体"/>
                                <w:b/>
                                <w:bCs/>
                                <w:color w:val="auto"/>
                                <w:kern w:val="0"/>
                                <w:sz w:val="24"/>
                                <w:szCs w:val="24"/>
                                <w:lang w:val="en-US" w:eastAsia="zh-CN" w:bidi="ar"/>
                              </w:rPr>
                              <w:t>项目</w:t>
                            </w:r>
                            <w:r>
                              <w:rPr>
                                <w:rFonts w:hint="eastAsia" w:cs="宋体"/>
                                <w:b/>
                                <w:bCs/>
                                <w:color w:val="auto"/>
                                <w:kern w:val="0"/>
                                <w:sz w:val="24"/>
                                <w:szCs w:val="24"/>
                                <w:lang w:val="en-US" w:eastAsia="zh-CN" w:bidi="ar"/>
                              </w:rPr>
                              <w:t>建设地点</w:t>
                            </w:r>
                            <w:r>
                              <w:rPr>
                                <w:rFonts w:hint="eastAsia" w:ascii="宋体" w:hAnsi="宋体" w:eastAsia="宋体" w:cs="宋体"/>
                                <w:b/>
                                <w:bCs/>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本项目位于陕西省咸阳市泾阳县云阳镇靛张村</w:t>
                            </w:r>
                            <w:r>
                              <w:rPr>
                                <w:rFonts w:hint="eastAsia"/>
                                <w:bCs/>
                                <w:color w:val="auto"/>
                                <w:sz w:val="24"/>
                              </w:rPr>
                              <w:t>泾阳县华峰包装有限责任公司</w:t>
                            </w:r>
                            <w:r>
                              <w:rPr>
                                <w:rFonts w:hint="eastAsia"/>
                                <w:bCs/>
                                <w:color w:val="auto"/>
                                <w:sz w:val="24"/>
                                <w:lang w:val="en-US" w:eastAsia="zh-CN"/>
                              </w:rPr>
                              <w:t>院内</w:t>
                            </w:r>
                            <w:r>
                              <w:rPr>
                                <w:rFonts w:hint="eastAsia"/>
                                <w:color w:val="auto"/>
                                <w:sz w:val="24"/>
                                <w:szCs w:val="24"/>
                                <w:lang w:val="en-US" w:eastAsia="zh-CN"/>
                              </w:rPr>
                              <w:t>，公司中心地理坐标为东经109°46′5.412″，北纬34°38′58.664″。项目周围</w:t>
                            </w:r>
                            <w:r>
                              <w:rPr>
                                <w:rFonts w:hint="default"/>
                                <w:color w:val="auto"/>
                                <w:sz w:val="24"/>
                                <w:szCs w:val="24"/>
                                <w:lang w:val="en-US" w:eastAsia="zh-CN"/>
                              </w:rPr>
                              <w:t xml:space="preserve">500m </w:t>
                            </w:r>
                            <w:r>
                              <w:rPr>
                                <w:rFonts w:hint="eastAsia"/>
                                <w:color w:val="auto"/>
                                <w:sz w:val="24"/>
                                <w:szCs w:val="24"/>
                                <w:lang w:val="en-US" w:eastAsia="zh-CN"/>
                              </w:rPr>
                              <w:t xml:space="preserve">范围内无自然保护区、风景名胜区和其他特别需要保护的敏感目标，距离最近的是东北侧距离55米左右处的靛张村。项目地理位置图见附图 </w:t>
                            </w:r>
                            <w:r>
                              <w:rPr>
                                <w:rFonts w:hint="default"/>
                                <w:color w:val="auto"/>
                                <w:sz w:val="24"/>
                                <w:szCs w:val="24"/>
                                <w:lang w:val="en-US" w:eastAsia="zh-CN"/>
                              </w:rPr>
                              <w:t>1</w:t>
                            </w:r>
                            <w:r>
                              <w:rPr>
                                <w:rFonts w:hint="eastAsia"/>
                                <w:color w:val="auto"/>
                                <w:sz w:val="24"/>
                                <w:szCs w:val="24"/>
                                <w:lang w:val="en-US" w:eastAsia="zh-CN"/>
                              </w:rPr>
                              <w:t>。</w:t>
                            </w:r>
                          </w:p>
                          <w:p>
                            <w:pPr>
                              <w:keepNext w:val="0"/>
                              <w:keepLines w:val="0"/>
                              <w:widowControl/>
                              <w:suppressLineNumbers w:val="0"/>
                              <w:spacing w:line="360" w:lineRule="auto"/>
                              <w:jc w:val="left"/>
                              <w:rPr>
                                <w:rFonts w:hint="default"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2.2</w:t>
                            </w:r>
                            <w:r>
                              <w:rPr>
                                <w:rFonts w:hint="eastAsia" w:cs="宋体"/>
                                <w:b/>
                                <w:bCs/>
                                <w:color w:val="auto"/>
                                <w:kern w:val="0"/>
                                <w:sz w:val="24"/>
                                <w:szCs w:val="24"/>
                                <w:lang w:val="en-US" w:eastAsia="zh-CN" w:bidi="ar"/>
                              </w:rPr>
                              <w:t>项目平面布置</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公司总</w:t>
                            </w:r>
                            <w:r>
                              <w:rPr>
                                <w:color w:val="auto"/>
                                <w:sz w:val="24"/>
                              </w:rPr>
                              <w:t>占地</w:t>
                            </w:r>
                            <w:r>
                              <w:rPr>
                                <w:rFonts w:hint="eastAsia"/>
                                <w:color w:val="auto"/>
                                <w:sz w:val="24"/>
                              </w:rPr>
                              <w:t>4240</w:t>
                            </w:r>
                            <w:r>
                              <w:rPr>
                                <w:color w:val="auto"/>
                                <w:sz w:val="24"/>
                              </w:rPr>
                              <w:t>m</w:t>
                            </w:r>
                            <w:r>
                              <w:rPr>
                                <w:color w:val="auto"/>
                                <w:sz w:val="24"/>
                                <w:vertAlign w:val="superscript"/>
                              </w:rPr>
                              <w:t>2</w:t>
                            </w:r>
                            <w:r>
                              <w:rPr>
                                <w:color w:val="auto"/>
                                <w:sz w:val="24"/>
                              </w:rPr>
                              <w:t>，主要</w:t>
                            </w:r>
                            <w:r>
                              <w:rPr>
                                <w:rFonts w:hint="eastAsia"/>
                                <w:color w:val="auto"/>
                                <w:sz w:val="24"/>
                                <w:lang w:val="en-US" w:eastAsia="zh-CN"/>
                              </w:rPr>
                              <w:t>建设生产厂房、办公室</w:t>
                            </w:r>
                            <w:r>
                              <w:rPr>
                                <w:rFonts w:hint="eastAsia"/>
                                <w:color w:val="auto"/>
                                <w:sz w:val="24"/>
                                <w:lang w:eastAsia="zh-CN"/>
                              </w:rPr>
                              <w:t>、</w:t>
                            </w:r>
                            <w:r>
                              <w:rPr>
                                <w:rFonts w:hint="eastAsia"/>
                                <w:color w:val="auto"/>
                                <w:sz w:val="24"/>
                                <w:lang w:val="en-US" w:eastAsia="zh-CN"/>
                              </w:rPr>
                              <w:t>员工休息室、库房等</w:t>
                            </w:r>
                            <w:r>
                              <w:rPr>
                                <w:color w:val="auto"/>
                                <w:sz w:val="24"/>
                              </w:rPr>
                              <w:t>及其他附属设施。</w:t>
                            </w:r>
                            <w:r>
                              <w:rPr>
                                <w:rFonts w:hint="eastAsia"/>
                                <w:color w:val="auto"/>
                                <w:sz w:val="24"/>
                                <w:szCs w:val="24"/>
                                <w:lang w:val="en-US" w:eastAsia="zh-CN"/>
                              </w:rPr>
                              <w:t>厂区整体呈矩形，大门布置在公司北侧；厂区由东向西依次为原来项目的编织车间、覆膜车间、拉丝车间、库房、办公室和员工休息室等，新建印刷生产线在原库房内南侧区域。详见厂区平面布置见附图 2。</w:t>
                            </w:r>
                          </w:p>
                          <w:p>
                            <w:pPr>
                              <w:pStyle w:val="2"/>
                              <w:spacing w:line="360" w:lineRule="auto"/>
                              <w:ind w:left="0" w:leftChars="0" w:firstLine="0" w:firstLineChars="0"/>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2.</w:t>
                            </w:r>
                            <w:r>
                              <w:rPr>
                                <w:rFonts w:hint="eastAsia" w:cs="宋体"/>
                                <w:b/>
                                <w:bCs/>
                                <w:color w:val="auto"/>
                                <w:kern w:val="0"/>
                                <w:sz w:val="24"/>
                                <w:szCs w:val="24"/>
                                <w:highlight w:val="none"/>
                                <w:lang w:val="en-US" w:eastAsia="zh-CN" w:bidi="ar"/>
                              </w:rPr>
                              <w:t>3</w:t>
                            </w:r>
                            <w:r>
                              <w:rPr>
                                <w:rFonts w:hint="eastAsia" w:ascii="宋体" w:hAnsi="宋体" w:eastAsia="宋体" w:cs="宋体"/>
                                <w:b/>
                                <w:bCs/>
                                <w:color w:val="auto"/>
                                <w:kern w:val="0"/>
                                <w:sz w:val="24"/>
                                <w:szCs w:val="24"/>
                                <w:highlight w:val="none"/>
                                <w:lang w:val="en-US" w:eastAsia="zh-CN" w:bidi="ar"/>
                              </w:rPr>
                              <w:t>建设内容</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color w:val="auto"/>
                                <w:sz w:val="24"/>
                                <w:szCs w:val="24"/>
                                <w:lang w:val="en-US" w:eastAsia="zh-CN"/>
                              </w:rPr>
                            </w:pPr>
                            <w:r>
                              <w:rPr>
                                <w:rFonts w:hint="eastAsia"/>
                                <w:color w:val="auto"/>
                                <w:sz w:val="24"/>
                                <w:szCs w:val="24"/>
                                <w:lang w:val="en-US" w:eastAsia="zh-CN"/>
                              </w:rPr>
                              <w:t>2</w:t>
                            </w:r>
                            <w:r>
                              <w:rPr>
                                <w:rFonts w:hint="default"/>
                                <w:color w:val="auto"/>
                                <w:sz w:val="24"/>
                                <w:szCs w:val="24"/>
                                <w:lang w:val="en-US" w:eastAsia="zh-CN"/>
                              </w:rPr>
                              <w:t xml:space="preserve">.2.1 </w:t>
                            </w:r>
                            <w:r>
                              <w:rPr>
                                <w:rFonts w:hint="eastAsia"/>
                                <w:color w:val="auto"/>
                                <w:sz w:val="24"/>
                                <w:szCs w:val="24"/>
                                <w:lang w:val="en-US" w:eastAsia="zh-CN"/>
                              </w:rPr>
                              <w:t xml:space="preserve">生产规模及产品方案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具体扩建产品方案及生产规模见表 2</w:t>
                            </w:r>
                            <w:r>
                              <w:rPr>
                                <w:rFonts w:hint="default"/>
                                <w:color w:val="auto"/>
                                <w:sz w:val="24"/>
                                <w:szCs w:val="24"/>
                                <w:lang w:val="en-US" w:eastAsia="zh-CN"/>
                              </w:rPr>
                              <w:t>-1</w:t>
                            </w:r>
                            <w:r>
                              <w:rPr>
                                <w:rFonts w:hint="eastAsia"/>
                                <w:color w:val="auto"/>
                                <w:sz w:val="24"/>
                                <w:szCs w:val="24"/>
                                <w:lang w:val="en-US" w:eastAsia="zh-CN"/>
                              </w:rPr>
                              <w:t>。</w:t>
                            </w:r>
                          </w:p>
                          <w:p>
                            <w:pPr>
                              <w:spacing w:before="19"/>
                              <w:ind w:right="0"/>
                              <w:jc w:val="center"/>
                              <w:rPr>
                                <w:rFonts w:hint="eastAsia"/>
                                <w:b/>
                                <w:sz w:val="21"/>
                                <w:lang w:val="en-US" w:eastAsia="zh-CN"/>
                              </w:rPr>
                            </w:pPr>
                            <w:r>
                              <w:rPr>
                                <w:rFonts w:hint="eastAsia"/>
                                <w:b/>
                                <w:sz w:val="21"/>
                                <w:lang w:val="en-US" w:eastAsia="zh-CN"/>
                              </w:rPr>
                              <w:t>表 2-1 扩建产品方案及生产规模一览表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1854"/>
                              <w:gridCol w:w="2019"/>
                              <w:gridCol w:w="1512"/>
                              <w:gridCol w:w="3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 w:type="dxa"/>
                                  <w:vAlign w:val="center"/>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序号</w:t>
                                  </w:r>
                                </w:p>
                              </w:tc>
                              <w:tc>
                                <w:tcPr>
                                  <w:tcW w:w="1854" w:type="dxa"/>
                                  <w:vAlign w:val="center"/>
                                </w:tcPr>
                                <w:p>
                                  <w:pPr>
                                    <w:keepNext w:val="0"/>
                                    <w:keepLines w:val="0"/>
                                    <w:widowControl/>
                                    <w:suppressLineNumbers w:val="0"/>
                                    <w:jc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产品名称</w:t>
                                  </w:r>
                                </w:p>
                              </w:tc>
                              <w:tc>
                                <w:tcPr>
                                  <w:tcW w:w="2019" w:type="dxa"/>
                                  <w:vAlign w:val="center"/>
                                </w:tcPr>
                                <w:p>
                                  <w:pPr>
                                    <w:keepNext w:val="0"/>
                                    <w:keepLines w:val="0"/>
                                    <w:widowControl/>
                                    <w:suppressLineNumbers w:val="0"/>
                                    <w:jc w:val="center"/>
                                    <w:rPr>
                                      <w:rFonts w:hint="eastAsia" w:ascii="宋体" w:hAnsi="宋体" w:eastAsia="宋体" w:cs="宋体"/>
                                      <w:b/>
                                      <w:bCs/>
                                      <w:color w:val="000000"/>
                                      <w:kern w:val="0"/>
                                      <w:sz w:val="20"/>
                                      <w:szCs w:val="20"/>
                                      <w:lang w:val="en-US" w:eastAsia="zh-CN" w:bidi="ar"/>
                                    </w:rPr>
                                  </w:pPr>
                                  <w:r>
                                    <w:rPr>
                                      <w:rFonts w:hint="eastAsia" w:cs="宋体"/>
                                      <w:b/>
                                      <w:bCs/>
                                      <w:color w:val="000000"/>
                                      <w:kern w:val="0"/>
                                      <w:sz w:val="20"/>
                                      <w:szCs w:val="20"/>
                                      <w:lang w:val="en-US" w:eastAsia="zh-CN" w:bidi="ar"/>
                                    </w:rPr>
                                    <w:t>环评</w:t>
                                  </w:r>
                                  <w:r>
                                    <w:rPr>
                                      <w:rFonts w:hint="eastAsia" w:ascii="宋体" w:hAnsi="宋体" w:eastAsia="宋体" w:cs="宋体"/>
                                      <w:b/>
                                      <w:bCs/>
                                      <w:color w:val="000000"/>
                                      <w:kern w:val="0"/>
                                      <w:sz w:val="20"/>
                                      <w:szCs w:val="20"/>
                                      <w:lang w:val="en-US" w:eastAsia="zh-CN" w:bidi="ar"/>
                                    </w:rPr>
                                    <w:t>设计生产规模</w:t>
                                  </w:r>
                                </w:p>
                              </w:tc>
                              <w:tc>
                                <w:tcPr>
                                  <w:tcW w:w="1512" w:type="dxa"/>
                                  <w:vAlign w:val="center"/>
                                </w:tcPr>
                                <w:p>
                                  <w:pPr>
                                    <w:keepNext w:val="0"/>
                                    <w:keepLines w:val="0"/>
                                    <w:widowControl/>
                                    <w:suppressLineNumbers w:val="0"/>
                                    <w:jc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实际规模</w:t>
                                  </w:r>
                                </w:p>
                              </w:tc>
                              <w:tc>
                                <w:tcPr>
                                  <w:tcW w:w="3970" w:type="dxa"/>
                                  <w:vAlign w:val="center"/>
                                </w:tcPr>
                                <w:p>
                                  <w:pPr>
                                    <w:keepNext w:val="0"/>
                                    <w:keepLines w:val="0"/>
                                    <w:widowControl/>
                                    <w:suppressLineNumbers w:val="0"/>
                                    <w:jc w:val="center"/>
                                    <w:rPr>
                                      <w:rFonts w:hint="eastAsia" w:ascii="宋体" w:hAnsi="宋体" w:eastAsia="宋体" w:cs="宋体"/>
                                      <w:b/>
                                      <w:bCs/>
                                      <w:color w:val="000000"/>
                                      <w:kern w:val="0"/>
                                      <w:sz w:val="20"/>
                                      <w:szCs w:val="20"/>
                                      <w:lang w:val="en-US" w:eastAsia="zh-CN" w:bidi="ar"/>
                                    </w:rPr>
                                  </w:pPr>
                                  <w:r>
                                    <w:rPr>
                                      <w:rFonts w:hint="eastAsia" w:cs="宋体"/>
                                      <w:b/>
                                      <w:bCs/>
                                      <w:color w:val="000000"/>
                                      <w:kern w:val="0"/>
                                      <w:sz w:val="20"/>
                                      <w:szCs w:val="20"/>
                                      <w:lang w:val="en-US" w:eastAsia="zh-CN" w:bidi="ar"/>
                                    </w:rPr>
                                    <w:t>与环评</w:t>
                                  </w:r>
                                  <w:r>
                                    <w:rPr>
                                      <w:rFonts w:hint="eastAsia" w:ascii="宋体" w:hAnsi="宋体" w:eastAsia="宋体" w:cs="宋体"/>
                                      <w:b/>
                                      <w:bCs/>
                                      <w:color w:val="000000"/>
                                      <w:kern w:val="0"/>
                                      <w:sz w:val="20"/>
                                      <w:szCs w:val="20"/>
                                      <w:lang w:val="en-US" w:eastAsia="zh-CN" w:bidi="ar"/>
                                    </w:rPr>
                                    <w:t>一致性分析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vertAlign w:val="baseline"/>
                                      <w:lang w:val="en-US" w:eastAsia="zh-CN"/>
                                    </w:rPr>
                                  </w:pPr>
                                  <w:r>
                                    <w:rPr>
                                      <w:rFonts w:hint="eastAsia"/>
                                      <w:vertAlign w:val="baseline"/>
                                      <w:lang w:val="en-US" w:eastAsia="zh-CN"/>
                                    </w:rPr>
                                    <w:t>1</w:t>
                                  </w:r>
                                </w:p>
                              </w:tc>
                              <w:tc>
                                <w:tcPr>
                                  <w:tcW w:w="1854" w:type="dxa"/>
                                  <w:vAlign w:val="center"/>
                                </w:tcPr>
                                <w:p>
                                  <w:pPr>
                                    <w:snapToGrid w:val="0"/>
                                    <w:ind w:left="0" w:leftChars="0" w:right="0" w:rightChars="0"/>
                                    <w:jc w:val="center"/>
                                    <w:rPr>
                                      <w:rFonts w:hint="default" w:ascii="宋体" w:hAnsi="宋体" w:eastAsia="宋体" w:cs="宋体"/>
                                      <w:color w:val="000000"/>
                                      <w:sz w:val="22"/>
                                      <w:szCs w:val="21"/>
                                      <w:lang w:val="en-US" w:eastAsia="zh-CN" w:bidi="zh-CN"/>
                                    </w:rPr>
                                  </w:pPr>
                                  <w:r>
                                    <w:rPr>
                                      <w:rFonts w:hint="eastAsia"/>
                                      <w:color w:val="000000"/>
                                      <w:szCs w:val="21"/>
                                    </w:rPr>
                                    <w:t>包装袋印刷</w:t>
                                  </w:r>
                                </w:p>
                              </w:tc>
                              <w:tc>
                                <w:tcPr>
                                  <w:tcW w:w="2019" w:type="dxa"/>
                                  <w:vAlign w:val="center"/>
                                </w:tcPr>
                                <w:p>
                                  <w:pPr>
                                    <w:snapToGrid w:val="0"/>
                                    <w:ind w:left="0" w:leftChars="0" w:right="0" w:rightChars="0"/>
                                    <w:jc w:val="center"/>
                                    <w:rPr>
                                      <w:rFonts w:hint="default" w:ascii="宋体" w:hAnsi="宋体" w:eastAsia="宋体" w:cs="宋体"/>
                                      <w:color w:val="000000"/>
                                      <w:sz w:val="22"/>
                                      <w:szCs w:val="21"/>
                                      <w:lang w:val="en-US" w:eastAsia="zh-CN" w:bidi="zh-CN"/>
                                    </w:rPr>
                                  </w:pPr>
                                  <w:r>
                                    <w:rPr>
                                      <w:rFonts w:hint="eastAsia"/>
                                      <w:color w:val="000000"/>
                                      <w:szCs w:val="21"/>
                                    </w:rPr>
                                    <w:t>5</w:t>
                                  </w:r>
                                  <w:r>
                                    <w:rPr>
                                      <w:color w:val="000000"/>
                                      <w:szCs w:val="21"/>
                                    </w:rPr>
                                    <w:t>50</w:t>
                                  </w:r>
                                  <w:r>
                                    <w:rPr>
                                      <w:rFonts w:hint="eastAsia"/>
                                      <w:color w:val="000000"/>
                                      <w:szCs w:val="21"/>
                                    </w:rPr>
                                    <w:t>万条/</w:t>
                                  </w:r>
                                  <w:r>
                                    <w:rPr>
                                      <w:color w:val="000000"/>
                                      <w:szCs w:val="21"/>
                                    </w:rPr>
                                    <w:t>a</w:t>
                                  </w:r>
                                </w:p>
                              </w:tc>
                              <w:tc>
                                <w:tcPr>
                                  <w:tcW w:w="1512" w:type="dxa"/>
                                  <w:vAlign w:val="center"/>
                                </w:tcPr>
                                <w:p>
                                  <w:pPr>
                                    <w:snapToGrid w:val="0"/>
                                    <w:ind w:left="0" w:leftChars="0" w:right="0" w:rightChars="0"/>
                                    <w:jc w:val="center"/>
                                    <w:rPr>
                                      <w:rFonts w:hint="default" w:ascii="宋体" w:hAnsi="宋体" w:eastAsia="宋体" w:cs="宋体"/>
                                      <w:color w:val="000000"/>
                                      <w:sz w:val="22"/>
                                      <w:szCs w:val="21"/>
                                      <w:lang w:val="en-US" w:eastAsia="zh-CN" w:bidi="zh-CN"/>
                                    </w:rPr>
                                  </w:pPr>
                                  <w:r>
                                    <w:rPr>
                                      <w:rFonts w:hint="eastAsia"/>
                                      <w:color w:val="000000"/>
                                      <w:szCs w:val="21"/>
                                    </w:rPr>
                                    <w:t>5</w:t>
                                  </w:r>
                                  <w:r>
                                    <w:rPr>
                                      <w:color w:val="000000"/>
                                      <w:szCs w:val="21"/>
                                    </w:rPr>
                                    <w:t>50</w:t>
                                  </w:r>
                                  <w:r>
                                    <w:rPr>
                                      <w:rFonts w:hint="eastAsia"/>
                                      <w:color w:val="000000"/>
                                      <w:szCs w:val="21"/>
                                    </w:rPr>
                                    <w:t>万条/</w:t>
                                  </w:r>
                                  <w:r>
                                    <w:rPr>
                                      <w:color w:val="000000"/>
                                      <w:szCs w:val="21"/>
                                    </w:rPr>
                                    <w:t>a</w:t>
                                  </w:r>
                                </w:p>
                              </w:tc>
                              <w:tc>
                                <w:tcPr>
                                  <w:tcW w:w="3970" w:type="dxa"/>
                                  <w:vAlign w:val="center"/>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eastAsia="宋体" w:cs="Times New Roman"/>
                                      <w:sz w:val="22"/>
                                      <w:szCs w:val="24"/>
                                      <w:vertAlign w:val="baseline"/>
                                      <w:lang w:val="en-US" w:eastAsia="zh-CN" w:bidi="zh-CN"/>
                                    </w:rPr>
                                  </w:pPr>
                                  <w:r>
                                    <w:rPr>
                                      <w:rFonts w:hint="default" w:ascii="Times New Roman" w:hAnsi="Times New Roman" w:cs="Times New Roman"/>
                                      <w:vertAlign w:val="baseline"/>
                                      <w:lang w:val="en-US" w:eastAsia="zh-CN"/>
                                    </w:rPr>
                                    <w:t>与环评一致</w:t>
                                  </w:r>
                                </w:p>
                              </w:tc>
                            </w:tr>
                          </w:tbl>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color w:val="auto"/>
                                <w:sz w:val="24"/>
                                <w:szCs w:val="24"/>
                                <w:lang w:val="en-US" w:eastAsia="zh-CN"/>
                              </w:rPr>
                            </w:pPr>
                            <w:r>
                              <w:rPr>
                                <w:rFonts w:hint="eastAsia"/>
                                <w:color w:val="auto"/>
                                <w:sz w:val="24"/>
                                <w:szCs w:val="24"/>
                                <w:lang w:val="en-US" w:eastAsia="zh-CN"/>
                              </w:rPr>
                              <w:t>2</w:t>
                            </w:r>
                            <w:r>
                              <w:rPr>
                                <w:rFonts w:hint="default"/>
                                <w:color w:val="auto"/>
                                <w:sz w:val="24"/>
                                <w:szCs w:val="24"/>
                                <w:lang w:val="en-US" w:eastAsia="zh-CN"/>
                              </w:rPr>
                              <w:t xml:space="preserve">.2.2 </w:t>
                            </w:r>
                            <w:r>
                              <w:rPr>
                                <w:rFonts w:hint="eastAsia"/>
                                <w:color w:val="auto"/>
                                <w:sz w:val="24"/>
                                <w:szCs w:val="24"/>
                                <w:lang w:val="en-US" w:eastAsia="zh-CN"/>
                              </w:rPr>
                              <w:t xml:space="preserve">扩建工程组成及建设内容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 xml:space="preserve">扩建的主要建设内容一览表见下表2-2。 </w:t>
                            </w:r>
                          </w:p>
                          <w:p>
                            <w:pPr>
                              <w:spacing w:before="19"/>
                              <w:ind w:right="0"/>
                              <w:jc w:val="center"/>
                              <w:rPr>
                                <w:rFonts w:hint="eastAsia"/>
                                <w:b/>
                                <w:sz w:val="21"/>
                                <w:lang w:val="en-US" w:eastAsia="zh-CN"/>
                              </w:rPr>
                            </w:pPr>
                            <w:r>
                              <w:rPr>
                                <w:rFonts w:hint="eastAsia"/>
                                <w:b/>
                                <w:sz w:val="21"/>
                                <w:lang w:val="en-US" w:eastAsia="zh-CN"/>
                              </w:rPr>
                              <w:t>表 2</w:t>
                            </w:r>
                            <w:r>
                              <w:rPr>
                                <w:rFonts w:hint="default"/>
                                <w:b/>
                                <w:sz w:val="21"/>
                                <w:lang w:val="en-US" w:eastAsia="zh-CN"/>
                              </w:rPr>
                              <w:t xml:space="preserve">-2 </w:t>
                            </w:r>
                            <w:r>
                              <w:rPr>
                                <w:rFonts w:hint="eastAsia"/>
                                <w:b/>
                                <w:sz w:val="21"/>
                                <w:lang w:val="en-US" w:eastAsia="zh-CN"/>
                              </w:rPr>
                              <w:t>扩建项目建设内容一览表</w:t>
                            </w:r>
                          </w:p>
                          <w:tbl>
                            <w:tblPr>
                              <w:tblStyle w:val="17"/>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034"/>
                              <w:gridCol w:w="3344"/>
                              <w:gridCol w:w="3338"/>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44"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项目</w:t>
                                  </w:r>
                                </w:p>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组成</w:t>
                                  </w:r>
                                </w:p>
                              </w:tc>
                              <w:tc>
                                <w:tcPr>
                                  <w:tcW w:w="494"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建设</w:t>
                                  </w:r>
                                </w:p>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内容</w:t>
                                  </w:r>
                                </w:p>
                              </w:tc>
                              <w:tc>
                                <w:tcPr>
                                  <w:tcW w:w="159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cs="宋体"/>
                                      <w:b/>
                                      <w:bCs/>
                                      <w:color w:val="000000"/>
                                      <w:kern w:val="0"/>
                                      <w:sz w:val="20"/>
                                      <w:szCs w:val="20"/>
                                      <w:lang w:val="en-US" w:eastAsia="zh-CN" w:bidi="ar"/>
                                    </w:rPr>
                                    <w:t>环评阶段</w:t>
                                  </w:r>
                                  <w:r>
                                    <w:rPr>
                                      <w:rFonts w:hint="eastAsia" w:ascii="宋体" w:hAnsi="宋体" w:eastAsia="宋体" w:cs="宋体"/>
                                      <w:b/>
                                      <w:bCs/>
                                      <w:color w:val="000000"/>
                                      <w:kern w:val="0"/>
                                      <w:sz w:val="20"/>
                                      <w:szCs w:val="20"/>
                                      <w:lang w:val="en-US" w:eastAsia="zh-CN" w:bidi="ar"/>
                                    </w:rPr>
                                    <w:t>建设情况/规模</w:t>
                                  </w:r>
                                </w:p>
                              </w:tc>
                              <w:tc>
                                <w:tcPr>
                                  <w:tcW w:w="1595"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cs="宋体"/>
                                      <w:b/>
                                      <w:bCs/>
                                      <w:color w:val="000000"/>
                                      <w:kern w:val="0"/>
                                      <w:sz w:val="20"/>
                                      <w:szCs w:val="20"/>
                                      <w:lang w:val="en-US" w:eastAsia="zh-CN" w:bidi="ar"/>
                                    </w:rPr>
                                    <w:t>实际</w:t>
                                  </w:r>
                                  <w:r>
                                    <w:rPr>
                                      <w:rFonts w:hint="eastAsia" w:ascii="宋体" w:hAnsi="宋体" w:eastAsia="宋体" w:cs="宋体"/>
                                      <w:b/>
                                      <w:bCs/>
                                      <w:color w:val="000000"/>
                                      <w:kern w:val="0"/>
                                      <w:sz w:val="20"/>
                                      <w:szCs w:val="20"/>
                                      <w:lang w:val="en-US" w:eastAsia="zh-CN" w:bidi="ar"/>
                                    </w:rPr>
                                    <w:t>建设情况/规模</w:t>
                                  </w:r>
                                </w:p>
                              </w:tc>
                              <w:tc>
                                <w:tcPr>
                                  <w:tcW w:w="967" w:type="pct"/>
                                  <w:noWrap w:val="0"/>
                                  <w:vAlign w:val="center"/>
                                </w:tcPr>
                                <w:p>
                                  <w:pPr>
                                    <w:spacing w:line="300" w:lineRule="exact"/>
                                    <w:jc w:val="center"/>
                                    <w:rPr>
                                      <w:color w:val="000000"/>
                                      <w:szCs w:val="21"/>
                                    </w:rPr>
                                  </w:pPr>
                                  <w:r>
                                    <w:rPr>
                                      <w:rFonts w:hint="eastAsia" w:cs="宋体"/>
                                      <w:b/>
                                      <w:bCs/>
                                      <w:color w:val="000000"/>
                                      <w:kern w:val="0"/>
                                      <w:sz w:val="20"/>
                                      <w:szCs w:val="20"/>
                                      <w:lang w:val="en-US" w:eastAsia="zh-CN" w:bidi="ar"/>
                                    </w:rPr>
                                    <w:t>与环评</w:t>
                                  </w:r>
                                  <w:r>
                                    <w:rPr>
                                      <w:rFonts w:hint="eastAsia" w:ascii="宋体" w:hAnsi="宋体" w:eastAsia="宋体" w:cs="宋体"/>
                                      <w:b/>
                                      <w:bCs/>
                                      <w:color w:val="000000"/>
                                      <w:kern w:val="0"/>
                                      <w:sz w:val="20"/>
                                      <w:szCs w:val="20"/>
                                      <w:lang w:val="en-US" w:eastAsia="zh-CN" w:bidi="ar"/>
                                    </w:rPr>
                                    <w:t>一致性分析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4"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主体</w:t>
                                  </w:r>
                                </w:p>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工程</w:t>
                                  </w:r>
                                </w:p>
                              </w:tc>
                              <w:tc>
                                <w:tcPr>
                                  <w:tcW w:w="494"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包装袋生产及印刷生产线</w:t>
                                  </w:r>
                                </w:p>
                              </w:tc>
                              <w:tc>
                                <w:tcPr>
                                  <w:tcW w:w="1598"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在现有厂区南侧库房内新增1套拉丝机及2套印刷机，扩建后新增包装袋生产规模100t/a、印刷规模550万条/a。</w:t>
                                  </w:r>
                                </w:p>
                              </w:tc>
                              <w:tc>
                                <w:tcPr>
                                  <w:tcW w:w="1595"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项目在现有西南侧库房新增了2套印刷机，新增印刷工序生产规模为</w:t>
                                  </w:r>
                                  <w:r>
                                    <w:rPr>
                                      <w:rFonts w:hint="eastAsia" w:ascii="宋体" w:hAnsi="宋体" w:eastAsia="宋体" w:cs="宋体"/>
                                      <w:color w:val="000000"/>
                                      <w:sz w:val="21"/>
                                      <w:szCs w:val="21"/>
                                    </w:rPr>
                                    <w:t>550万条/a</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1套拉丝机</w:t>
                                  </w:r>
                                  <w:r>
                                    <w:rPr>
                                      <w:rFonts w:hint="eastAsia" w:ascii="宋体" w:hAnsi="宋体" w:eastAsia="宋体" w:cs="宋体"/>
                                      <w:color w:val="000000"/>
                                      <w:sz w:val="21"/>
                                      <w:szCs w:val="21"/>
                                      <w:lang w:val="en-US" w:eastAsia="zh-CN"/>
                                    </w:rPr>
                                    <w:t>未新增，</w:t>
                                  </w:r>
                                  <w:r>
                                    <w:rPr>
                                      <w:rFonts w:hint="eastAsia" w:ascii="宋体" w:hAnsi="宋体" w:eastAsia="宋体" w:cs="宋体"/>
                                      <w:color w:val="000000"/>
                                      <w:sz w:val="21"/>
                                      <w:szCs w:val="21"/>
                                    </w:rPr>
                                    <w:t>包装袋生</w:t>
                                  </w:r>
                                  <w:r>
                                    <w:rPr>
                                      <w:rFonts w:hint="eastAsia" w:ascii="宋体" w:hAnsi="宋体" w:eastAsia="宋体" w:cs="宋体"/>
                                      <w:color w:val="000000"/>
                                      <w:sz w:val="21"/>
                                      <w:szCs w:val="21"/>
                                      <w:lang w:val="en-US" w:eastAsia="zh-CN"/>
                                    </w:rPr>
                                    <w:t>产线也未扩建</w:t>
                                  </w:r>
                                </w:p>
                              </w:tc>
                              <w:tc>
                                <w:tcPr>
                                  <w:tcW w:w="967"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default" w:ascii="宋体" w:hAnsi="宋体" w:eastAsia="宋体" w:cs="宋体"/>
                                      <w:color w:val="000000"/>
                                      <w:sz w:val="21"/>
                                      <w:szCs w:val="21"/>
                                      <w:lang w:val="en-US" w:eastAsia="zh-CN"/>
                                    </w:rPr>
                                  </w:pPr>
                                  <w:r>
                                    <w:rPr>
                                      <w:rFonts w:hint="eastAsia" w:cs="宋体"/>
                                      <w:color w:val="000000"/>
                                      <w:sz w:val="21"/>
                                      <w:szCs w:val="21"/>
                                      <w:lang w:val="en-US" w:eastAsia="zh-CN"/>
                                    </w:rPr>
                                    <w:t>基本一致</w:t>
                                  </w:r>
                                  <w:r>
                                    <w:rPr>
                                      <w:rFonts w:hint="eastAsia" w:ascii="宋体" w:hAnsi="宋体" w:eastAsia="宋体" w:cs="宋体"/>
                                      <w:color w:val="000000"/>
                                      <w:sz w:val="21"/>
                                      <w:szCs w:val="21"/>
                                      <w:lang w:val="en-US" w:eastAsia="zh-CN"/>
                                    </w:rPr>
                                    <w:t>，公司实际计划调整，未新增</w:t>
                                  </w:r>
                                  <w:r>
                                    <w:rPr>
                                      <w:rFonts w:hint="eastAsia" w:ascii="宋体" w:hAnsi="宋体" w:eastAsia="宋体" w:cs="宋体"/>
                                      <w:color w:val="000000"/>
                                      <w:sz w:val="21"/>
                                      <w:szCs w:val="21"/>
                                    </w:rPr>
                                    <w:t>1套拉丝机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包装袋生</w:t>
                                  </w:r>
                                  <w:r>
                                    <w:rPr>
                                      <w:rFonts w:hint="eastAsia" w:ascii="宋体" w:hAnsi="宋体" w:eastAsia="宋体" w:cs="宋体"/>
                                      <w:color w:val="000000"/>
                                      <w:sz w:val="21"/>
                                      <w:szCs w:val="21"/>
                                      <w:lang w:val="en-US" w:eastAsia="zh-CN"/>
                                    </w:rPr>
                                    <w:t>产线也未扩建，后期新增后另行验收。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44"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辅助</w:t>
                                  </w:r>
                                </w:p>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工程</w:t>
                                  </w:r>
                                </w:p>
                              </w:tc>
                              <w:tc>
                                <w:tcPr>
                                  <w:tcW w:w="494"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办公楼</w:t>
                                  </w:r>
                                </w:p>
                              </w:tc>
                              <w:tc>
                                <w:tcPr>
                                  <w:tcW w:w="1598"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1栋，建筑面积592m2，用于员工办公生活。</w:t>
                                  </w:r>
                                </w:p>
                              </w:tc>
                              <w:tc>
                                <w:tcPr>
                                  <w:tcW w:w="1595"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项目依托原有的办公室和员工休息室，用于员工办公生活，建筑面积为592㎡</w:t>
                                  </w:r>
                                </w:p>
                              </w:tc>
                              <w:tc>
                                <w:tcPr>
                                  <w:tcW w:w="967"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44" w:type="pct"/>
                                  <w:vMerge w:val="restar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储运</w:t>
                                  </w:r>
                                </w:p>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rPr>
                                    <w:t>工程</w:t>
                                  </w:r>
                                </w:p>
                              </w:tc>
                              <w:tc>
                                <w:tcPr>
                                  <w:tcW w:w="494"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rPr>
                                    <w:t>储存</w:t>
                                  </w:r>
                                </w:p>
                              </w:tc>
                              <w:tc>
                                <w:tcPr>
                                  <w:tcW w:w="1598"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rPr>
                                    <w:t>油墨等原料储存在密闭原料内。</w:t>
                                  </w:r>
                                </w:p>
                              </w:tc>
                              <w:tc>
                                <w:tcPr>
                                  <w:tcW w:w="1595"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项目在现有西南侧库房北侧设置一间2m</w:t>
                                  </w:r>
                                  <w:r>
                                    <w:rPr>
                                      <w:rFonts w:hint="eastAsia" w:ascii="宋体" w:hAnsi="宋体" w:eastAsia="宋体" w:cs="宋体"/>
                                      <w:color w:val="000000"/>
                                      <w:sz w:val="21"/>
                                      <w:szCs w:val="21"/>
                                      <w:vertAlign w:val="superscript"/>
                                      <w:lang w:val="en-US" w:eastAsia="zh-CN"/>
                                    </w:rPr>
                                    <w:t>2</w:t>
                                  </w:r>
                                  <w:r>
                                    <w:rPr>
                                      <w:rFonts w:hint="eastAsia" w:ascii="宋体" w:hAnsi="宋体" w:eastAsia="宋体" w:cs="宋体"/>
                                      <w:color w:val="000000"/>
                                      <w:sz w:val="21"/>
                                      <w:szCs w:val="21"/>
                                    </w:rPr>
                                    <w:t>油墨等原料储存</w:t>
                                  </w:r>
                                  <w:r>
                                    <w:rPr>
                                      <w:rFonts w:hint="eastAsia" w:ascii="宋体" w:hAnsi="宋体" w:eastAsia="宋体" w:cs="宋体"/>
                                      <w:color w:val="000000"/>
                                      <w:sz w:val="21"/>
                                      <w:szCs w:val="21"/>
                                      <w:lang w:val="en-US" w:eastAsia="zh-CN"/>
                                    </w:rPr>
                                    <w:t>间。</w:t>
                                  </w:r>
                                </w:p>
                              </w:tc>
                              <w:tc>
                                <w:tcPr>
                                  <w:tcW w:w="967"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基本与环评一致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44" w:type="pct"/>
                                  <w:vMerge w:val="continue"/>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rPr>
                                  </w:pPr>
                                </w:p>
                              </w:tc>
                              <w:tc>
                                <w:tcPr>
                                  <w:tcW w:w="494"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rPr>
                                    <w:t>运输</w:t>
                                  </w:r>
                                </w:p>
                              </w:tc>
                              <w:tc>
                                <w:tcPr>
                                  <w:tcW w:w="1598"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rPr>
                                    <w:t>原料和成品均委托社会车辆输。</w:t>
                                  </w:r>
                                </w:p>
                              </w:tc>
                              <w:tc>
                                <w:tcPr>
                                  <w:tcW w:w="1595"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原料和成品均委托社会车辆输。</w:t>
                                  </w:r>
                                </w:p>
                              </w:tc>
                              <w:tc>
                                <w:tcPr>
                                  <w:tcW w:w="967"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与环评一致</w:t>
                                  </w:r>
                                </w:p>
                              </w:tc>
                            </w:tr>
                          </w:tbl>
                          <w:p>
                            <w:pPr>
                              <w:pStyle w:val="2"/>
                              <w:rPr>
                                <w:rFonts w:hint="eastAsia"/>
                                <w:lang w:val="en-US" w:eastAsia="zh-CN"/>
                              </w:rPr>
                            </w:pPr>
                          </w:p>
                          <w:p>
                            <w:pPr>
                              <w:rPr>
                                <w:rFonts w:hint="eastAsia"/>
                                <w:lang w:val="en-US" w:eastAsia="zh-CN"/>
                              </w:rPr>
                            </w:pPr>
                          </w:p>
                          <w:p>
                            <w:pPr>
                              <w:pStyle w:val="2"/>
                              <w:spacing w:line="360" w:lineRule="auto"/>
                              <w:ind w:left="0" w:leftChars="0" w:firstLine="0" w:firstLineChars="0"/>
                              <w:rPr>
                                <w:rFonts w:hint="eastAsia" w:ascii="宋体" w:hAnsi="宋体" w:eastAsia="宋体" w:cs="宋体"/>
                                <w:b/>
                                <w:bCs/>
                                <w:color w:val="auto"/>
                                <w:kern w:val="0"/>
                                <w:sz w:val="24"/>
                                <w:szCs w:val="24"/>
                                <w:highlight w:val="none"/>
                                <w:lang w:val="en-US" w:eastAsia="zh-CN" w:bidi="ar"/>
                              </w:rPr>
                            </w:pPr>
                          </w:p>
                          <w:p>
                            <w:pPr>
                              <w:pStyle w:val="2"/>
                              <w:rPr>
                                <w:rFonts w:hint="default"/>
                                <w:lang w:val="en-US" w:eastAsia="zh-CN"/>
                              </w:rPr>
                            </w:pPr>
                          </w:p>
                          <w:p>
                            <w:pPr>
                              <w:pStyle w:val="2"/>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40" w:firstLineChars="200"/>
                              <w:jc w:val="left"/>
                              <w:textAlignment w:val="auto"/>
                              <w:rPr>
                                <w:color w:val="auto"/>
                              </w:rPr>
                            </w:pPr>
                          </w:p>
                        </w:txbxContent>
                      </wps:txbx>
                      <wps:bodyPr upright="1"/>
                    </wps:wsp>
                  </a:graphicData>
                </a:graphic>
              </wp:anchor>
            </w:drawing>
          </mc:Choice>
          <mc:Fallback>
            <w:pict>
              <v:shape id="文本框 51" o:spid="_x0000_s1026" o:spt="202" type="#_x0000_t202" style="position:absolute;left:0pt;margin-left:-18.7pt;margin-top:2pt;height:683.65pt;width:528.5pt;z-index:251661312;mso-width-relative:page;mso-height-relative:page;" fillcolor="#FFFFFF" filled="t" stroked="t" coordsize="21600,21600" o:gfxdata="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LoRdoAAAALAQAADwAAAAAAAAAB&#10;ACAAAAAiAAAAZHJzL2Rvd25yZXYueG1sUEsBAhQAFAAAAAgAh07iQABP9tgOAgAAOQQAAA4AAAAA&#10;AAAAAQAgAAAAKQEAAGRycy9lMm9Eb2MueG1sUEsFBgAAAAAGAAYAWQEAAKkFAAAAAA==&#10;">
                <v:fill on="t" focussize="0,0"/>
                <v:stroke color="#000000" joinstyle="miter"/>
                <v:imagedata o:title=""/>
                <o:lock v:ext="edit" aspectratio="f"/>
                <v:textbox>
                  <w:txbxContent>
                    <w:p>
                      <w:pPr>
                        <w:keepNext w:val="0"/>
                        <w:keepLines w:val="0"/>
                        <w:widowControl/>
                        <w:suppressLineNumbers w:val="0"/>
                        <w:spacing w:line="360" w:lineRule="auto"/>
                        <w:jc w:val="left"/>
                        <w:rPr>
                          <w:color w:val="auto"/>
                        </w:rPr>
                      </w:pPr>
                      <w:r>
                        <w:rPr>
                          <w:rFonts w:hint="eastAsia" w:cs="宋体"/>
                          <w:b/>
                          <w:bCs/>
                          <w:color w:val="auto"/>
                          <w:kern w:val="0"/>
                          <w:sz w:val="24"/>
                          <w:szCs w:val="24"/>
                          <w:lang w:val="en-US" w:eastAsia="zh-CN" w:bidi="ar"/>
                        </w:rPr>
                        <w:t>2.1</w:t>
                      </w:r>
                      <w:r>
                        <w:rPr>
                          <w:rFonts w:hint="eastAsia" w:ascii="宋体" w:hAnsi="宋体" w:eastAsia="宋体" w:cs="宋体"/>
                          <w:b/>
                          <w:bCs/>
                          <w:color w:val="auto"/>
                          <w:kern w:val="0"/>
                          <w:sz w:val="24"/>
                          <w:szCs w:val="24"/>
                          <w:lang w:val="en-US" w:eastAsia="zh-CN" w:bidi="ar"/>
                        </w:rPr>
                        <w:t>项目</w:t>
                      </w:r>
                      <w:r>
                        <w:rPr>
                          <w:rFonts w:hint="eastAsia" w:cs="宋体"/>
                          <w:b/>
                          <w:bCs/>
                          <w:color w:val="auto"/>
                          <w:kern w:val="0"/>
                          <w:sz w:val="24"/>
                          <w:szCs w:val="24"/>
                          <w:lang w:val="en-US" w:eastAsia="zh-CN" w:bidi="ar"/>
                        </w:rPr>
                        <w:t>建设地点</w:t>
                      </w:r>
                      <w:r>
                        <w:rPr>
                          <w:rFonts w:hint="eastAsia" w:ascii="宋体" w:hAnsi="宋体" w:eastAsia="宋体" w:cs="宋体"/>
                          <w:b/>
                          <w:bCs/>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本项目位于陕西省咸阳市泾阳县云阳镇靛张村</w:t>
                      </w:r>
                      <w:r>
                        <w:rPr>
                          <w:rFonts w:hint="eastAsia"/>
                          <w:bCs/>
                          <w:color w:val="auto"/>
                          <w:sz w:val="24"/>
                        </w:rPr>
                        <w:t>泾阳县华峰包装有限责任公司</w:t>
                      </w:r>
                      <w:r>
                        <w:rPr>
                          <w:rFonts w:hint="eastAsia"/>
                          <w:bCs/>
                          <w:color w:val="auto"/>
                          <w:sz w:val="24"/>
                          <w:lang w:val="en-US" w:eastAsia="zh-CN"/>
                        </w:rPr>
                        <w:t>院内</w:t>
                      </w:r>
                      <w:r>
                        <w:rPr>
                          <w:rFonts w:hint="eastAsia"/>
                          <w:color w:val="auto"/>
                          <w:sz w:val="24"/>
                          <w:szCs w:val="24"/>
                          <w:lang w:val="en-US" w:eastAsia="zh-CN"/>
                        </w:rPr>
                        <w:t>，公司中心地理坐标为东经109°46′5.412″，北纬34°38′58.664″。项目周围</w:t>
                      </w:r>
                      <w:r>
                        <w:rPr>
                          <w:rFonts w:hint="default"/>
                          <w:color w:val="auto"/>
                          <w:sz w:val="24"/>
                          <w:szCs w:val="24"/>
                          <w:lang w:val="en-US" w:eastAsia="zh-CN"/>
                        </w:rPr>
                        <w:t xml:space="preserve">500m </w:t>
                      </w:r>
                      <w:r>
                        <w:rPr>
                          <w:rFonts w:hint="eastAsia"/>
                          <w:color w:val="auto"/>
                          <w:sz w:val="24"/>
                          <w:szCs w:val="24"/>
                          <w:lang w:val="en-US" w:eastAsia="zh-CN"/>
                        </w:rPr>
                        <w:t xml:space="preserve">范围内无自然保护区、风景名胜区和其他特别需要保护的敏感目标，距离最近的是东北侧距离55米左右处的靛张村。项目地理位置图见附图 </w:t>
                      </w:r>
                      <w:r>
                        <w:rPr>
                          <w:rFonts w:hint="default"/>
                          <w:color w:val="auto"/>
                          <w:sz w:val="24"/>
                          <w:szCs w:val="24"/>
                          <w:lang w:val="en-US" w:eastAsia="zh-CN"/>
                        </w:rPr>
                        <w:t>1</w:t>
                      </w:r>
                      <w:r>
                        <w:rPr>
                          <w:rFonts w:hint="eastAsia"/>
                          <w:color w:val="auto"/>
                          <w:sz w:val="24"/>
                          <w:szCs w:val="24"/>
                          <w:lang w:val="en-US" w:eastAsia="zh-CN"/>
                        </w:rPr>
                        <w:t>。</w:t>
                      </w:r>
                    </w:p>
                    <w:p>
                      <w:pPr>
                        <w:keepNext w:val="0"/>
                        <w:keepLines w:val="0"/>
                        <w:widowControl/>
                        <w:suppressLineNumbers w:val="0"/>
                        <w:spacing w:line="360" w:lineRule="auto"/>
                        <w:jc w:val="left"/>
                        <w:rPr>
                          <w:rFonts w:hint="default"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2.2</w:t>
                      </w:r>
                      <w:r>
                        <w:rPr>
                          <w:rFonts w:hint="eastAsia" w:cs="宋体"/>
                          <w:b/>
                          <w:bCs/>
                          <w:color w:val="auto"/>
                          <w:kern w:val="0"/>
                          <w:sz w:val="24"/>
                          <w:szCs w:val="24"/>
                          <w:lang w:val="en-US" w:eastAsia="zh-CN" w:bidi="ar"/>
                        </w:rPr>
                        <w:t>项目平面布置</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公司总</w:t>
                      </w:r>
                      <w:r>
                        <w:rPr>
                          <w:color w:val="auto"/>
                          <w:sz w:val="24"/>
                        </w:rPr>
                        <w:t>占地</w:t>
                      </w:r>
                      <w:r>
                        <w:rPr>
                          <w:rFonts w:hint="eastAsia"/>
                          <w:color w:val="auto"/>
                          <w:sz w:val="24"/>
                        </w:rPr>
                        <w:t>4240</w:t>
                      </w:r>
                      <w:r>
                        <w:rPr>
                          <w:color w:val="auto"/>
                          <w:sz w:val="24"/>
                        </w:rPr>
                        <w:t>m</w:t>
                      </w:r>
                      <w:r>
                        <w:rPr>
                          <w:color w:val="auto"/>
                          <w:sz w:val="24"/>
                          <w:vertAlign w:val="superscript"/>
                        </w:rPr>
                        <w:t>2</w:t>
                      </w:r>
                      <w:r>
                        <w:rPr>
                          <w:color w:val="auto"/>
                          <w:sz w:val="24"/>
                        </w:rPr>
                        <w:t>，主要</w:t>
                      </w:r>
                      <w:r>
                        <w:rPr>
                          <w:rFonts w:hint="eastAsia"/>
                          <w:color w:val="auto"/>
                          <w:sz w:val="24"/>
                          <w:lang w:val="en-US" w:eastAsia="zh-CN"/>
                        </w:rPr>
                        <w:t>建设生产厂房、办公室</w:t>
                      </w:r>
                      <w:r>
                        <w:rPr>
                          <w:rFonts w:hint="eastAsia"/>
                          <w:color w:val="auto"/>
                          <w:sz w:val="24"/>
                          <w:lang w:eastAsia="zh-CN"/>
                        </w:rPr>
                        <w:t>、</w:t>
                      </w:r>
                      <w:r>
                        <w:rPr>
                          <w:rFonts w:hint="eastAsia"/>
                          <w:color w:val="auto"/>
                          <w:sz w:val="24"/>
                          <w:lang w:val="en-US" w:eastAsia="zh-CN"/>
                        </w:rPr>
                        <w:t>员工休息室、库房等</w:t>
                      </w:r>
                      <w:r>
                        <w:rPr>
                          <w:color w:val="auto"/>
                          <w:sz w:val="24"/>
                        </w:rPr>
                        <w:t>及其他附属设施。</w:t>
                      </w:r>
                      <w:r>
                        <w:rPr>
                          <w:rFonts w:hint="eastAsia"/>
                          <w:color w:val="auto"/>
                          <w:sz w:val="24"/>
                          <w:szCs w:val="24"/>
                          <w:lang w:val="en-US" w:eastAsia="zh-CN"/>
                        </w:rPr>
                        <w:t>厂区整体呈矩形，大门布置在公司北侧；厂区由东向西依次为原来项目的编织车间、覆膜车间、拉丝车间、库房、办公室和员工休息室等，新建印刷生产线在原库房内南侧区域。详见厂区平面布置见附图 2。</w:t>
                      </w:r>
                    </w:p>
                    <w:p>
                      <w:pPr>
                        <w:pStyle w:val="2"/>
                        <w:spacing w:line="360" w:lineRule="auto"/>
                        <w:ind w:left="0" w:leftChars="0" w:firstLine="0" w:firstLineChars="0"/>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2.</w:t>
                      </w:r>
                      <w:r>
                        <w:rPr>
                          <w:rFonts w:hint="eastAsia" w:cs="宋体"/>
                          <w:b/>
                          <w:bCs/>
                          <w:color w:val="auto"/>
                          <w:kern w:val="0"/>
                          <w:sz w:val="24"/>
                          <w:szCs w:val="24"/>
                          <w:highlight w:val="none"/>
                          <w:lang w:val="en-US" w:eastAsia="zh-CN" w:bidi="ar"/>
                        </w:rPr>
                        <w:t>3</w:t>
                      </w:r>
                      <w:r>
                        <w:rPr>
                          <w:rFonts w:hint="eastAsia" w:ascii="宋体" w:hAnsi="宋体" w:eastAsia="宋体" w:cs="宋体"/>
                          <w:b/>
                          <w:bCs/>
                          <w:color w:val="auto"/>
                          <w:kern w:val="0"/>
                          <w:sz w:val="24"/>
                          <w:szCs w:val="24"/>
                          <w:highlight w:val="none"/>
                          <w:lang w:val="en-US" w:eastAsia="zh-CN" w:bidi="ar"/>
                        </w:rPr>
                        <w:t>建设内容</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color w:val="auto"/>
                          <w:sz w:val="24"/>
                          <w:szCs w:val="24"/>
                          <w:lang w:val="en-US" w:eastAsia="zh-CN"/>
                        </w:rPr>
                      </w:pPr>
                      <w:r>
                        <w:rPr>
                          <w:rFonts w:hint="eastAsia"/>
                          <w:color w:val="auto"/>
                          <w:sz w:val="24"/>
                          <w:szCs w:val="24"/>
                          <w:lang w:val="en-US" w:eastAsia="zh-CN"/>
                        </w:rPr>
                        <w:t>2</w:t>
                      </w:r>
                      <w:r>
                        <w:rPr>
                          <w:rFonts w:hint="default"/>
                          <w:color w:val="auto"/>
                          <w:sz w:val="24"/>
                          <w:szCs w:val="24"/>
                          <w:lang w:val="en-US" w:eastAsia="zh-CN"/>
                        </w:rPr>
                        <w:t xml:space="preserve">.2.1 </w:t>
                      </w:r>
                      <w:r>
                        <w:rPr>
                          <w:rFonts w:hint="eastAsia"/>
                          <w:color w:val="auto"/>
                          <w:sz w:val="24"/>
                          <w:szCs w:val="24"/>
                          <w:lang w:val="en-US" w:eastAsia="zh-CN"/>
                        </w:rPr>
                        <w:t xml:space="preserve">生产规模及产品方案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具体扩建产品方案及生产规模见表 2</w:t>
                      </w:r>
                      <w:r>
                        <w:rPr>
                          <w:rFonts w:hint="default"/>
                          <w:color w:val="auto"/>
                          <w:sz w:val="24"/>
                          <w:szCs w:val="24"/>
                          <w:lang w:val="en-US" w:eastAsia="zh-CN"/>
                        </w:rPr>
                        <w:t>-1</w:t>
                      </w:r>
                      <w:r>
                        <w:rPr>
                          <w:rFonts w:hint="eastAsia"/>
                          <w:color w:val="auto"/>
                          <w:sz w:val="24"/>
                          <w:szCs w:val="24"/>
                          <w:lang w:val="en-US" w:eastAsia="zh-CN"/>
                        </w:rPr>
                        <w:t>。</w:t>
                      </w:r>
                    </w:p>
                    <w:p>
                      <w:pPr>
                        <w:spacing w:before="19"/>
                        <w:ind w:right="0"/>
                        <w:jc w:val="center"/>
                        <w:rPr>
                          <w:rFonts w:hint="eastAsia"/>
                          <w:b/>
                          <w:sz w:val="21"/>
                          <w:lang w:val="en-US" w:eastAsia="zh-CN"/>
                        </w:rPr>
                      </w:pPr>
                      <w:r>
                        <w:rPr>
                          <w:rFonts w:hint="eastAsia"/>
                          <w:b/>
                          <w:sz w:val="21"/>
                          <w:lang w:val="en-US" w:eastAsia="zh-CN"/>
                        </w:rPr>
                        <w:t>表 2-1 扩建产品方案及生产规模一览表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1854"/>
                        <w:gridCol w:w="2019"/>
                        <w:gridCol w:w="1512"/>
                        <w:gridCol w:w="3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12" w:type="dxa"/>
                            <w:vAlign w:val="center"/>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序号</w:t>
                            </w:r>
                          </w:p>
                        </w:tc>
                        <w:tc>
                          <w:tcPr>
                            <w:tcW w:w="1854" w:type="dxa"/>
                            <w:vAlign w:val="center"/>
                          </w:tcPr>
                          <w:p>
                            <w:pPr>
                              <w:keepNext w:val="0"/>
                              <w:keepLines w:val="0"/>
                              <w:widowControl/>
                              <w:suppressLineNumbers w:val="0"/>
                              <w:jc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产品名称</w:t>
                            </w:r>
                          </w:p>
                        </w:tc>
                        <w:tc>
                          <w:tcPr>
                            <w:tcW w:w="2019" w:type="dxa"/>
                            <w:vAlign w:val="center"/>
                          </w:tcPr>
                          <w:p>
                            <w:pPr>
                              <w:keepNext w:val="0"/>
                              <w:keepLines w:val="0"/>
                              <w:widowControl/>
                              <w:suppressLineNumbers w:val="0"/>
                              <w:jc w:val="center"/>
                              <w:rPr>
                                <w:rFonts w:hint="eastAsia" w:ascii="宋体" w:hAnsi="宋体" w:eastAsia="宋体" w:cs="宋体"/>
                                <w:b/>
                                <w:bCs/>
                                <w:color w:val="000000"/>
                                <w:kern w:val="0"/>
                                <w:sz w:val="20"/>
                                <w:szCs w:val="20"/>
                                <w:lang w:val="en-US" w:eastAsia="zh-CN" w:bidi="ar"/>
                              </w:rPr>
                            </w:pPr>
                            <w:r>
                              <w:rPr>
                                <w:rFonts w:hint="eastAsia" w:cs="宋体"/>
                                <w:b/>
                                <w:bCs/>
                                <w:color w:val="000000"/>
                                <w:kern w:val="0"/>
                                <w:sz w:val="20"/>
                                <w:szCs w:val="20"/>
                                <w:lang w:val="en-US" w:eastAsia="zh-CN" w:bidi="ar"/>
                              </w:rPr>
                              <w:t>环评</w:t>
                            </w:r>
                            <w:r>
                              <w:rPr>
                                <w:rFonts w:hint="eastAsia" w:ascii="宋体" w:hAnsi="宋体" w:eastAsia="宋体" w:cs="宋体"/>
                                <w:b/>
                                <w:bCs/>
                                <w:color w:val="000000"/>
                                <w:kern w:val="0"/>
                                <w:sz w:val="20"/>
                                <w:szCs w:val="20"/>
                                <w:lang w:val="en-US" w:eastAsia="zh-CN" w:bidi="ar"/>
                              </w:rPr>
                              <w:t>设计生产规模</w:t>
                            </w:r>
                          </w:p>
                        </w:tc>
                        <w:tc>
                          <w:tcPr>
                            <w:tcW w:w="1512" w:type="dxa"/>
                            <w:vAlign w:val="center"/>
                          </w:tcPr>
                          <w:p>
                            <w:pPr>
                              <w:keepNext w:val="0"/>
                              <w:keepLines w:val="0"/>
                              <w:widowControl/>
                              <w:suppressLineNumbers w:val="0"/>
                              <w:jc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实际规模</w:t>
                            </w:r>
                          </w:p>
                        </w:tc>
                        <w:tc>
                          <w:tcPr>
                            <w:tcW w:w="3970" w:type="dxa"/>
                            <w:vAlign w:val="center"/>
                          </w:tcPr>
                          <w:p>
                            <w:pPr>
                              <w:keepNext w:val="0"/>
                              <w:keepLines w:val="0"/>
                              <w:widowControl/>
                              <w:suppressLineNumbers w:val="0"/>
                              <w:jc w:val="center"/>
                              <w:rPr>
                                <w:rFonts w:hint="eastAsia" w:ascii="宋体" w:hAnsi="宋体" w:eastAsia="宋体" w:cs="宋体"/>
                                <w:b/>
                                <w:bCs/>
                                <w:color w:val="000000"/>
                                <w:kern w:val="0"/>
                                <w:sz w:val="20"/>
                                <w:szCs w:val="20"/>
                                <w:lang w:val="en-US" w:eastAsia="zh-CN" w:bidi="ar"/>
                              </w:rPr>
                            </w:pPr>
                            <w:r>
                              <w:rPr>
                                <w:rFonts w:hint="eastAsia" w:cs="宋体"/>
                                <w:b/>
                                <w:bCs/>
                                <w:color w:val="000000"/>
                                <w:kern w:val="0"/>
                                <w:sz w:val="20"/>
                                <w:szCs w:val="20"/>
                                <w:lang w:val="en-US" w:eastAsia="zh-CN" w:bidi="ar"/>
                              </w:rPr>
                              <w:t>与环评</w:t>
                            </w:r>
                            <w:r>
                              <w:rPr>
                                <w:rFonts w:hint="eastAsia" w:ascii="宋体" w:hAnsi="宋体" w:eastAsia="宋体" w:cs="宋体"/>
                                <w:b/>
                                <w:bCs/>
                                <w:color w:val="000000"/>
                                <w:kern w:val="0"/>
                                <w:sz w:val="20"/>
                                <w:szCs w:val="20"/>
                                <w:lang w:val="en-US" w:eastAsia="zh-CN" w:bidi="ar"/>
                              </w:rPr>
                              <w:t>一致性分析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2" w:type="dxa"/>
                            <w:vAlign w:val="center"/>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vertAlign w:val="baseline"/>
                                <w:lang w:val="en-US" w:eastAsia="zh-CN"/>
                              </w:rPr>
                            </w:pPr>
                            <w:r>
                              <w:rPr>
                                <w:rFonts w:hint="eastAsia"/>
                                <w:vertAlign w:val="baseline"/>
                                <w:lang w:val="en-US" w:eastAsia="zh-CN"/>
                              </w:rPr>
                              <w:t>1</w:t>
                            </w:r>
                          </w:p>
                        </w:tc>
                        <w:tc>
                          <w:tcPr>
                            <w:tcW w:w="1854" w:type="dxa"/>
                            <w:vAlign w:val="center"/>
                          </w:tcPr>
                          <w:p>
                            <w:pPr>
                              <w:snapToGrid w:val="0"/>
                              <w:ind w:left="0" w:leftChars="0" w:right="0" w:rightChars="0"/>
                              <w:jc w:val="center"/>
                              <w:rPr>
                                <w:rFonts w:hint="default" w:ascii="宋体" w:hAnsi="宋体" w:eastAsia="宋体" w:cs="宋体"/>
                                <w:color w:val="000000"/>
                                <w:sz w:val="22"/>
                                <w:szCs w:val="21"/>
                                <w:lang w:val="en-US" w:eastAsia="zh-CN" w:bidi="zh-CN"/>
                              </w:rPr>
                            </w:pPr>
                            <w:r>
                              <w:rPr>
                                <w:rFonts w:hint="eastAsia"/>
                                <w:color w:val="000000"/>
                                <w:szCs w:val="21"/>
                              </w:rPr>
                              <w:t>包装袋印刷</w:t>
                            </w:r>
                          </w:p>
                        </w:tc>
                        <w:tc>
                          <w:tcPr>
                            <w:tcW w:w="2019" w:type="dxa"/>
                            <w:vAlign w:val="center"/>
                          </w:tcPr>
                          <w:p>
                            <w:pPr>
                              <w:snapToGrid w:val="0"/>
                              <w:ind w:left="0" w:leftChars="0" w:right="0" w:rightChars="0"/>
                              <w:jc w:val="center"/>
                              <w:rPr>
                                <w:rFonts w:hint="default" w:ascii="宋体" w:hAnsi="宋体" w:eastAsia="宋体" w:cs="宋体"/>
                                <w:color w:val="000000"/>
                                <w:sz w:val="22"/>
                                <w:szCs w:val="21"/>
                                <w:lang w:val="en-US" w:eastAsia="zh-CN" w:bidi="zh-CN"/>
                              </w:rPr>
                            </w:pPr>
                            <w:r>
                              <w:rPr>
                                <w:rFonts w:hint="eastAsia"/>
                                <w:color w:val="000000"/>
                                <w:szCs w:val="21"/>
                              </w:rPr>
                              <w:t>5</w:t>
                            </w:r>
                            <w:r>
                              <w:rPr>
                                <w:color w:val="000000"/>
                                <w:szCs w:val="21"/>
                              </w:rPr>
                              <w:t>50</w:t>
                            </w:r>
                            <w:r>
                              <w:rPr>
                                <w:rFonts w:hint="eastAsia"/>
                                <w:color w:val="000000"/>
                                <w:szCs w:val="21"/>
                              </w:rPr>
                              <w:t>万条/</w:t>
                            </w:r>
                            <w:r>
                              <w:rPr>
                                <w:color w:val="000000"/>
                                <w:szCs w:val="21"/>
                              </w:rPr>
                              <w:t>a</w:t>
                            </w:r>
                          </w:p>
                        </w:tc>
                        <w:tc>
                          <w:tcPr>
                            <w:tcW w:w="1512" w:type="dxa"/>
                            <w:vAlign w:val="center"/>
                          </w:tcPr>
                          <w:p>
                            <w:pPr>
                              <w:snapToGrid w:val="0"/>
                              <w:ind w:left="0" w:leftChars="0" w:right="0" w:rightChars="0"/>
                              <w:jc w:val="center"/>
                              <w:rPr>
                                <w:rFonts w:hint="default" w:ascii="宋体" w:hAnsi="宋体" w:eastAsia="宋体" w:cs="宋体"/>
                                <w:color w:val="000000"/>
                                <w:sz w:val="22"/>
                                <w:szCs w:val="21"/>
                                <w:lang w:val="en-US" w:eastAsia="zh-CN" w:bidi="zh-CN"/>
                              </w:rPr>
                            </w:pPr>
                            <w:r>
                              <w:rPr>
                                <w:rFonts w:hint="eastAsia"/>
                                <w:color w:val="000000"/>
                                <w:szCs w:val="21"/>
                              </w:rPr>
                              <w:t>5</w:t>
                            </w:r>
                            <w:r>
                              <w:rPr>
                                <w:color w:val="000000"/>
                                <w:szCs w:val="21"/>
                              </w:rPr>
                              <w:t>50</w:t>
                            </w:r>
                            <w:r>
                              <w:rPr>
                                <w:rFonts w:hint="eastAsia"/>
                                <w:color w:val="000000"/>
                                <w:szCs w:val="21"/>
                              </w:rPr>
                              <w:t>万条/</w:t>
                            </w:r>
                            <w:r>
                              <w:rPr>
                                <w:color w:val="000000"/>
                                <w:szCs w:val="21"/>
                              </w:rPr>
                              <w:t>a</w:t>
                            </w:r>
                          </w:p>
                        </w:tc>
                        <w:tc>
                          <w:tcPr>
                            <w:tcW w:w="3970" w:type="dxa"/>
                            <w:vAlign w:val="center"/>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default" w:ascii="Times New Roman" w:hAnsi="Times New Roman" w:eastAsia="宋体" w:cs="Times New Roman"/>
                                <w:sz w:val="22"/>
                                <w:szCs w:val="24"/>
                                <w:vertAlign w:val="baseline"/>
                                <w:lang w:val="en-US" w:eastAsia="zh-CN" w:bidi="zh-CN"/>
                              </w:rPr>
                            </w:pPr>
                            <w:r>
                              <w:rPr>
                                <w:rFonts w:hint="default" w:ascii="Times New Roman" w:hAnsi="Times New Roman" w:cs="Times New Roman"/>
                                <w:vertAlign w:val="baseline"/>
                                <w:lang w:val="en-US" w:eastAsia="zh-CN"/>
                              </w:rPr>
                              <w:t>与环评一致</w:t>
                            </w:r>
                          </w:p>
                        </w:tc>
                      </w:tr>
                    </w:tbl>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color w:val="auto"/>
                          <w:sz w:val="24"/>
                          <w:szCs w:val="24"/>
                          <w:lang w:val="en-US" w:eastAsia="zh-CN"/>
                        </w:rPr>
                      </w:pPr>
                      <w:r>
                        <w:rPr>
                          <w:rFonts w:hint="eastAsia"/>
                          <w:color w:val="auto"/>
                          <w:sz w:val="24"/>
                          <w:szCs w:val="24"/>
                          <w:lang w:val="en-US" w:eastAsia="zh-CN"/>
                        </w:rPr>
                        <w:t>2</w:t>
                      </w:r>
                      <w:r>
                        <w:rPr>
                          <w:rFonts w:hint="default"/>
                          <w:color w:val="auto"/>
                          <w:sz w:val="24"/>
                          <w:szCs w:val="24"/>
                          <w:lang w:val="en-US" w:eastAsia="zh-CN"/>
                        </w:rPr>
                        <w:t xml:space="preserve">.2.2 </w:t>
                      </w:r>
                      <w:r>
                        <w:rPr>
                          <w:rFonts w:hint="eastAsia"/>
                          <w:color w:val="auto"/>
                          <w:sz w:val="24"/>
                          <w:szCs w:val="24"/>
                          <w:lang w:val="en-US" w:eastAsia="zh-CN"/>
                        </w:rPr>
                        <w:t xml:space="preserve">扩建工程组成及建设内容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color w:val="auto"/>
                          <w:sz w:val="24"/>
                          <w:szCs w:val="24"/>
                          <w:lang w:val="en-US" w:eastAsia="zh-CN"/>
                        </w:rPr>
                      </w:pPr>
                      <w:r>
                        <w:rPr>
                          <w:rFonts w:hint="eastAsia"/>
                          <w:color w:val="auto"/>
                          <w:sz w:val="24"/>
                          <w:szCs w:val="24"/>
                          <w:lang w:val="en-US" w:eastAsia="zh-CN"/>
                        </w:rPr>
                        <w:t xml:space="preserve">扩建的主要建设内容一览表见下表2-2。 </w:t>
                      </w:r>
                    </w:p>
                    <w:p>
                      <w:pPr>
                        <w:spacing w:before="19"/>
                        <w:ind w:right="0"/>
                        <w:jc w:val="center"/>
                        <w:rPr>
                          <w:rFonts w:hint="eastAsia"/>
                          <w:b/>
                          <w:sz w:val="21"/>
                          <w:lang w:val="en-US" w:eastAsia="zh-CN"/>
                        </w:rPr>
                      </w:pPr>
                      <w:r>
                        <w:rPr>
                          <w:rFonts w:hint="eastAsia"/>
                          <w:b/>
                          <w:sz w:val="21"/>
                          <w:lang w:val="en-US" w:eastAsia="zh-CN"/>
                        </w:rPr>
                        <w:t>表 2</w:t>
                      </w:r>
                      <w:r>
                        <w:rPr>
                          <w:rFonts w:hint="default"/>
                          <w:b/>
                          <w:sz w:val="21"/>
                          <w:lang w:val="en-US" w:eastAsia="zh-CN"/>
                        </w:rPr>
                        <w:t xml:space="preserve">-2 </w:t>
                      </w:r>
                      <w:r>
                        <w:rPr>
                          <w:rFonts w:hint="eastAsia"/>
                          <w:b/>
                          <w:sz w:val="21"/>
                          <w:lang w:val="en-US" w:eastAsia="zh-CN"/>
                        </w:rPr>
                        <w:t>扩建项目建设内容一览表</w:t>
                      </w:r>
                    </w:p>
                    <w:tbl>
                      <w:tblPr>
                        <w:tblStyle w:val="17"/>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034"/>
                        <w:gridCol w:w="3344"/>
                        <w:gridCol w:w="3338"/>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44"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项目</w:t>
                            </w:r>
                          </w:p>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组成</w:t>
                            </w:r>
                          </w:p>
                        </w:tc>
                        <w:tc>
                          <w:tcPr>
                            <w:tcW w:w="494"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建设</w:t>
                            </w:r>
                          </w:p>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内容</w:t>
                            </w:r>
                          </w:p>
                        </w:tc>
                        <w:tc>
                          <w:tcPr>
                            <w:tcW w:w="159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cs="宋体"/>
                                <w:b/>
                                <w:bCs/>
                                <w:color w:val="000000"/>
                                <w:kern w:val="0"/>
                                <w:sz w:val="20"/>
                                <w:szCs w:val="20"/>
                                <w:lang w:val="en-US" w:eastAsia="zh-CN" w:bidi="ar"/>
                              </w:rPr>
                              <w:t>环评阶段</w:t>
                            </w:r>
                            <w:r>
                              <w:rPr>
                                <w:rFonts w:hint="eastAsia" w:ascii="宋体" w:hAnsi="宋体" w:eastAsia="宋体" w:cs="宋体"/>
                                <w:b/>
                                <w:bCs/>
                                <w:color w:val="000000"/>
                                <w:kern w:val="0"/>
                                <w:sz w:val="20"/>
                                <w:szCs w:val="20"/>
                                <w:lang w:val="en-US" w:eastAsia="zh-CN" w:bidi="ar"/>
                              </w:rPr>
                              <w:t>建设情况/规模</w:t>
                            </w:r>
                          </w:p>
                        </w:tc>
                        <w:tc>
                          <w:tcPr>
                            <w:tcW w:w="1595"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cs="宋体"/>
                                <w:b/>
                                <w:bCs/>
                                <w:color w:val="000000"/>
                                <w:kern w:val="0"/>
                                <w:sz w:val="20"/>
                                <w:szCs w:val="20"/>
                                <w:lang w:val="en-US" w:eastAsia="zh-CN" w:bidi="ar"/>
                              </w:rPr>
                              <w:t>实际</w:t>
                            </w:r>
                            <w:r>
                              <w:rPr>
                                <w:rFonts w:hint="eastAsia" w:ascii="宋体" w:hAnsi="宋体" w:eastAsia="宋体" w:cs="宋体"/>
                                <w:b/>
                                <w:bCs/>
                                <w:color w:val="000000"/>
                                <w:kern w:val="0"/>
                                <w:sz w:val="20"/>
                                <w:szCs w:val="20"/>
                                <w:lang w:val="en-US" w:eastAsia="zh-CN" w:bidi="ar"/>
                              </w:rPr>
                              <w:t>建设情况/规模</w:t>
                            </w:r>
                          </w:p>
                        </w:tc>
                        <w:tc>
                          <w:tcPr>
                            <w:tcW w:w="967" w:type="pct"/>
                            <w:noWrap w:val="0"/>
                            <w:vAlign w:val="center"/>
                          </w:tcPr>
                          <w:p>
                            <w:pPr>
                              <w:spacing w:line="300" w:lineRule="exact"/>
                              <w:jc w:val="center"/>
                              <w:rPr>
                                <w:color w:val="000000"/>
                                <w:szCs w:val="21"/>
                              </w:rPr>
                            </w:pPr>
                            <w:r>
                              <w:rPr>
                                <w:rFonts w:hint="eastAsia" w:cs="宋体"/>
                                <w:b/>
                                <w:bCs/>
                                <w:color w:val="000000"/>
                                <w:kern w:val="0"/>
                                <w:sz w:val="20"/>
                                <w:szCs w:val="20"/>
                                <w:lang w:val="en-US" w:eastAsia="zh-CN" w:bidi="ar"/>
                              </w:rPr>
                              <w:t>与环评</w:t>
                            </w:r>
                            <w:r>
                              <w:rPr>
                                <w:rFonts w:hint="eastAsia" w:ascii="宋体" w:hAnsi="宋体" w:eastAsia="宋体" w:cs="宋体"/>
                                <w:b/>
                                <w:bCs/>
                                <w:color w:val="000000"/>
                                <w:kern w:val="0"/>
                                <w:sz w:val="20"/>
                                <w:szCs w:val="20"/>
                                <w:lang w:val="en-US" w:eastAsia="zh-CN" w:bidi="ar"/>
                              </w:rPr>
                              <w:t>一致性分析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4"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主体</w:t>
                            </w:r>
                          </w:p>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工程</w:t>
                            </w:r>
                          </w:p>
                        </w:tc>
                        <w:tc>
                          <w:tcPr>
                            <w:tcW w:w="494"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包装袋生产及印刷生产线</w:t>
                            </w:r>
                          </w:p>
                        </w:tc>
                        <w:tc>
                          <w:tcPr>
                            <w:tcW w:w="1598"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在现有厂区南侧库房内新增1套拉丝机及2套印刷机，扩建后新增包装袋生产规模100t/a、印刷规模550万条/a。</w:t>
                            </w:r>
                          </w:p>
                        </w:tc>
                        <w:tc>
                          <w:tcPr>
                            <w:tcW w:w="1595"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项目在现有西南侧库房新增了2套印刷机，新增印刷工序生产规模为</w:t>
                            </w:r>
                            <w:r>
                              <w:rPr>
                                <w:rFonts w:hint="eastAsia" w:ascii="宋体" w:hAnsi="宋体" w:eastAsia="宋体" w:cs="宋体"/>
                                <w:color w:val="000000"/>
                                <w:sz w:val="21"/>
                                <w:szCs w:val="21"/>
                              </w:rPr>
                              <w:t>550万条/a</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1套拉丝机</w:t>
                            </w:r>
                            <w:r>
                              <w:rPr>
                                <w:rFonts w:hint="eastAsia" w:ascii="宋体" w:hAnsi="宋体" w:eastAsia="宋体" w:cs="宋体"/>
                                <w:color w:val="000000"/>
                                <w:sz w:val="21"/>
                                <w:szCs w:val="21"/>
                                <w:lang w:val="en-US" w:eastAsia="zh-CN"/>
                              </w:rPr>
                              <w:t>未新增，</w:t>
                            </w:r>
                            <w:r>
                              <w:rPr>
                                <w:rFonts w:hint="eastAsia" w:ascii="宋体" w:hAnsi="宋体" w:eastAsia="宋体" w:cs="宋体"/>
                                <w:color w:val="000000"/>
                                <w:sz w:val="21"/>
                                <w:szCs w:val="21"/>
                              </w:rPr>
                              <w:t>包装袋生</w:t>
                            </w:r>
                            <w:r>
                              <w:rPr>
                                <w:rFonts w:hint="eastAsia" w:ascii="宋体" w:hAnsi="宋体" w:eastAsia="宋体" w:cs="宋体"/>
                                <w:color w:val="000000"/>
                                <w:sz w:val="21"/>
                                <w:szCs w:val="21"/>
                                <w:lang w:val="en-US" w:eastAsia="zh-CN"/>
                              </w:rPr>
                              <w:t>产线也未扩建</w:t>
                            </w:r>
                          </w:p>
                        </w:tc>
                        <w:tc>
                          <w:tcPr>
                            <w:tcW w:w="967"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default" w:ascii="宋体" w:hAnsi="宋体" w:eastAsia="宋体" w:cs="宋体"/>
                                <w:color w:val="000000"/>
                                <w:sz w:val="21"/>
                                <w:szCs w:val="21"/>
                                <w:lang w:val="en-US" w:eastAsia="zh-CN"/>
                              </w:rPr>
                            </w:pPr>
                            <w:r>
                              <w:rPr>
                                <w:rFonts w:hint="eastAsia" w:cs="宋体"/>
                                <w:color w:val="000000"/>
                                <w:sz w:val="21"/>
                                <w:szCs w:val="21"/>
                                <w:lang w:val="en-US" w:eastAsia="zh-CN"/>
                              </w:rPr>
                              <w:t>基本一致</w:t>
                            </w:r>
                            <w:r>
                              <w:rPr>
                                <w:rFonts w:hint="eastAsia" w:ascii="宋体" w:hAnsi="宋体" w:eastAsia="宋体" w:cs="宋体"/>
                                <w:color w:val="000000"/>
                                <w:sz w:val="21"/>
                                <w:szCs w:val="21"/>
                                <w:lang w:val="en-US" w:eastAsia="zh-CN"/>
                              </w:rPr>
                              <w:t>，公司实际计划调整，未新增</w:t>
                            </w:r>
                            <w:r>
                              <w:rPr>
                                <w:rFonts w:hint="eastAsia" w:ascii="宋体" w:hAnsi="宋体" w:eastAsia="宋体" w:cs="宋体"/>
                                <w:color w:val="000000"/>
                                <w:sz w:val="21"/>
                                <w:szCs w:val="21"/>
                              </w:rPr>
                              <w:t>1套拉丝机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包装袋生</w:t>
                            </w:r>
                            <w:r>
                              <w:rPr>
                                <w:rFonts w:hint="eastAsia" w:ascii="宋体" w:hAnsi="宋体" w:eastAsia="宋体" w:cs="宋体"/>
                                <w:color w:val="000000"/>
                                <w:sz w:val="21"/>
                                <w:szCs w:val="21"/>
                                <w:lang w:val="en-US" w:eastAsia="zh-CN"/>
                              </w:rPr>
                              <w:t>产线也未扩建，后期新增后另行验收。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44"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辅助</w:t>
                            </w:r>
                          </w:p>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工程</w:t>
                            </w:r>
                          </w:p>
                        </w:tc>
                        <w:tc>
                          <w:tcPr>
                            <w:tcW w:w="494"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办公楼</w:t>
                            </w:r>
                          </w:p>
                        </w:tc>
                        <w:tc>
                          <w:tcPr>
                            <w:tcW w:w="1598"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1栋，建筑面积592m2，用于员工办公生活。</w:t>
                            </w:r>
                          </w:p>
                        </w:tc>
                        <w:tc>
                          <w:tcPr>
                            <w:tcW w:w="1595"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项目依托原有的办公室和员工休息室，用于员工办公生活，建筑面积为592㎡</w:t>
                            </w:r>
                          </w:p>
                        </w:tc>
                        <w:tc>
                          <w:tcPr>
                            <w:tcW w:w="967"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44" w:type="pct"/>
                            <w:vMerge w:val="restar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储运</w:t>
                            </w:r>
                          </w:p>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rPr>
                              <w:t>工程</w:t>
                            </w:r>
                          </w:p>
                        </w:tc>
                        <w:tc>
                          <w:tcPr>
                            <w:tcW w:w="494"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rPr>
                              <w:t>储存</w:t>
                            </w:r>
                          </w:p>
                        </w:tc>
                        <w:tc>
                          <w:tcPr>
                            <w:tcW w:w="1598"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rPr>
                              <w:t>油墨等原料储存在密闭原料内。</w:t>
                            </w:r>
                          </w:p>
                        </w:tc>
                        <w:tc>
                          <w:tcPr>
                            <w:tcW w:w="1595"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项目在现有西南侧库房北侧设置一间2m</w:t>
                            </w:r>
                            <w:r>
                              <w:rPr>
                                <w:rFonts w:hint="eastAsia" w:ascii="宋体" w:hAnsi="宋体" w:eastAsia="宋体" w:cs="宋体"/>
                                <w:color w:val="000000"/>
                                <w:sz w:val="21"/>
                                <w:szCs w:val="21"/>
                                <w:vertAlign w:val="superscript"/>
                                <w:lang w:val="en-US" w:eastAsia="zh-CN"/>
                              </w:rPr>
                              <w:t>2</w:t>
                            </w:r>
                            <w:r>
                              <w:rPr>
                                <w:rFonts w:hint="eastAsia" w:ascii="宋体" w:hAnsi="宋体" w:eastAsia="宋体" w:cs="宋体"/>
                                <w:color w:val="000000"/>
                                <w:sz w:val="21"/>
                                <w:szCs w:val="21"/>
                              </w:rPr>
                              <w:t>油墨等原料储存</w:t>
                            </w:r>
                            <w:r>
                              <w:rPr>
                                <w:rFonts w:hint="eastAsia" w:ascii="宋体" w:hAnsi="宋体" w:eastAsia="宋体" w:cs="宋体"/>
                                <w:color w:val="000000"/>
                                <w:sz w:val="21"/>
                                <w:szCs w:val="21"/>
                                <w:lang w:val="en-US" w:eastAsia="zh-CN"/>
                              </w:rPr>
                              <w:t>间。</w:t>
                            </w:r>
                          </w:p>
                        </w:tc>
                        <w:tc>
                          <w:tcPr>
                            <w:tcW w:w="967"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基本与环评一致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44" w:type="pct"/>
                            <w:vMerge w:val="continue"/>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rPr>
                            </w:pPr>
                          </w:p>
                        </w:tc>
                        <w:tc>
                          <w:tcPr>
                            <w:tcW w:w="494"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rPr>
                              <w:t>运输</w:t>
                            </w:r>
                          </w:p>
                        </w:tc>
                        <w:tc>
                          <w:tcPr>
                            <w:tcW w:w="1598"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lang w:val="zh-CN" w:eastAsia="zh-CN"/>
                              </w:rPr>
                            </w:pPr>
                            <w:r>
                              <w:rPr>
                                <w:rFonts w:hint="eastAsia" w:ascii="宋体" w:hAnsi="宋体" w:eastAsia="宋体" w:cs="宋体"/>
                                <w:color w:val="000000"/>
                                <w:sz w:val="21"/>
                                <w:szCs w:val="21"/>
                              </w:rPr>
                              <w:t>原料和成品均委托社会车辆输。</w:t>
                            </w:r>
                          </w:p>
                        </w:tc>
                        <w:tc>
                          <w:tcPr>
                            <w:tcW w:w="1595"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原料和成品均委托社会车辆输。</w:t>
                            </w:r>
                          </w:p>
                        </w:tc>
                        <w:tc>
                          <w:tcPr>
                            <w:tcW w:w="967" w:type="pct"/>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与环评一致</w:t>
                            </w:r>
                          </w:p>
                        </w:tc>
                      </w:tr>
                    </w:tbl>
                    <w:p>
                      <w:pPr>
                        <w:pStyle w:val="2"/>
                        <w:rPr>
                          <w:rFonts w:hint="eastAsia"/>
                          <w:lang w:val="en-US" w:eastAsia="zh-CN"/>
                        </w:rPr>
                      </w:pPr>
                    </w:p>
                    <w:p>
                      <w:pPr>
                        <w:rPr>
                          <w:rFonts w:hint="eastAsia"/>
                          <w:lang w:val="en-US" w:eastAsia="zh-CN"/>
                        </w:rPr>
                      </w:pPr>
                    </w:p>
                    <w:p>
                      <w:pPr>
                        <w:pStyle w:val="2"/>
                        <w:spacing w:line="360" w:lineRule="auto"/>
                        <w:ind w:left="0" w:leftChars="0" w:firstLine="0" w:firstLineChars="0"/>
                        <w:rPr>
                          <w:rFonts w:hint="eastAsia" w:ascii="宋体" w:hAnsi="宋体" w:eastAsia="宋体" w:cs="宋体"/>
                          <w:b/>
                          <w:bCs/>
                          <w:color w:val="auto"/>
                          <w:kern w:val="0"/>
                          <w:sz w:val="24"/>
                          <w:szCs w:val="24"/>
                          <w:highlight w:val="none"/>
                          <w:lang w:val="en-US" w:eastAsia="zh-CN" w:bidi="ar"/>
                        </w:rPr>
                      </w:pPr>
                    </w:p>
                    <w:p>
                      <w:pPr>
                        <w:pStyle w:val="2"/>
                        <w:rPr>
                          <w:rFonts w:hint="default"/>
                          <w:lang w:val="en-US" w:eastAsia="zh-CN"/>
                        </w:rPr>
                      </w:pPr>
                    </w:p>
                    <w:p>
                      <w:pPr>
                        <w:pStyle w:val="2"/>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40" w:firstLineChars="200"/>
                        <w:jc w:val="left"/>
                        <w:textAlignment w:val="auto"/>
                        <w:rPr>
                          <w:color w:val="auto"/>
                        </w:rPr>
                      </w:pPr>
                    </w:p>
                  </w:txbxContent>
                </v:textbox>
              </v:shape>
            </w:pict>
          </mc:Fallback>
        </mc:AlternateContent>
      </w: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tabs>
          <w:tab w:val="left" w:pos="733"/>
        </w:tabs>
        <w:bidi w:val="0"/>
        <w:jc w:val="left"/>
        <w:rPr>
          <w:rFonts w:hint="eastAsia"/>
          <w:lang w:eastAsia="zh-CN"/>
        </w:rPr>
      </w:pPr>
      <w:r>
        <w:rPr>
          <w:rFonts w:hint="eastAsia"/>
          <w:lang w:eastAsia="zh-CN"/>
        </w:rPr>
        <w:tab/>
      </w:r>
    </w:p>
    <w:p>
      <w:pPr>
        <w:pStyle w:val="2"/>
        <w:rPr>
          <w:rFonts w:hint="eastAsia"/>
          <w:lang w:eastAsia="zh-CN"/>
        </w:rPr>
      </w:pPr>
    </w:p>
    <w:p>
      <w:pPr>
        <w:pStyle w:val="2"/>
        <w:rPr>
          <w:rFonts w:hint="eastAsia"/>
          <w:lang w:eastAsia="zh-CN"/>
        </w:rPr>
      </w:pPr>
      <w:r>
        <w:rPr>
          <w:sz w:val="22"/>
        </w:rPr>
        <mc:AlternateContent>
          <mc:Choice Requires="wps">
            <w:drawing>
              <wp:anchor distT="0" distB="0" distL="114300" distR="114300" simplePos="0" relativeHeight="251662336" behindDoc="0" locked="0" layoutInCell="1" allowOverlap="1">
                <wp:simplePos x="0" y="0"/>
                <wp:positionH relativeFrom="column">
                  <wp:posOffset>-284480</wp:posOffset>
                </wp:positionH>
                <wp:positionV relativeFrom="paragraph">
                  <wp:posOffset>50800</wp:posOffset>
                </wp:positionV>
                <wp:extent cx="6703060" cy="8895715"/>
                <wp:effectExtent l="4445" t="4445" r="17145" b="15240"/>
                <wp:wrapNone/>
                <wp:docPr id="28" name="文本框 52"/>
                <wp:cNvGraphicFramePr/>
                <a:graphic xmlns:a="http://schemas.openxmlformats.org/drawingml/2006/main">
                  <a:graphicData uri="http://schemas.microsoft.com/office/word/2010/wordprocessingShape">
                    <wps:wsp>
                      <wps:cNvSpPr txBox="1"/>
                      <wps:spPr>
                        <a:xfrm>
                          <a:off x="0" y="0"/>
                          <a:ext cx="6703060" cy="88957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9"/>
                              <w:ind w:right="0"/>
                              <w:jc w:val="center"/>
                              <w:rPr>
                                <w:rFonts w:hint="eastAsia"/>
                                <w:b/>
                                <w:sz w:val="21"/>
                                <w:lang w:val="en-US" w:eastAsia="zh-CN"/>
                              </w:rPr>
                            </w:pPr>
                            <w:r>
                              <w:rPr>
                                <w:rFonts w:hint="eastAsia"/>
                                <w:b/>
                                <w:sz w:val="21"/>
                                <w:lang w:val="en-US" w:eastAsia="zh-CN"/>
                              </w:rPr>
                              <w:t>（续）表 2</w:t>
                            </w:r>
                            <w:r>
                              <w:rPr>
                                <w:rFonts w:hint="default"/>
                                <w:b/>
                                <w:sz w:val="21"/>
                                <w:lang w:val="en-US" w:eastAsia="zh-CN"/>
                              </w:rPr>
                              <w:t xml:space="preserve">-2 </w:t>
                            </w:r>
                            <w:r>
                              <w:rPr>
                                <w:rFonts w:hint="eastAsia"/>
                                <w:b/>
                                <w:sz w:val="21"/>
                                <w:lang w:val="en-US" w:eastAsia="zh-CN"/>
                              </w:rPr>
                              <w:t>扩建项目建设内容一览表</w:t>
                            </w:r>
                          </w:p>
                          <w:tbl>
                            <w:tblPr>
                              <w:tblStyle w:val="1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63"/>
                              <w:gridCol w:w="763"/>
                              <w:gridCol w:w="2828"/>
                              <w:gridCol w:w="3623"/>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项目</w:t>
                                  </w:r>
                                </w:p>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组成</w:t>
                                  </w:r>
                                </w:p>
                              </w:tc>
                              <w:tc>
                                <w:tcPr>
                                  <w:tcW w:w="729" w:type="pct"/>
                                  <w:gridSpan w:val="2"/>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建设</w:t>
                                  </w:r>
                                </w:p>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内容</w:t>
                                  </w:r>
                                </w:p>
                              </w:tc>
                              <w:tc>
                                <w:tcPr>
                                  <w:tcW w:w="1351"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cs="宋体"/>
                                      <w:b/>
                                      <w:bCs/>
                                      <w:color w:val="000000"/>
                                      <w:kern w:val="0"/>
                                      <w:sz w:val="20"/>
                                      <w:szCs w:val="20"/>
                                      <w:lang w:val="en-US" w:eastAsia="zh-CN" w:bidi="ar"/>
                                    </w:rPr>
                                    <w:t>环评阶段</w:t>
                                  </w:r>
                                  <w:r>
                                    <w:rPr>
                                      <w:rFonts w:hint="eastAsia" w:ascii="宋体" w:hAnsi="宋体" w:eastAsia="宋体" w:cs="宋体"/>
                                      <w:b/>
                                      <w:bCs/>
                                      <w:color w:val="000000"/>
                                      <w:kern w:val="0"/>
                                      <w:sz w:val="20"/>
                                      <w:szCs w:val="20"/>
                                      <w:lang w:val="en-US" w:eastAsia="zh-CN" w:bidi="ar"/>
                                    </w:rPr>
                                    <w:t>建设情况/规模</w:t>
                                  </w:r>
                                </w:p>
                              </w:tc>
                              <w:tc>
                                <w:tcPr>
                                  <w:tcW w:w="1732"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cs="宋体"/>
                                      <w:b/>
                                      <w:bCs/>
                                      <w:color w:val="000000"/>
                                      <w:kern w:val="0"/>
                                      <w:sz w:val="20"/>
                                      <w:szCs w:val="20"/>
                                      <w:lang w:val="en-US" w:eastAsia="zh-CN" w:bidi="ar"/>
                                    </w:rPr>
                                    <w:t>实际</w:t>
                                  </w:r>
                                  <w:r>
                                    <w:rPr>
                                      <w:rFonts w:hint="eastAsia" w:ascii="宋体" w:hAnsi="宋体" w:eastAsia="宋体" w:cs="宋体"/>
                                      <w:b/>
                                      <w:bCs/>
                                      <w:color w:val="000000"/>
                                      <w:kern w:val="0"/>
                                      <w:sz w:val="20"/>
                                      <w:szCs w:val="20"/>
                                      <w:lang w:val="en-US" w:eastAsia="zh-CN" w:bidi="ar"/>
                                    </w:rPr>
                                    <w:t>建设情况/规模</w:t>
                                  </w:r>
                                </w:p>
                              </w:tc>
                              <w:tc>
                                <w:tcPr>
                                  <w:tcW w:w="840" w:type="pct"/>
                                  <w:noWrap w:val="0"/>
                                  <w:vAlign w:val="center"/>
                                </w:tcPr>
                                <w:p>
                                  <w:pPr>
                                    <w:spacing w:line="300" w:lineRule="exact"/>
                                    <w:jc w:val="center"/>
                                    <w:rPr>
                                      <w:color w:val="000000"/>
                                      <w:szCs w:val="21"/>
                                    </w:rPr>
                                  </w:pPr>
                                  <w:r>
                                    <w:rPr>
                                      <w:rFonts w:hint="eastAsia" w:cs="宋体"/>
                                      <w:b/>
                                      <w:bCs/>
                                      <w:color w:val="000000"/>
                                      <w:kern w:val="0"/>
                                      <w:sz w:val="20"/>
                                      <w:szCs w:val="20"/>
                                      <w:lang w:val="en-US" w:eastAsia="zh-CN" w:bidi="ar"/>
                                    </w:rPr>
                                    <w:t>与环评</w:t>
                                  </w:r>
                                  <w:r>
                                    <w:rPr>
                                      <w:rFonts w:hint="eastAsia" w:ascii="宋体" w:hAnsi="宋体" w:eastAsia="宋体" w:cs="宋体"/>
                                      <w:b/>
                                      <w:bCs/>
                                      <w:color w:val="000000"/>
                                      <w:kern w:val="0"/>
                                      <w:sz w:val="20"/>
                                      <w:szCs w:val="20"/>
                                      <w:lang w:val="en-US" w:eastAsia="zh-CN" w:bidi="ar"/>
                                    </w:rPr>
                                    <w:t>一致性分析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6" w:type="pct"/>
                                  <w:vMerge w:val="restart"/>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color w:val="000000"/>
                                      <w:sz w:val="21"/>
                                      <w:szCs w:val="21"/>
                                    </w:rPr>
                                  </w:pPr>
                                  <w:r>
                                    <w:rPr>
                                      <w:color w:val="000000"/>
                                      <w:sz w:val="21"/>
                                      <w:szCs w:val="21"/>
                                    </w:rPr>
                                    <w:t>公用</w:t>
                                  </w:r>
                                </w:p>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rFonts w:hint="eastAsia"/>
                                      <w:color w:val="000000"/>
                                      <w:sz w:val="21"/>
                                      <w:szCs w:val="21"/>
                                      <w:lang w:val="en-US" w:eastAsia="zh-CN"/>
                                    </w:rPr>
                                  </w:pPr>
                                  <w:r>
                                    <w:rPr>
                                      <w:color w:val="000000"/>
                                      <w:sz w:val="21"/>
                                      <w:szCs w:val="21"/>
                                    </w:rPr>
                                    <w:t>工程</w:t>
                                  </w:r>
                                </w:p>
                              </w:tc>
                              <w:tc>
                                <w:tcPr>
                                  <w:tcW w:w="729" w:type="pct"/>
                                  <w:gridSpan w:val="2"/>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color w:val="000000"/>
                                      <w:sz w:val="21"/>
                                      <w:szCs w:val="21"/>
                                      <w:lang w:val="zh-CN" w:eastAsia="zh-CN"/>
                                    </w:rPr>
                                  </w:pPr>
                                  <w:r>
                                    <w:rPr>
                                      <w:color w:val="000000"/>
                                      <w:sz w:val="21"/>
                                      <w:szCs w:val="21"/>
                                    </w:rPr>
                                    <w:t>给水</w:t>
                                  </w:r>
                                </w:p>
                              </w:tc>
                              <w:tc>
                                <w:tcPr>
                                  <w:tcW w:w="1351" w:type="pct"/>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color w:val="000000"/>
                                      <w:sz w:val="21"/>
                                      <w:szCs w:val="21"/>
                                      <w:lang w:val="zh-CN" w:eastAsia="zh-CN"/>
                                    </w:rPr>
                                  </w:pPr>
                                  <w:r>
                                    <w:rPr>
                                      <w:rFonts w:hint="eastAsia"/>
                                      <w:color w:val="000000"/>
                                      <w:sz w:val="21"/>
                                      <w:szCs w:val="21"/>
                                    </w:rPr>
                                    <w:t>由泾阳县云阳镇供水管网供给，水质可满足项目的用水需求。</w:t>
                                  </w:r>
                                </w:p>
                              </w:tc>
                              <w:tc>
                                <w:tcPr>
                                  <w:tcW w:w="1732" w:type="pct"/>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color w:val="000000"/>
                                      <w:sz w:val="21"/>
                                      <w:szCs w:val="21"/>
                                      <w:lang w:val="en-US" w:eastAsia="zh-CN"/>
                                    </w:rPr>
                                  </w:pPr>
                                  <w:r>
                                    <w:rPr>
                                      <w:rFonts w:hint="eastAsia"/>
                                      <w:color w:val="000000"/>
                                      <w:sz w:val="21"/>
                                      <w:szCs w:val="21"/>
                                      <w:lang w:val="en-US" w:eastAsia="zh-CN"/>
                                    </w:rPr>
                                    <w:t>扩建项目依托原有项目给水，原有给水</w:t>
                                  </w:r>
                                  <w:r>
                                    <w:rPr>
                                      <w:rFonts w:hint="eastAsia"/>
                                      <w:color w:val="000000"/>
                                      <w:sz w:val="21"/>
                                      <w:szCs w:val="21"/>
                                    </w:rPr>
                                    <w:t>由泾阳县云阳镇供水管网供给，水质可满足项目的用水需求。</w:t>
                                  </w:r>
                                </w:p>
                              </w:tc>
                              <w:tc>
                                <w:tcPr>
                                  <w:tcW w:w="840" w:type="pct"/>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rFonts w:hint="eastAsia"/>
                                      <w:color w:val="000000"/>
                                      <w:sz w:val="21"/>
                                      <w:szCs w:val="21"/>
                                      <w:lang w:val="en-US" w:eastAsia="zh-CN"/>
                                    </w:rPr>
                                  </w:pPr>
                                  <w:r>
                                    <w:rPr>
                                      <w:rFonts w:hint="eastAsia"/>
                                      <w:color w:val="00000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Merge w:val="continue"/>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rFonts w:hint="eastAsia"/>
                                      <w:color w:val="000000"/>
                                      <w:sz w:val="21"/>
                                      <w:szCs w:val="21"/>
                                      <w:lang w:val="en-US" w:eastAsia="zh-CN"/>
                                    </w:rPr>
                                  </w:pPr>
                                </w:p>
                              </w:tc>
                              <w:tc>
                                <w:tcPr>
                                  <w:tcW w:w="729" w:type="pct"/>
                                  <w:gridSpan w:val="2"/>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color w:val="000000"/>
                                      <w:sz w:val="21"/>
                                      <w:szCs w:val="21"/>
                                      <w:lang w:val="zh-CN" w:eastAsia="zh-CN"/>
                                    </w:rPr>
                                  </w:pPr>
                                  <w:r>
                                    <w:rPr>
                                      <w:color w:val="000000"/>
                                      <w:sz w:val="21"/>
                                      <w:szCs w:val="21"/>
                                    </w:rPr>
                                    <w:t>排水</w:t>
                                  </w:r>
                                </w:p>
                              </w:tc>
                              <w:tc>
                                <w:tcPr>
                                  <w:tcW w:w="1351" w:type="pct"/>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color w:val="000000"/>
                                      <w:sz w:val="21"/>
                                      <w:szCs w:val="21"/>
                                      <w:lang w:val="zh-CN" w:eastAsia="zh-CN"/>
                                    </w:rPr>
                                  </w:pPr>
                                  <w:r>
                                    <w:rPr>
                                      <w:rFonts w:hint="eastAsia"/>
                                      <w:color w:val="000000"/>
                                      <w:sz w:val="21"/>
                                      <w:szCs w:val="21"/>
                                    </w:rPr>
                                    <w:t>雨污分流，</w:t>
                                  </w:r>
                                  <w:r>
                                    <w:rPr>
                                      <w:color w:val="000000"/>
                                      <w:sz w:val="21"/>
                                      <w:szCs w:val="21"/>
                                    </w:rPr>
                                    <w:t>雨水进入靛张村雨水管网。</w:t>
                                  </w:r>
                                </w:p>
                              </w:tc>
                              <w:tc>
                                <w:tcPr>
                                  <w:tcW w:w="1732" w:type="pct"/>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default"/>
                                      <w:color w:val="000000"/>
                                      <w:sz w:val="21"/>
                                      <w:szCs w:val="21"/>
                                      <w:lang w:val="en-US" w:eastAsia="zh-CN"/>
                                    </w:rPr>
                                  </w:pPr>
                                  <w:r>
                                    <w:rPr>
                                      <w:rFonts w:hint="eastAsia"/>
                                      <w:color w:val="000000"/>
                                      <w:sz w:val="21"/>
                                      <w:szCs w:val="21"/>
                                      <w:lang w:val="en-US" w:eastAsia="zh-CN"/>
                                    </w:rPr>
                                    <w:t>扩建项目雨水排放依托原有项目排水，原有项目</w:t>
                                  </w:r>
                                  <w:r>
                                    <w:rPr>
                                      <w:rFonts w:hint="eastAsia"/>
                                      <w:color w:val="000000"/>
                                      <w:sz w:val="21"/>
                                      <w:szCs w:val="21"/>
                                    </w:rPr>
                                    <w:t>雨污分流，</w:t>
                                  </w:r>
                                  <w:r>
                                    <w:rPr>
                                      <w:color w:val="000000"/>
                                      <w:sz w:val="21"/>
                                      <w:szCs w:val="21"/>
                                    </w:rPr>
                                    <w:t>雨水进入靛张村雨水管网。</w:t>
                                  </w:r>
                                </w:p>
                              </w:tc>
                              <w:tc>
                                <w:tcPr>
                                  <w:tcW w:w="840" w:type="pct"/>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rFonts w:hint="default"/>
                                      <w:color w:val="000000"/>
                                      <w:sz w:val="21"/>
                                      <w:szCs w:val="21"/>
                                      <w:lang w:val="en-US" w:eastAsia="zh-CN"/>
                                    </w:rPr>
                                  </w:pPr>
                                  <w:r>
                                    <w:rPr>
                                      <w:rFonts w:hint="eastAsia"/>
                                      <w:color w:val="00000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46" w:type="pct"/>
                                  <w:vMerge w:val="continue"/>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rFonts w:hint="eastAsia"/>
                                      <w:color w:val="000000"/>
                                      <w:sz w:val="21"/>
                                      <w:szCs w:val="21"/>
                                      <w:lang w:val="en-US" w:eastAsia="zh-CN"/>
                                    </w:rPr>
                                  </w:pPr>
                                </w:p>
                              </w:tc>
                              <w:tc>
                                <w:tcPr>
                                  <w:tcW w:w="729" w:type="pct"/>
                                  <w:gridSpan w:val="2"/>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color w:val="000000"/>
                                      <w:sz w:val="21"/>
                                      <w:szCs w:val="21"/>
                                      <w:lang w:val="zh-CN" w:eastAsia="zh-CN"/>
                                    </w:rPr>
                                  </w:pPr>
                                  <w:r>
                                    <w:rPr>
                                      <w:color w:val="000000"/>
                                      <w:sz w:val="21"/>
                                      <w:szCs w:val="21"/>
                                    </w:rPr>
                                    <w:t>供电</w:t>
                                  </w:r>
                                </w:p>
                              </w:tc>
                              <w:tc>
                                <w:tcPr>
                                  <w:tcW w:w="1351" w:type="pct"/>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color w:val="000000"/>
                                      <w:sz w:val="21"/>
                                      <w:szCs w:val="21"/>
                                      <w:lang w:val="zh-CN" w:eastAsia="zh-CN"/>
                                    </w:rPr>
                                  </w:pPr>
                                  <w:r>
                                    <w:rPr>
                                      <w:color w:val="000000"/>
                                      <w:sz w:val="21"/>
                                      <w:szCs w:val="21"/>
                                    </w:rPr>
                                    <w:t>市政电网供电</w:t>
                                  </w:r>
                                  <w:r>
                                    <w:rPr>
                                      <w:rFonts w:hint="eastAsia"/>
                                      <w:color w:val="000000"/>
                                      <w:sz w:val="21"/>
                                      <w:szCs w:val="21"/>
                                    </w:rPr>
                                    <w:t>，设备用电依托公司现有供电网络。</w:t>
                                  </w:r>
                                </w:p>
                              </w:tc>
                              <w:tc>
                                <w:tcPr>
                                  <w:tcW w:w="1732" w:type="pct"/>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color w:val="000000"/>
                                      <w:sz w:val="21"/>
                                      <w:szCs w:val="21"/>
                                      <w:lang w:val="en-US" w:eastAsia="zh-CN"/>
                                    </w:rPr>
                                  </w:pPr>
                                  <w:r>
                                    <w:rPr>
                                      <w:rFonts w:hint="eastAsia"/>
                                      <w:color w:val="000000"/>
                                      <w:sz w:val="21"/>
                                      <w:szCs w:val="21"/>
                                      <w:lang w:val="en-US" w:eastAsia="zh-CN"/>
                                    </w:rPr>
                                    <w:t>扩建项目供电依托原有项目，原有项目供电由</w:t>
                                  </w:r>
                                  <w:r>
                                    <w:rPr>
                                      <w:color w:val="000000"/>
                                      <w:sz w:val="21"/>
                                      <w:szCs w:val="21"/>
                                    </w:rPr>
                                    <w:t>市政电网供电</w:t>
                                  </w:r>
                                  <w:r>
                                    <w:rPr>
                                      <w:rFonts w:hint="eastAsia"/>
                                      <w:color w:val="000000"/>
                                      <w:sz w:val="21"/>
                                      <w:szCs w:val="21"/>
                                    </w:rPr>
                                    <w:t>，设备用电依托公司</w:t>
                                  </w:r>
                                  <w:r>
                                    <w:rPr>
                                      <w:rFonts w:hint="eastAsia"/>
                                      <w:color w:val="000000"/>
                                      <w:sz w:val="21"/>
                                      <w:szCs w:val="21"/>
                                      <w:lang w:val="en-US" w:eastAsia="zh-CN"/>
                                    </w:rPr>
                                    <w:t>原</w:t>
                                  </w:r>
                                  <w:r>
                                    <w:rPr>
                                      <w:rFonts w:hint="eastAsia"/>
                                      <w:color w:val="000000"/>
                                      <w:sz w:val="21"/>
                                      <w:szCs w:val="21"/>
                                    </w:rPr>
                                    <w:t>有供电网络。</w:t>
                                  </w:r>
                                </w:p>
                              </w:tc>
                              <w:tc>
                                <w:tcPr>
                                  <w:tcW w:w="840" w:type="pct"/>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rFonts w:hint="eastAsia"/>
                                      <w:color w:val="000000"/>
                                      <w:sz w:val="21"/>
                                      <w:szCs w:val="21"/>
                                      <w:lang w:val="en-US" w:eastAsia="zh-CN"/>
                                    </w:rPr>
                                  </w:pPr>
                                  <w:r>
                                    <w:rPr>
                                      <w:rFonts w:hint="eastAsia"/>
                                      <w:color w:val="00000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6" w:type="pct"/>
                                  <w:vMerge w:val="continue"/>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rFonts w:hint="eastAsia"/>
                                      <w:color w:val="000000"/>
                                      <w:sz w:val="21"/>
                                      <w:szCs w:val="21"/>
                                      <w:lang w:val="en-US" w:eastAsia="zh-CN"/>
                                    </w:rPr>
                                  </w:pPr>
                                </w:p>
                              </w:tc>
                              <w:tc>
                                <w:tcPr>
                                  <w:tcW w:w="729" w:type="pct"/>
                                  <w:gridSpan w:val="2"/>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color w:val="000000"/>
                                      <w:sz w:val="21"/>
                                      <w:szCs w:val="21"/>
                                      <w:lang w:val="zh-CN" w:eastAsia="zh-CN"/>
                                    </w:rPr>
                                  </w:pPr>
                                  <w:r>
                                    <w:rPr>
                                      <w:color w:val="000000"/>
                                      <w:sz w:val="21"/>
                                      <w:szCs w:val="21"/>
                                    </w:rPr>
                                    <w:t>制冷、供暖</w:t>
                                  </w:r>
                                </w:p>
                              </w:tc>
                              <w:tc>
                                <w:tcPr>
                                  <w:tcW w:w="1351" w:type="pct"/>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rFonts w:hint="eastAsia"/>
                                      <w:color w:val="000000"/>
                                      <w:sz w:val="21"/>
                                      <w:szCs w:val="21"/>
                                      <w:lang w:val="zh-CN" w:eastAsia="zh-CN"/>
                                    </w:rPr>
                                  </w:pPr>
                                  <w:r>
                                    <w:rPr>
                                      <w:rFonts w:hint="eastAsia"/>
                                      <w:color w:val="000000"/>
                                      <w:sz w:val="21"/>
                                      <w:szCs w:val="21"/>
                                    </w:rPr>
                                    <w:t>办公室设置2台分体式空调，用于夏季制冷和冬季采暖设施。</w:t>
                                  </w:r>
                                </w:p>
                              </w:tc>
                              <w:tc>
                                <w:tcPr>
                                  <w:tcW w:w="1732" w:type="pct"/>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rFonts w:hint="eastAsia"/>
                                      <w:color w:val="000000"/>
                                      <w:sz w:val="21"/>
                                      <w:szCs w:val="21"/>
                                      <w:lang w:val="en-US" w:eastAsia="zh-CN"/>
                                    </w:rPr>
                                  </w:pPr>
                                  <w:r>
                                    <w:rPr>
                                      <w:rFonts w:hint="eastAsia"/>
                                      <w:color w:val="000000"/>
                                      <w:sz w:val="21"/>
                                      <w:szCs w:val="21"/>
                                      <w:lang w:val="en-US" w:eastAsia="zh-CN"/>
                                    </w:rPr>
                                    <w:t>扩建项目</w:t>
                                  </w:r>
                                  <w:r>
                                    <w:rPr>
                                      <w:color w:val="000000"/>
                                      <w:sz w:val="21"/>
                                      <w:szCs w:val="21"/>
                                    </w:rPr>
                                    <w:t>制冷、供暖</w:t>
                                  </w:r>
                                  <w:r>
                                    <w:rPr>
                                      <w:rFonts w:hint="eastAsia"/>
                                      <w:color w:val="000000"/>
                                      <w:sz w:val="21"/>
                                      <w:szCs w:val="21"/>
                                      <w:lang w:val="en-US" w:eastAsia="zh-CN"/>
                                    </w:rPr>
                                    <w:t>依托原有项目、原有项目</w:t>
                                  </w:r>
                                  <w:r>
                                    <w:rPr>
                                      <w:rFonts w:hint="eastAsia"/>
                                      <w:color w:val="000000"/>
                                      <w:sz w:val="21"/>
                                      <w:szCs w:val="21"/>
                                    </w:rPr>
                                    <w:t>办公室设置2台分体式空调，用于夏季制冷和冬季采暖设施。</w:t>
                                  </w:r>
                                </w:p>
                              </w:tc>
                              <w:tc>
                                <w:tcPr>
                                  <w:tcW w:w="840" w:type="pct"/>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rFonts w:hint="eastAsia"/>
                                      <w:color w:val="000000"/>
                                      <w:sz w:val="21"/>
                                      <w:szCs w:val="21"/>
                                      <w:lang w:val="en-US" w:eastAsia="zh-CN"/>
                                    </w:rPr>
                                  </w:pPr>
                                  <w:r>
                                    <w:rPr>
                                      <w:rFonts w:hint="eastAsia"/>
                                      <w:color w:val="00000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6" w:type="pct"/>
                                  <w:vMerge w:val="restart"/>
                                  <w:vAlign w:val="center"/>
                                </w:tcPr>
                                <w:p>
                                  <w:pPr>
                                    <w:jc w:val="center"/>
                                    <w:rPr>
                                      <w:color w:val="000000"/>
                                      <w:sz w:val="21"/>
                                      <w:szCs w:val="21"/>
                                    </w:rPr>
                                  </w:pPr>
                                  <w:r>
                                    <w:rPr>
                                      <w:color w:val="000000"/>
                                      <w:sz w:val="21"/>
                                      <w:szCs w:val="21"/>
                                    </w:rPr>
                                    <w:t>环保</w:t>
                                  </w:r>
                                </w:p>
                                <w:p>
                                  <w:pPr>
                                    <w:ind w:left="0" w:leftChars="0" w:right="0" w:rightChars="0"/>
                                    <w:jc w:val="center"/>
                                    <w:rPr>
                                      <w:rFonts w:hint="eastAsia" w:ascii="宋体" w:hAnsi="宋体" w:eastAsia="宋体" w:cs="宋体"/>
                                      <w:color w:val="000000"/>
                                      <w:sz w:val="21"/>
                                      <w:szCs w:val="21"/>
                                      <w:lang w:val="en-US" w:eastAsia="zh-CN" w:bidi="zh-CN"/>
                                    </w:rPr>
                                  </w:pPr>
                                  <w:r>
                                    <w:rPr>
                                      <w:color w:val="000000"/>
                                      <w:sz w:val="21"/>
                                      <w:szCs w:val="21"/>
                                    </w:rPr>
                                    <w:t>工程</w:t>
                                  </w:r>
                                </w:p>
                              </w:tc>
                              <w:tc>
                                <w:tcPr>
                                  <w:tcW w:w="729" w:type="pct"/>
                                  <w:gridSpan w:val="2"/>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color w:val="000000"/>
                                      <w:sz w:val="21"/>
                                      <w:szCs w:val="21"/>
                                      <w:lang w:val="zh-CN" w:eastAsia="zh-CN"/>
                                    </w:rPr>
                                  </w:pPr>
                                  <w:r>
                                    <w:rPr>
                                      <w:color w:val="000000"/>
                                      <w:sz w:val="21"/>
                                      <w:szCs w:val="21"/>
                                    </w:rPr>
                                    <w:t>废水</w:t>
                                  </w:r>
                                </w:p>
                              </w:tc>
                              <w:tc>
                                <w:tcPr>
                                  <w:tcW w:w="1351" w:type="pct"/>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color w:val="000000"/>
                                      <w:sz w:val="21"/>
                                      <w:szCs w:val="21"/>
                                      <w:lang w:val="zh-CN" w:eastAsia="zh-CN"/>
                                    </w:rPr>
                                  </w:pPr>
                                  <w:r>
                                    <w:rPr>
                                      <w:rFonts w:hint="eastAsia"/>
                                      <w:color w:val="000000"/>
                                      <w:sz w:val="21"/>
                                      <w:szCs w:val="21"/>
                                    </w:rPr>
                                    <w:t>拉丝机冷却水循环使用不外排，印刷设备使用湿抹布擦拭，无生产废水产生。</w:t>
                                  </w:r>
                                </w:p>
                              </w:tc>
                              <w:tc>
                                <w:tcPr>
                                  <w:tcW w:w="1732" w:type="pct"/>
                                  <w:vAlign w:val="center"/>
                                </w:tcPr>
                                <w:p>
                                  <w:pPr>
                                    <w:ind w:left="0" w:leftChars="0" w:right="0" w:rightChars="0"/>
                                    <w:rPr>
                                      <w:rFonts w:hint="default" w:eastAsia="宋体"/>
                                      <w:color w:val="000000"/>
                                      <w:sz w:val="21"/>
                                      <w:szCs w:val="21"/>
                                      <w:lang w:val="en-US" w:eastAsia="zh-CN"/>
                                    </w:rPr>
                                  </w:pPr>
                                  <w:r>
                                    <w:rPr>
                                      <w:rFonts w:hint="eastAsia"/>
                                      <w:color w:val="000000"/>
                                      <w:sz w:val="21"/>
                                      <w:szCs w:val="21"/>
                                      <w:lang w:val="en-US" w:eastAsia="zh-CN"/>
                                    </w:rPr>
                                    <w:t>扩建项目仅印刷设备使用湿抹布</w:t>
                                  </w:r>
                                  <w:r>
                                    <w:rPr>
                                      <w:rFonts w:hint="eastAsia"/>
                                      <w:color w:val="000000"/>
                                      <w:sz w:val="21"/>
                                      <w:szCs w:val="21"/>
                                    </w:rPr>
                                    <w:t>擦拭，无生产废水产生。</w:t>
                                  </w:r>
                                </w:p>
                              </w:tc>
                              <w:tc>
                                <w:tcPr>
                                  <w:tcW w:w="840" w:type="pct"/>
                                  <w:vAlign w:val="center"/>
                                </w:tcPr>
                                <w:p>
                                  <w:pPr>
                                    <w:ind w:left="0" w:leftChars="0" w:right="0" w:rightChars="0"/>
                                    <w:jc w:val="center"/>
                                    <w:rPr>
                                      <w:rFonts w:hint="eastAsia"/>
                                      <w:color w:val="000000"/>
                                      <w:sz w:val="21"/>
                                      <w:szCs w:val="21"/>
                                      <w:lang w:val="en-US" w:eastAsia="zh-CN"/>
                                    </w:rPr>
                                  </w:pPr>
                                  <w:r>
                                    <w:rPr>
                                      <w:rFonts w:hint="eastAsia"/>
                                      <w:color w:val="000000"/>
                                      <w:sz w:val="21"/>
                                      <w:szCs w:val="21"/>
                                      <w:lang w:val="en-US" w:eastAsia="zh-CN"/>
                                    </w:rPr>
                                    <w:t>基本与环评一致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6" w:type="pct"/>
                                  <w:vMerge w:val="continue"/>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1"/>
                                      <w:szCs w:val="21"/>
                                      <w:lang w:val="en-US" w:eastAsia="zh-CN" w:bidi="ar"/>
                                    </w:rPr>
                                  </w:pPr>
                                </w:p>
                              </w:tc>
                              <w:tc>
                                <w:tcPr>
                                  <w:tcW w:w="729" w:type="pct"/>
                                  <w:gridSpan w:val="2"/>
                                  <w:vMerge w:val="restart"/>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color w:val="000000"/>
                                      <w:sz w:val="21"/>
                                      <w:szCs w:val="21"/>
                                      <w:lang w:val="zh-CN" w:eastAsia="zh-CN"/>
                                    </w:rPr>
                                  </w:pPr>
                                  <w:r>
                                    <w:rPr>
                                      <w:color w:val="000000"/>
                                      <w:sz w:val="21"/>
                                      <w:szCs w:val="21"/>
                                    </w:rPr>
                                    <w:t>废气</w:t>
                                  </w:r>
                                </w:p>
                              </w:tc>
                              <w:tc>
                                <w:tcPr>
                                  <w:tcW w:w="1351" w:type="pct"/>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color w:val="000000"/>
                                      <w:sz w:val="21"/>
                                      <w:szCs w:val="21"/>
                                      <w:lang w:val="zh-CN" w:eastAsia="zh-CN"/>
                                    </w:rPr>
                                  </w:pPr>
                                  <w:r>
                                    <w:rPr>
                                      <w:rFonts w:hint="eastAsia"/>
                                      <w:color w:val="000000"/>
                                      <w:sz w:val="21"/>
                                      <w:szCs w:val="21"/>
                                    </w:rPr>
                                    <w:t>新增拉丝及印刷工序有机废气采用集气罩收集至二级活性炭吸附装置（1套）处理后经15m排气筒（DA00</w:t>
                                  </w:r>
                                  <w:r>
                                    <w:rPr>
                                      <w:color w:val="000000"/>
                                      <w:sz w:val="21"/>
                                      <w:szCs w:val="21"/>
                                    </w:rPr>
                                    <w:t>3</w:t>
                                  </w:r>
                                  <w:r>
                                    <w:rPr>
                                      <w:rFonts w:hint="eastAsia"/>
                                      <w:color w:val="000000"/>
                                      <w:sz w:val="21"/>
                                      <w:szCs w:val="21"/>
                                    </w:rPr>
                                    <w:t>）排放。</w:t>
                                  </w:r>
                                </w:p>
                              </w:tc>
                              <w:tc>
                                <w:tcPr>
                                  <w:tcW w:w="1732" w:type="pct"/>
                                </w:tcPr>
                                <w:p>
                                  <w:pPr>
                                    <w:ind w:left="0" w:leftChars="0" w:right="0" w:rightChars="0"/>
                                    <w:rPr>
                                      <w:rFonts w:hint="default"/>
                                      <w:color w:val="000000"/>
                                      <w:sz w:val="21"/>
                                      <w:szCs w:val="21"/>
                                      <w:lang w:val="en-US"/>
                                    </w:rPr>
                                  </w:pPr>
                                  <w:r>
                                    <w:rPr>
                                      <w:rFonts w:hint="eastAsia"/>
                                      <w:color w:val="000000"/>
                                      <w:sz w:val="21"/>
                                      <w:szCs w:val="21"/>
                                      <w:lang w:val="en-US" w:eastAsia="zh-CN"/>
                                    </w:rPr>
                                    <w:t>扩建项目未新增拉丝设备，未产生拉丝有机废气；印刷工序有机废气采用</w:t>
                                  </w:r>
                                  <w:r>
                                    <w:rPr>
                                      <w:rFonts w:hint="eastAsia"/>
                                      <w:color w:val="000000"/>
                                      <w:sz w:val="21"/>
                                      <w:szCs w:val="21"/>
                                    </w:rPr>
                                    <w:t>采用集气罩收集至二级活性炭吸附装置（1套）处理后经15m排气筒（DA00</w:t>
                                  </w:r>
                                  <w:r>
                                    <w:rPr>
                                      <w:color w:val="000000"/>
                                      <w:sz w:val="21"/>
                                      <w:szCs w:val="21"/>
                                    </w:rPr>
                                    <w:t>3</w:t>
                                  </w:r>
                                  <w:r>
                                    <w:rPr>
                                      <w:rFonts w:hint="eastAsia"/>
                                      <w:color w:val="000000"/>
                                      <w:sz w:val="21"/>
                                      <w:szCs w:val="21"/>
                                    </w:rPr>
                                    <w:t>）排放。</w:t>
                                  </w:r>
                                </w:p>
                              </w:tc>
                              <w:tc>
                                <w:tcPr>
                                  <w:tcW w:w="840" w:type="pct"/>
                                  <w:vAlign w:val="center"/>
                                </w:tcPr>
                                <w:p>
                                  <w:pPr>
                                    <w:ind w:left="0" w:leftChars="0" w:right="0" w:rightChars="0"/>
                                    <w:jc w:val="both"/>
                                    <w:rPr>
                                      <w:rFonts w:hint="default"/>
                                      <w:color w:val="000000"/>
                                      <w:sz w:val="21"/>
                                      <w:szCs w:val="21"/>
                                      <w:lang w:val="en-US" w:eastAsia="zh-CN"/>
                                    </w:rPr>
                                  </w:pPr>
                                  <w:r>
                                    <w:rPr>
                                      <w:rFonts w:hint="eastAsia"/>
                                      <w:color w:val="000000"/>
                                      <w:sz w:val="21"/>
                                      <w:szCs w:val="21"/>
                                      <w:lang w:val="en-US" w:eastAsia="zh-CN"/>
                                    </w:rPr>
                                    <w:t>基本一致，扩建项目未新增拉丝设备，未产生拉丝有机废气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6" w:type="pct"/>
                                  <w:vMerge w:val="continue"/>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1"/>
                                      <w:szCs w:val="21"/>
                                      <w:lang w:val="en-US" w:eastAsia="zh-CN" w:bidi="ar"/>
                                    </w:rPr>
                                  </w:pPr>
                                </w:p>
                              </w:tc>
                              <w:tc>
                                <w:tcPr>
                                  <w:tcW w:w="729" w:type="pct"/>
                                  <w:gridSpan w:val="2"/>
                                  <w:vMerge w:val="continue"/>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color w:val="000000"/>
                                      <w:sz w:val="21"/>
                                      <w:szCs w:val="21"/>
                                    </w:rPr>
                                  </w:pPr>
                                </w:p>
                              </w:tc>
                              <w:tc>
                                <w:tcPr>
                                  <w:tcW w:w="1351" w:type="pct"/>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color w:val="000000"/>
                                      <w:sz w:val="21"/>
                                      <w:szCs w:val="21"/>
                                      <w:lang w:val="zh-CN" w:eastAsia="zh-CN"/>
                                    </w:rPr>
                                  </w:pPr>
                                  <w:r>
                                    <w:rPr>
                                      <w:rFonts w:hint="eastAsia"/>
                                      <w:color w:val="000000"/>
                                      <w:sz w:val="21"/>
                                      <w:szCs w:val="21"/>
                                    </w:rPr>
                                    <w:t>覆膜工序利用现有项目覆膜机，有机废气依托现有集气罩收集至二级活性炭吸附装置（1套）处理后经15m排气筒（DA00</w:t>
                                  </w:r>
                                  <w:r>
                                    <w:rPr>
                                      <w:color w:val="000000"/>
                                      <w:sz w:val="21"/>
                                      <w:szCs w:val="21"/>
                                    </w:rPr>
                                    <w:t>2</w:t>
                                  </w:r>
                                  <w:r>
                                    <w:rPr>
                                      <w:rFonts w:hint="eastAsia"/>
                                      <w:color w:val="000000"/>
                                      <w:sz w:val="21"/>
                                      <w:szCs w:val="21"/>
                                    </w:rPr>
                                    <w:t>）排放。</w:t>
                                  </w:r>
                                </w:p>
                              </w:tc>
                              <w:tc>
                                <w:tcPr>
                                  <w:tcW w:w="1732" w:type="pct"/>
                                  <w:vAlign w:val="center"/>
                                </w:tcPr>
                                <w:p>
                                  <w:pPr>
                                    <w:ind w:left="0" w:leftChars="0" w:right="0" w:rightChars="0"/>
                                    <w:jc w:val="both"/>
                                    <w:rPr>
                                      <w:rFonts w:hint="default" w:eastAsia="宋体"/>
                                      <w:color w:val="000000"/>
                                      <w:sz w:val="21"/>
                                      <w:szCs w:val="21"/>
                                      <w:lang w:val="en-US" w:eastAsia="zh-CN"/>
                                    </w:rPr>
                                  </w:pPr>
                                  <w:r>
                                    <w:rPr>
                                      <w:rFonts w:hint="eastAsia"/>
                                      <w:color w:val="000000"/>
                                      <w:sz w:val="21"/>
                                      <w:szCs w:val="21"/>
                                      <w:lang w:val="en-US" w:eastAsia="zh-CN"/>
                                    </w:rPr>
                                    <w:t>扩建项目未新增拉丝设备，</w:t>
                                  </w:r>
                                  <w:r>
                                    <w:rPr>
                                      <w:rFonts w:hint="eastAsia"/>
                                      <w:color w:val="000000"/>
                                      <w:sz w:val="21"/>
                                      <w:szCs w:val="21"/>
                                    </w:rPr>
                                    <w:t>包装袋生</w:t>
                                  </w:r>
                                  <w:r>
                                    <w:rPr>
                                      <w:rFonts w:hint="eastAsia"/>
                                      <w:color w:val="000000"/>
                                      <w:sz w:val="21"/>
                                      <w:szCs w:val="21"/>
                                      <w:lang w:val="en-US" w:eastAsia="zh-CN"/>
                                    </w:rPr>
                                    <w:t>产线未扩建。原有</w:t>
                                  </w:r>
                                  <w:r>
                                    <w:rPr>
                                      <w:rFonts w:hint="eastAsia"/>
                                      <w:color w:val="000000"/>
                                      <w:sz w:val="21"/>
                                      <w:szCs w:val="21"/>
                                    </w:rPr>
                                    <w:t>覆膜工序</w:t>
                                  </w:r>
                                  <w:r>
                                    <w:rPr>
                                      <w:rFonts w:hint="eastAsia"/>
                                      <w:color w:val="000000"/>
                                      <w:sz w:val="21"/>
                                      <w:szCs w:val="21"/>
                                      <w:lang w:val="en-US" w:eastAsia="zh-CN"/>
                                    </w:rPr>
                                    <w:t>的</w:t>
                                  </w:r>
                                  <w:r>
                                    <w:rPr>
                                      <w:rFonts w:hint="eastAsia"/>
                                      <w:color w:val="000000"/>
                                      <w:sz w:val="21"/>
                                      <w:szCs w:val="21"/>
                                    </w:rPr>
                                    <w:t>有机废气</w:t>
                                  </w:r>
                                  <w:r>
                                    <w:rPr>
                                      <w:rFonts w:hint="eastAsia"/>
                                      <w:color w:val="000000"/>
                                      <w:sz w:val="21"/>
                                      <w:szCs w:val="21"/>
                                      <w:lang w:val="en-US" w:eastAsia="zh-CN"/>
                                    </w:rPr>
                                    <w:t>也未增加。</w:t>
                                  </w:r>
                                </w:p>
                              </w:tc>
                              <w:tc>
                                <w:tcPr>
                                  <w:tcW w:w="840" w:type="pct"/>
                                </w:tcPr>
                                <w:p>
                                  <w:pPr>
                                    <w:ind w:left="0" w:leftChars="0" w:right="0" w:rightChars="0"/>
                                    <w:jc w:val="center"/>
                                    <w:rPr>
                                      <w:rFonts w:hint="eastAsia"/>
                                      <w:color w:val="000000"/>
                                      <w:sz w:val="21"/>
                                      <w:szCs w:val="21"/>
                                      <w:lang w:val="en-US" w:eastAsia="zh-CN"/>
                                    </w:rPr>
                                  </w:pPr>
                                  <w:r>
                                    <w:rPr>
                                      <w:rFonts w:hint="eastAsia"/>
                                      <w:color w:val="000000"/>
                                      <w:sz w:val="21"/>
                                      <w:szCs w:val="21"/>
                                      <w:lang w:val="en-US" w:eastAsia="zh-CN"/>
                                    </w:rPr>
                                    <w:t>不一致，扩建项目未新增拉丝设备，</w:t>
                                  </w:r>
                                  <w:r>
                                    <w:rPr>
                                      <w:rFonts w:hint="eastAsia"/>
                                      <w:color w:val="000000"/>
                                      <w:sz w:val="21"/>
                                      <w:szCs w:val="21"/>
                                    </w:rPr>
                                    <w:t>包装袋生</w:t>
                                  </w:r>
                                  <w:r>
                                    <w:rPr>
                                      <w:rFonts w:hint="eastAsia"/>
                                      <w:color w:val="000000"/>
                                      <w:sz w:val="21"/>
                                      <w:szCs w:val="21"/>
                                      <w:lang w:val="en-US" w:eastAsia="zh-CN"/>
                                    </w:rPr>
                                    <w:t>产线未扩建。原有</w:t>
                                  </w:r>
                                  <w:r>
                                    <w:rPr>
                                      <w:rFonts w:hint="eastAsia"/>
                                      <w:color w:val="000000"/>
                                      <w:sz w:val="21"/>
                                      <w:szCs w:val="21"/>
                                    </w:rPr>
                                    <w:t>覆膜工序</w:t>
                                  </w:r>
                                  <w:r>
                                    <w:rPr>
                                      <w:rFonts w:hint="eastAsia"/>
                                      <w:color w:val="000000"/>
                                      <w:sz w:val="21"/>
                                      <w:szCs w:val="21"/>
                                      <w:lang w:val="en-US" w:eastAsia="zh-CN"/>
                                    </w:rPr>
                                    <w:t>的</w:t>
                                  </w:r>
                                  <w:r>
                                    <w:rPr>
                                      <w:rFonts w:hint="eastAsia"/>
                                      <w:color w:val="000000"/>
                                      <w:sz w:val="21"/>
                                      <w:szCs w:val="21"/>
                                    </w:rPr>
                                    <w:t>有机废气</w:t>
                                  </w:r>
                                  <w:r>
                                    <w:rPr>
                                      <w:rFonts w:hint="eastAsia"/>
                                      <w:color w:val="000000"/>
                                      <w:sz w:val="21"/>
                                      <w:szCs w:val="21"/>
                                      <w:lang w:val="en-US" w:eastAsia="zh-CN"/>
                                    </w:rPr>
                                    <w:t>也未增加。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6" w:type="pct"/>
                                  <w:vMerge w:val="continue"/>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1"/>
                                      <w:szCs w:val="21"/>
                                      <w:lang w:val="en-US" w:eastAsia="zh-CN" w:bidi="ar"/>
                                    </w:rPr>
                                  </w:pPr>
                                </w:p>
                              </w:tc>
                              <w:tc>
                                <w:tcPr>
                                  <w:tcW w:w="729" w:type="pct"/>
                                  <w:gridSpan w:val="2"/>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color w:val="000000"/>
                                      <w:sz w:val="21"/>
                                      <w:szCs w:val="21"/>
                                      <w:lang w:val="zh-CN" w:eastAsia="zh-CN"/>
                                    </w:rPr>
                                  </w:pPr>
                                  <w:r>
                                    <w:rPr>
                                      <w:color w:val="000000"/>
                                      <w:sz w:val="21"/>
                                      <w:szCs w:val="21"/>
                                    </w:rPr>
                                    <w:t>噪声</w:t>
                                  </w:r>
                                </w:p>
                              </w:tc>
                              <w:tc>
                                <w:tcPr>
                                  <w:tcW w:w="1351" w:type="pct"/>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color w:val="000000"/>
                                      <w:sz w:val="21"/>
                                      <w:szCs w:val="21"/>
                                      <w:lang w:val="zh-CN" w:eastAsia="zh-CN"/>
                                    </w:rPr>
                                  </w:pPr>
                                  <w:r>
                                    <w:rPr>
                                      <w:color w:val="000000"/>
                                      <w:sz w:val="21"/>
                                      <w:szCs w:val="21"/>
                                    </w:rPr>
                                    <w:t>选用低噪声设备，减振、隔声、软连接等降噪措施。</w:t>
                                  </w:r>
                                </w:p>
                              </w:tc>
                              <w:tc>
                                <w:tcPr>
                                  <w:tcW w:w="1732" w:type="pct"/>
                                </w:tcPr>
                                <w:p>
                                  <w:pPr>
                                    <w:ind w:left="0" w:leftChars="0" w:right="0" w:rightChars="0"/>
                                    <w:rPr>
                                      <w:rFonts w:hint="default" w:eastAsia="宋体"/>
                                      <w:color w:val="000000"/>
                                      <w:sz w:val="21"/>
                                      <w:szCs w:val="21"/>
                                      <w:lang w:val="en-US" w:eastAsia="zh-CN"/>
                                    </w:rPr>
                                  </w:pPr>
                                  <w:r>
                                    <w:rPr>
                                      <w:rFonts w:hint="eastAsia"/>
                                      <w:color w:val="000000"/>
                                      <w:sz w:val="21"/>
                                      <w:szCs w:val="21"/>
                                      <w:lang w:val="en-US" w:eastAsia="zh-CN"/>
                                    </w:rPr>
                                    <w:t>扩建项目新增的2套印刷机、风机、活性炭吸附箱均选用了</w:t>
                                  </w:r>
                                  <w:r>
                                    <w:rPr>
                                      <w:color w:val="000000"/>
                                      <w:sz w:val="21"/>
                                      <w:szCs w:val="21"/>
                                    </w:rPr>
                                    <w:t>低噪声设备</w:t>
                                  </w:r>
                                  <w:r>
                                    <w:rPr>
                                      <w:rFonts w:hint="eastAsia"/>
                                      <w:color w:val="000000"/>
                                      <w:sz w:val="21"/>
                                      <w:szCs w:val="21"/>
                                      <w:lang w:eastAsia="zh-CN"/>
                                    </w:rPr>
                                    <w:t>、</w:t>
                                  </w:r>
                                  <w:r>
                                    <w:rPr>
                                      <w:rFonts w:hint="eastAsia"/>
                                      <w:color w:val="000000"/>
                                      <w:sz w:val="21"/>
                                      <w:szCs w:val="21"/>
                                      <w:lang w:val="en-US" w:eastAsia="zh-CN"/>
                                    </w:rPr>
                                    <w:t>机座做了减振措施、设备放置在密闭厂房内</w:t>
                                  </w:r>
                                </w:p>
                              </w:tc>
                              <w:tc>
                                <w:tcPr>
                                  <w:tcW w:w="840" w:type="pct"/>
                                  <w:vAlign w:val="center"/>
                                </w:tcPr>
                                <w:p>
                                  <w:pPr>
                                    <w:ind w:left="0" w:leftChars="0" w:right="0" w:rightChars="0"/>
                                    <w:jc w:val="center"/>
                                    <w:rPr>
                                      <w:rFonts w:hint="eastAsia"/>
                                      <w:color w:val="000000"/>
                                      <w:sz w:val="21"/>
                                      <w:szCs w:val="21"/>
                                      <w:lang w:val="en-US" w:eastAsia="zh-CN"/>
                                    </w:rPr>
                                  </w:pPr>
                                  <w:r>
                                    <w:rPr>
                                      <w:rFonts w:hint="eastAsia"/>
                                      <w:color w:val="00000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6" w:type="pct"/>
                                  <w:vMerge w:val="continue"/>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1"/>
                                      <w:szCs w:val="21"/>
                                      <w:lang w:val="en-US" w:eastAsia="zh-CN" w:bidi="ar"/>
                                    </w:rPr>
                                  </w:pPr>
                                </w:p>
                              </w:tc>
                              <w:tc>
                                <w:tcPr>
                                  <w:tcW w:w="364" w:type="pct"/>
                                  <w:vMerge w:val="restart"/>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rFonts w:ascii="宋体" w:hAnsi="宋体" w:eastAsia="宋体" w:cs="宋体"/>
                                      <w:color w:val="000000"/>
                                      <w:sz w:val="21"/>
                                      <w:szCs w:val="21"/>
                                      <w:lang w:val="zh-CN" w:eastAsia="zh-CN" w:bidi="zh-CN"/>
                                    </w:rPr>
                                  </w:pPr>
                                  <w:r>
                                    <w:rPr>
                                      <w:color w:val="000000"/>
                                      <w:sz w:val="21"/>
                                      <w:szCs w:val="21"/>
                                    </w:rPr>
                                    <w:t>固废</w:t>
                                  </w:r>
                                </w:p>
                              </w:tc>
                              <w:tc>
                                <w:tcPr>
                                  <w:tcW w:w="364" w:type="pct"/>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color w:val="000000"/>
                                      <w:sz w:val="21"/>
                                      <w:szCs w:val="21"/>
                                      <w:lang w:val="zh-CN" w:eastAsia="zh-CN"/>
                                    </w:rPr>
                                  </w:pPr>
                                  <w:r>
                                    <w:rPr>
                                      <w:rFonts w:hint="eastAsia"/>
                                      <w:color w:val="000000"/>
                                      <w:sz w:val="21"/>
                                      <w:szCs w:val="21"/>
                                    </w:rPr>
                                    <w:t>一般固废</w:t>
                                  </w:r>
                                </w:p>
                              </w:tc>
                              <w:tc>
                                <w:tcPr>
                                  <w:tcW w:w="1351" w:type="pct"/>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color w:val="000000"/>
                                      <w:sz w:val="21"/>
                                      <w:szCs w:val="21"/>
                                      <w:lang w:val="zh-CN" w:eastAsia="zh-CN"/>
                                    </w:rPr>
                                  </w:pPr>
                                  <w:r>
                                    <w:rPr>
                                      <w:rFonts w:hint="eastAsia"/>
                                      <w:color w:val="000000"/>
                                      <w:sz w:val="21"/>
                                      <w:szCs w:val="21"/>
                                    </w:rPr>
                                    <w:t>不合格品及边角料、废包装袋收集后交由废品收购站综合利用。</w:t>
                                  </w:r>
                                </w:p>
                              </w:tc>
                              <w:tc>
                                <w:tcPr>
                                  <w:tcW w:w="1732" w:type="pct"/>
                                </w:tcPr>
                                <w:p>
                                  <w:pPr>
                                    <w:ind w:left="0" w:leftChars="0" w:right="0" w:rightChars="0"/>
                                    <w:rPr>
                                      <w:rFonts w:hint="eastAsia"/>
                                      <w:color w:val="000000"/>
                                      <w:sz w:val="21"/>
                                      <w:szCs w:val="21"/>
                                      <w:lang w:val="en-US" w:eastAsia="zh-CN"/>
                                    </w:rPr>
                                  </w:pPr>
                                  <w:r>
                                    <w:rPr>
                                      <w:rFonts w:hint="eastAsia"/>
                                      <w:color w:val="000000"/>
                                      <w:sz w:val="21"/>
                                      <w:szCs w:val="21"/>
                                      <w:lang w:val="en-US" w:eastAsia="zh-CN"/>
                                    </w:rPr>
                                    <w:t>扩建项目不合格品及边角料、废包装袋依托原有一般固体废物暂存间收集后交由废品收购站综合利用。</w:t>
                                  </w:r>
                                </w:p>
                              </w:tc>
                              <w:tc>
                                <w:tcPr>
                                  <w:tcW w:w="840" w:type="pct"/>
                                  <w:vAlign w:val="center"/>
                                </w:tcPr>
                                <w:p>
                                  <w:pPr>
                                    <w:ind w:left="0" w:leftChars="0" w:right="0" w:rightChars="0"/>
                                    <w:jc w:val="center"/>
                                    <w:rPr>
                                      <w:rFonts w:hint="eastAsia"/>
                                      <w:color w:val="000000"/>
                                      <w:sz w:val="21"/>
                                      <w:szCs w:val="21"/>
                                      <w:lang w:val="en-US" w:eastAsia="zh-CN"/>
                                    </w:rPr>
                                  </w:pPr>
                                  <w:r>
                                    <w:rPr>
                                      <w:rFonts w:hint="eastAsia"/>
                                      <w:color w:val="00000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6" w:type="pct"/>
                                  <w:vMerge w:val="continue"/>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1"/>
                                      <w:szCs w:val="21"/>
                                      <w:lang w:val="en-US" w:eastAsia="zh-CN" w:bidi="ar"/>
                                    </w:rPr>
                                  </w:pPr>
                                </w:p>
                              </w:tc>
                              <w:tc>
                                <w:tcPr>
                                  <w:tcW w:w="364" w:type="pct"/>
                                  <w:vMerge w:val="continue"/>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color w:val="000000"/>
                                      <w:sz w:val="21"/>
                                      <w:szCs w:val="21"/>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color w:val="000000"/>
                                      <w:sz w:val="21"/>
                                      <w:szCs w:val="21"/>
                                      <w:lang w:val="zh-CN" w:eastAsia="zh-CN"/>
                                    </w:rPr>
                                  </w:pPr>
                                  <w:r>
                                    <w:rPr>
                                      <w:rFonts w:hint="eastAsia"/>
                                      <w:color w:val="000000"/>
                                      <w:sz w:val="21"/>
                                      <w:szCs w:val="21"/>
                                    </w:rPr>
                                    <w:t>危险废物</w:t>
                                  </w:r>
                                </w:p>
                              </w:tc>
                              <w:tc>
                                <w:tcPr>
                                  <w:tcW w:w="1351" w:type="pct"/>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color w:val="000000"/>
                                      <w:sz w:val="21"/>
                                      <w:szCs w:val="21"/>
                                      <w:lang w:val="zh-CN" w:eastAsia="zh-CN"/>
                                    </w:rPr>
                                  </w:pPr>
                                  <w:r>
                                    <w:rPr>
                                      <w:rFonts w:hint="eastAsia"/>
                                      <w:color w:val="000000"/>
                                      <w:sz w:val="21"/>
                                      <w:szCs w:val="21"/>
                                    </w:rPr>
                                    <w:t>依托厂区现有危废暂存间，废印版、废活性炭、废油墨桶及沾染油墨的废抹布设专用容器收集后暂存于危废暂存间，定期交由有危废处置资质的单位处理。</w:t>
                                  </w:r>
                                </w:p>
                              </w:tc>
                              <w:tc>
                                <w:tcPr>
                                  <w:tcW w:w="1732" w:type="pct"/>
                                  <w:vAlign w:val="center"/>
                                </w:tcPr>
                                <w:p>
                                  <w:pPr>
                                    <w:ind w:left="0" w:leftChars="0" w:right="0" w:rightChars="0"/>
                                    <w:jc w:val="both"/>
                                    <w:rPr>
                                      <w:rFonts w:hint="default" w:eastAsia="宋体"/>
                                      <w:color w:val="000000"/>
                                      <w:sz w:val="21"/>
                                      <w:szCs w:val="21"/>
                                      <w:lang w:val="en-US" w:eastAsia="zh-CN"/>
                                    </w:rPr>
                                  </w:pPr>
                                  <w:r>
                                    <w:rPr>
                                      <w:rFonts w:hint="eastAsia"/>
                                      <w:color w:val="000000"/>
                                      <w:sz w:val="21"/>
                                      <w:szCs w:val="21"/>
                                      <w:lang w:val="en-US" w:eastAsia="zh-CN"/>
                                    </w:rPr>
                                    <w:t>扩建项目原</w:t>
                                  </w:r>
                                  <w:r>
                                    <w:rPr>
                                      <w:rFonts w:hint="eastAsia"/>
                                      <w:color w:val="000000"/>
                                      <w:sz w:val="21"/>
                                      <w:szCs w:val="21"/>
                                    </w:rPr>
                                    <w:t>有危废暂存间</w:t>
                                  </w:r>
                                  <w:r>
                                    <w:rPr>
                                      <w:rFonts w:hint="eastAsia"/>
                                      <w:color w:val="000000"/>
                                      <w:sz w:val="21"/>
                                      <w:szCs w:val="21"/>
                                      <w:lang w:eastAsia="zh-CN"/>
                                    </w:rPr>
                                    <w:t>，</w:t>
                                  </w:r>
                                  <w:r>
                                    <w:rPr>
                                      <w:rFonts w:hint="eastAsia"/>
                                      <w:color w:val="000000"/>
                                      <w:sz w:val="21"/>
                                      <w:szCs w:val="21"/>
                                    </w:rPr>
                                    <w:t>废印版、废活性炭、沾染油墨的废抹布设专用容器收集后暂存于危废暂存间，定期交由</w:t>
                                  </w:r>
                                  <w:r>
                                    <w:rPr>
                                      <w:rFonts w:hint="eastAsia"/>
                                      <w:color w:val="000000"/>
                                      <w:sz w:val="21"/>
                                      <w:szCs w:val="21"/>
                                      <w:lang w:val="en-US" w:eastAsia="zh-CN"/>
                                    </w:rPr>
                                    <w:t>陕西明瑞资源再生有限公司</w:t>
                                  </w:r>
                                  <w:r>
                                    <w:rPr>
                                      <w:rFonts w:hint="eastAsia"/>
                                      <w:color w:val="000000"/>
                                      <w:sz w:val="21"/>
                                      <w:szCs w:val="21"/>
                                    </w:rPr>
                                    <w:t>处理。废油墨桶暂存于危废暂存间</w:t>
                                  </w:r>
                                  <w:r>
                                    <w:rPr>
                                      <w:rFonts w:hint="eastAsia"/>
                                      <w:color w:val="000000"/>
                                      <w:sz w:val="21"/>
                                      <w:szCs w:val="21"/>
                                      <w:lang w:eastAsia="zh-CN"/>
                                    </w:rPr>
                                    <w:t>，</w:t>
                                  </w:r>
                                  <w:r>
                                    <w:rPr>
                                      <w:rFonts w:hint="eastAsia"/>
                                      <w:color w:val="000000"/>
                                      <w:sz w:val="21"/>
                                      <w:szCs w:val="21"/>
                                      <w:lang w:val="en-US" w:eastAsia="zh-CN"/>
                                    </w:rPr>
                                    <w:t>定期由厂家回收利用。</w:t>
                                  </w:r>
                                </w:p>
                              </w:tc>
                              <w:tc>
                                <w:tcPr>
                                  <w:tcW w:w="840" w:type="pct"/>
                                  <w:vAlign w:val="center"/>
                                </w:tcPr>
                                <w:p>
                                  <w:pPr>
                                    <w:ind w:left="0" w:leftChars="0" w:right="0" w:rightChars="0"/>
                                    <w:jc w:val="center"/>
                                    <w:rPr>
                                      <w:rFonts w:hint="eastAsia"/>
                                      <w:color w:val="000000"/>
                                      <w:sz w:val="21"/>
                                      <w:szCs w:val="21"/>
                                      <w:lang w:val="en-US" w:eastAsia="zh-CN"/>
                                    </w:rPr>
                                  </w:pPr>
                                  <w:r>
                                    <w:rPr>
                                      <w:rFonts w:hint="eastAsia"/>
                                      <w:color w:val="00000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6" w:type="pct"/>
                                  <w:vMerge w:val="continue"/>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1"/>
                                      <w:szCs w:val="21"/>
                                      <w:lang w:val="en-US" w:eastAsia="zh-CN" w:bidi="ar"/>
                                    </w:rPr>
                                  </w:pPr>
                                </w:p>
                              </w:tc>
                              <w:tc>
                                <w:tcPr>
                                  <w:tcW w:w="364" w:type="pct"/>
                                  <w:vMerge w:val="continue"/>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color w:val="000000"/>
                                      <w:sz w:val="21"/>
                                      <w:szCs w:val="21"/>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color w:val="000000"/>
                                      <w:sz w:val="21"/>
                                      <w:szCs w:val="21"/>
                                      <w:lang w:val="zh-CN" w:eastAsia="zh-CN"/>
                                    </w:rPr>
                                  </w:pPr>
                                  <w:r>
                                    <w:rPr>
                                      <w:rFonts w:hint="eastAsia"/>
                                      <w:color w:val="000000"/>
                                      <w:sz w:val="21"/>
                                      <w:szCs w:val="21"/>
                                    </w:rPr>
                                    <w:t>生活垃圾</w:t>
                                  </w:r>
                                </w:p>
                              </w:tc>
                              <w:tc>
                                <w:tcPr>
                                  <w:tcW w:w="1351" w:type="pct"/>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color w:val="000000"/>
                                      <w:sz w:val="21"/>
                                      <w:szCs w:val="21"/>
                                      <w:lang w:val="zh-CN" w:eastAsia="zh-CN"/>
                                    </w:rPr>
                                  </w:pPr>
                                  <w:r>
                                    <w:rPr>
                                      <w:rFonts w:hint="eastAsia"/>
                                      <w:color w:val="000000"/>
                                      <w:sz w:val="21"/>
                                      <w:szCs w:val="21"/>
                                    </w:rPr>
                                    <w:t>项目不新增员工，无生活垃圾产生。</w:t>
                                  </w:r>
                                </w:p>
                              </w:tc>
                              <w:tc>
                                <w:tcPr>
                                  <w:tcW w:w="1732" w:type="pct"/>
                                  <w:vAlign w:val="center"/>
                                </w:tcPr>
                                <w:p>
                                  <w:pPr>
                                    <w:ind w:left="0" w:leftChars="0" w:right="0" w:rightChars="0"/>
                                    <w:jc w:val="both"/>
                                    <w:rPr>
                                      <w:rFonts w:hint="eastAsia"/>
                                      <w:color w:val="000000"/>
                                      <w:sz w:val="21"/>
                                      <w:szCs w:val="21"/>
                                      <w:lang w:val="en-US" w:eastAsia="zh-CN"/>
                                    </w:rPr>
                                  </w:pPr>
                                  <w:r>
                                    <w:rPr>
                                      <w:rFonts w:hint="eastAsia"/>
                                      <w:color w:val="000000"/>
                                      <w:sz w:val="21"/>
                                      <w:szCs w:val="21"/>
                                      <w:lang w:val="en-US" w:eastAsia="zh-CN"/>
                                    </w:rPr>
                                    <w:t>扩建项目员工从现有岗位调配，不新增，</w:t>
                                  </w:r>
                                  <w:r>
                                    <w:rPr>
                                      <w:rFonts w:hint="eastAsia"/>
                                      <w:color w:val="000000"/>
                                      <w:sz w:val="21"/>
                                      <w:szCs w:val="21"/>
                                    </w:rPr>
                                    <w:t>无生活垃圾产生。</w:t>
                                  </w:r>
                                </w:p>
                              </w:tc>
                              <w:tc>
                                <w:tcPr>
                                  <w:tcW w:w="840" w:type="pct"/>
                                  <w:vAlign w:val="center"/>
                                </w:tcPr>
                                <w:p>
                                  <w:pPr>
                                    <w:ind w:left="0" w:leftChars="0" w:right="0" w:rightChars="0"/>
                                    <w:jc w:val="center"/>
                                    <w:rPr>
                                      <w:rFonts w:hint="eastAsia"/>
                                      <w:color w:val="000000"/>
                                      <w:sz w:val="21"/>
                                      <w:szCs w:val="21"/>
                                      <w:lang w:val="en-US" w:eastAsia="zh-CN"/>
                                    </w:rPr>
                                  </w:pPr>
                                  <w:r>
                                    <w:rPr>
                                      <w:rFonts w:hint="eastAsia"/>
                                      <w:color w:val="000000"/>
                                      <w:sz w:val="21"/>
                                      <w:szCs w:val="21"/>
                                      <w:lang w:val="en-US" w:eastAsia="zh-CN"/>
                                    </w:rPr>
                                    <w:t>与环评一致</w:t>
                                  </w:r>
                                </w:p>
                              </w:tc>
                            </w:tr>
                          </w:tbl>
                          <w:p>
                            <w:pPr>
                              <w:jc w:val="center"/>
                              <w:rPr>
                                <w:rFonts w:hint="eastAsia"/>
                                <w:lang w:val="en-US" w:eastAsia="zh-CN"/>
                              </w:rPr>
                            </w:pPr>
                          </w:p>
                        </w:txbxContent>
                      </wps:txbx>
                      <wps:bodyPr upright="1"/>
                    </wps:wsp>
                  </a:graphicData>
                </a:graphic>
              </wp:anchor>
            </w:drawing>
          </mc:Choice>
          <mc:Fallback>
            <w:pict>
              <v:shape id="文本框 52" o:spid="_x0000_s1026" o:spt="202" type="#_x0000_t202" style="position:absolute;left:0pt;margin-left:-22.4pt;margin-top:4pt;height:700.45pt;width:527.8pt;z-index:251662336;mso-width-relative:page;mso-height-relative:page;" fillcolor="#FFFFFF" filled="t" stroked="t" coordsize="21600,21600" o:gfxdata="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VVBOtgAAAALAQAADwAAAAAAAAABACAA&#10;AAAiAAAAZHJzL2Rvd25yZXYueG1sUEsBAhQAFAAAAAgAh07iQF5UuVINAgAAOQQAAA4AAAAAAAAA&#10;AQAgAAAAJwEAAGRycy9lMm9Eb2MueG1sUEsFBgAAAAAGAAYAWQEAAKYFAAAAAA==&#10;">
                <v:fill on="t" focussize="0,0"/>
                <v:stroke color="#000000" joinstyle="miter"/>
                <v:imagedata o:title=""/>
                <o:lock v:ext="edit" aspectratio="f"/>
                <v:textbox>
                  <w:txbxContent>
                    <w:p>
                      <w:pPr>
                        <w:spacing w:before="19"/>
                        <w:ind w:right="0"/>
                        <w:jc w:val="center"/>
                        <w:rPr>
                          <w:rFonts w:hint="eastAsia"/>
                          <w:b/>
                          <w:sz w:val="21"/>
                          <w:lang w:val="en-US" w:eastAsia="zh-CN"/>
                        </w:rPr>
                      </w:pPr>
                      <w:r>
                        <w:rPr>
                          <w:rFonts w:hint="eastAsia"/>
                          <w:b/>
                          <w:sz w:val="21"/>
                          <w:lang w:val="en-US" w:eastAsia="zh-CN"/>
                        </w:rPr>
                        <w:t>（续）表 2</w:t>
                      </w:r>
                      <w:r>
                        <w:rPr>
                          <w:rFonts w:hint="default"/>
                          <w:b/>
                          <w:sz w:val="21"/>
                          <w:lang w:val="en-US" w:eastAsia="zh-CN"/>
                        </w:rPr>
                        <w:t xml:space="preserve">-2 </w:t>
                      </w:r>
                      <w:r>
                        <w:rPr>
                          <w:rFonts w:hint="eastAsia"/>
                          <w:b/>
                          <w:sz w:val="21"/>
                          <w:lang w:val="en-US" w:eastAsia="zh-CN"/>
                        </w:rPr>
                        <w:t>扩建项目建设内容一览表</w:t>
                      </w:r>
                    </w:p>
                    <w:tbl>
                      <w:tblPr>
                        <w:tblStyle w:val="1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63"/>
                        <w:gridCol w:w="763"/>
                        <w:gridCol w:w="2828"/>
                        <w:gridCol w:w="3623"/>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项目</w:t>
                            </w:r>
                          </w:p>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组成</w:t>
                            </w:r>
                          </w:p>
                        </w:tc>
                        <w:tc>
                          <w:tcPr>
                            <w:tcW w:w="729" w:type="pct"/>
                            <w:gridSpan w:val="2"/>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建设</w:t>
                            </w:r>
                          </w:p>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内容</w:t>
                            </w:r>
                          </w:p>
                        </w:tc>
                        <w:tc>
                          <w:tcPr>
                            <w:tcW w:w="1351"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cs="宋体"/>
                                <w:b/>
                                <w:bCs/>
                                <w:color w:val="000000"/>
                                <w:kern w:val="0"/>
                                <w:sz w:val="20"/>
                                <w:szCs w:val="20"/>
                                <w:lang w:val="en-US" w:eastAsia="zh-CN" w:bidi="ar"/>
                              </w:rPr>
                              <w:t>环评阶段</w:t>
                            </w:r>
                            <w:r>
                              <w:rPr>
                                <w:rFonts w:hint="eastAsia" w:ascii="宋体" w:hAnsi="宋体" w:eastAsia="宋体" w:cs="宋体"/>
                                <w:b/>
                                <w:bCs/>
                                <w:color w:val="000000"/>
                                <w:kern w:val="0"/>
                                <w:sz w:val="20"/>
                                <w:szCs w:val="20"/>
                                <w:lang w:val="en-US" w:eastAsia="zh-CN" w:bidi="ar"/>
                              </w:rPr>
                              <w:t>建设情况/规模</w:t>
                            </w:r>
                          </w:p>
                        </w:tc>
                        <w:tc>
                          <w:tcPr>
                            <w:tcW w:w="1732"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0"/>
                                <w:szCs w:val="20"/>
                                <w:lang w:val="en-US" w:eastAsia="zh-CN" w:bidi="ar"/>
                              </w:rPr>
                            </w:pPr>
                            <w:r>
                              <w:rPr>
                                <w:rFonts w:hint="eastAsia" w:cs="宋体"/>
                                <w:b/>
                                <w:bCs/>
                                <w:color w:val="000000"/>
                                <w:kern w:val="0"/>
                                <w:sz w:val="20"/>
                                <w:szCs w:val="20"/>
                                <w:lang w:val="en-US" w:eastAsia="zh-CN" w:bidi="ar"/>
                              </w:rPr>
                              <w:t>实际</w:t>
                            </w:r>
                            <w:r>
                              <w:rPr>
                                <w:rFonts w:hint="eastAsia" w:ascii="宋体" w:hAnsi="宋体" w:eastAsia="宋体" w:cs="宋体"/>
                                <w:b/>
                                <w:bCs/>
                                <w:color w:val="000000"/>
                                <w:kern w:val="0"/>
                                <w:sz w:val="20"/>
                                <w:szCs w:val="20"/>
                                <w:lang w:val="en-US" w:eastAsia="zh-CN" w:bidi="ar"/>
                              </w:rPr>
                              <w:t>建设情况/规模</w:t>
                            </w:r>
                          </w:p>
                        </w:tc>
                        <w:tc>
                          <w:tcPr>
                            <w:tcW w:w="840" w:type="pct"/>
                            <w:noWrap w:val="0"/>
                            <w:vAlign w:val="center"/>
                          </w:tcPr>
                          <w:p>
                            <w:pPr>
                              <w:spacing w:line="300" w:lineRule="exact"/>
                              <w:jc w:val="center"/>
                              <w:rPr>
                                <w:color w:val="000000"/>
                                <w:szCs w:val="21"/>
                              </w:rPr>
                            </w:pPr>
                            <w:r>
                              <w:rPr>
                                <w:rFonts w:hint="eastAsia" w:cs="宋体"/>
                                <w:b/>
                                <w:bCs/>
                                <w:color w:val="000000"/>
                                <w:kern w:val="0"/>
                                <w:sz w:val="20"/>
                                <w:szCs w:val="20"/>
                                <w:lang w:val="en-US" w:eastAsia="zh-CN" w:bidi="ar"/>
                              </w:rPr>
                              <w:t>与环评</w:t>
                            </w:r>
                            <w:r>
                              <w:rPr>
                                <w:rFonts w:hint="eastAsia" w:ascii="宋体" w:hAnsi="宋体" w:eastAsia="宋体" w:cs="宋体"/>
                                <w:b/>
                                <w:bCs/>
                                <w:color w:val="000000"/>
                                <w:kern w:val="0"/>
                                <w:sz w:val="20"/>
                                <w:szCs w:val="20"/>
                                <w:lang w:val="en-US" w:eastAsia="zh-CN" w:bidi="ar"/>
                              </w:rPr>
                              <w:t>一致性分析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46" w:type="pct"/>
                            <w:vMerge w:val="restart"/>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color w:val="000000"/>
                                <w:sz w:val="21"/>
                                <w:szCs w:val="21"/>
                              </w:rPr>
                            </w:pPr>
                            <w:r>
                              <w:rPr>
                                <w:color w:val="000000"/>
                                <w:sz w:val="21"/>
                                <w:szCs w:val="21"/>
                              </w:rPr>
                              <w:t>公用</w:t>
                            </w:r>
                          </w:p>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rFonts w:hint="eastAsia"/>
                                <w:color w:val="000000"/>
                                <w:sz w:val="21"/>
                                <w:szCs w:val="21"/>
                                <w:lang w:val="en-US" w:eastAsia="zh-CN"/>
                              </w:rPr>
                            </w:pPr>
                            <w:r>
                              <w:rPr>
                                <w:color w:val="000000"/>
                                <w:sz w:val="21"/>
                                <w:szCs w:val="21"/>
                              </w:rPr>
                              <w:t>工程</w:t>
                            </w:r>
                          </w:p>
                        </w:tc>
                        <w:tc>
                          <w:tcPr>
                            <w:tcW w:w="729" w:type="pct"/>
                            <w:gridSpan w:val="2"/>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color w:val="000000"/>
                                <w:sz w:val="21"/>
                                <w:szCs w:val="21"/>
                                <w:lang w:val="zh-CN" w:eastAsia="zh-CN"/>
                              </w:rPr>
                            </w:pPr>
                            <w:r>
                              <w:rPr>
                                <w:color w:val="000000"/>
                                <w:sz w:val="21"/>
                                <w:szCs w:val="21"/>
                              </w:rPr>
                              <w:t>给水</w:t>
                            </w:r>
                          </w:p>
                        </w:tc>
                        <w:tc>
                          <w:tcPr>
                            <w:tcW w:w="1351" w:type="pct"/>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color w:val="000000"/>
                                <w:sz w:val="21"/>
                                <w:szCs w:val="21"/>
                                <w:lang w:val="zh-CN" w:eastAsia="zh-CN"/>
                              </w:rPr>
                            </w:pPr>
                            <w:r>
                              <w:rPr>
                                <w:rFonts w:hint="eastAsia"/>
                                <w:color w:val="000000"/>
                                <w:sz w:val="21"/>
                                <w:szCs w:val="21"/>
                              </w:rPr>
                              <w:t>由泾阳县云阳镇供水管网供给，水质可满足项目的用水需求。</w:t>
                            </w:r>
                          </w:p>
                        </w:tc>
                        <w:tc>
                          <w:tcPr>
                            <w:tcW w:w="1732" w:type="pct"/>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color w:val="000000"/>
                                <w:sz w:val="21"/>
                                <w:szCs w:val="21"/>
                                <w:lang w:val="en-US" w:eastAsia="zh-CN"/>
                              </w:rPr>
                            </w:pPr>
                            <w:r>
                              <w:rPr>
                                <w:rFonts w:hint="eastAsia"/>
                                <w:color w:val="000000"/>
                                <w:sz w:val="21"/>
                                <w:szCs w:val="21"/>
                                <w:lang w:val="en-US" w:eastAsia="zh-CN"/>
                              </w:rPr>
                              <w:t>扩建项目依托原有项目给水，原有给水</w:t>
                            </w:r>
                            <w:r>
                              <w:rPr>
                                <w:rFonts w:hint="eastAsia"/>
                                <w:color w:val="000000"/>
                                <w:sz w:val="21"/>
                                <w:szCs w:val="21"/>
                              </w:rPr>
                              <w:t>由泾阳县云阳镇供水管网供给，水质可满足项目的用水需求。</w:t>
                            </w:r>
                          </w:p>
                        </w:tc>
                        <w:tc>
                          <w:tcPr>
                            <w:tcW w:w="840" w:type="pct"/>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rFonts w:hint="eastAsia"/>
                                <w:color w:val="000000"/>
                                <w:sz w:val="21"/>
                                <w:szCs w:val="21"/>
                                <w:lang w:val="en-US" w:eastAsia="zh-CN"/>
                              </w:rPr>
                            </w:pPr>
                            <w:r>
                              <w:rPr>
                                <w:rFonts w:hint="eastAsia"/>
                                <w:color w:val="00000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6" w:type="pct"/>
                            <w:vMerge w:val="continue"/>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rFonts w:hint="eastAsia"/>
                                <w:color w:val="000000"/>
                                <w:sz w:val="21"/>
                                <w:szCs w:val="21"/>
                                <w:lang w:val="en-US" w:eastAsia="zh-CN"/>
                              </w:rPr>
                            </w:pPr>
                          </w:p>
                        </w:tc>
                        <w:tc>
                          <w:tcPr>
                            <w:tcW w:w="729" w:type="pct"/>
                            <w:gridSpan w:val="2"/>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color w:val="000000"/>
                                <w:sz w:val="21"/>
                                <w:szCs w:val="21"/>
                                <w:lang w:val="zh-CN" w:eastAsia="zh-CN"/>
                              </w:rPr>
                            </w:pPr>
                            <w:r>
                              <w:rPr>
                                <w:color w:val="000000"/>
                                <w:sz w:val="21"/>
                                <w:szCs w:val="21"/>
                              </w:rPr>
                              <w:t>排水</w:t>
                            </w:r>
                          </w:p>
                        </w:tc>
                        <w:tc>
                          <w:tcPr>
                            <w:tcW w:w="1351" w:type="pct"/>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color w:val="000000"/>
                                <w:sz w:val="21"/>
                                <w:szCs w:val="21"/>
                                <w:lang w:val="zh-CN" w:eastAsia="zh-CN"/>
                              </w:rPr>
                            </w:pPr>
                            <w:r>
                              <w:rPr>
                                <w:rFonts w:hint="eastAsia"/>
                                <w:color w:val="000000"/>
                                <w:sz w:val="21"/>
                                <w:szCs w:val="21"/>
                              </w:rPr>
                              <w:t>雨污分流，</w:t>
                            </w:r>
                            <w:r>
                              <w:rPr>
                                <w:color w:val="000000"/>
                                <w:sz w:val="21"/>
                                <w:szCs w:val="21"/>
                              </w:rPr>
                              <w:t>雨水进入靛张村雨水管网。</w:t>
                            </w:r>
                          </w:p>
                        </w:tc>
                        <w:tc>
                          <w:tcPr>
                            <w:tcW w:w="1732" w:type="pct"/>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default"/>
                                <w:color w:val="000000"/>
                                <w:sz w:val="21"/>
                                <w:szCs w:val="21"/>
                                <w:lang w:val="en-US" w:eastAsia="zh-CN"/>
                              </w:rPr>
                            </w:pPr>
                            <w:r>
                              <w:rPr>
                                <w:rFonts w:hint="eastAsia"/>
                                <w:color w:val="000000"/>
                                <w:sz w:val="21"/>
                                <w:szCs w:val="21"/>
                                <w:lang w:val="en-US" w:eastAsia="zh-CN"/>
                              </w:rPr>
                              <w:t>扩建项目雨水排放依托原有项目排水，原有项目</w:t>
                            </w:r>
                            <w:r>
                              <w:rPr>
                                <w:rFonts w:hint="eastAsia"/>
                                <w:color w:val="000000"/>
                                <w:sz w:val="21"/>
                                <w:szCs w:val="21"/>
                              </w:rPr>
                              <w:t>雨污分流，</w:t>
                            </w:r>
                            <w:r>
                              <w:rPr>
                                <w:color w:val="000000"/>
                                <w:sz w:val="21"/>
                                <w:szCs w:val="21"/>
                              </w:rPr>
                              <w:t>雨水进入靛张村雨水管网。</w:t>
                            </w:r>
                          </w:p>
                        </w:tc>
                        <w:tc>
                          <w:tcPr>
                            <w:tcW w:w="840" w:type="pct"/>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rFonts w:hint="default"/>
                                <w:color w:val="000000"/>
                                <w:sz w:val="21"/>
                                <w:szCs w:val="21"/>
                                <w:lang w:val="en-US" w:eastAsia="zh-CN"/>
                              </w:rPr>
                            </w:pPr>
                            <w:r>
                              <w:rPr>
                                <w:rFonts w:hint="eastAsia"/>
                                <w:color w:val="00000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46" w:type="pct"/>
                            <w:vMerge w:val="continue"/>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rFonts w:hint="eastAsia"/>
                                <w:color w:val="000000"/>
                                <w:sz w:val="21"/>
                                <w:szCs w:val="21"/>
                                <w:lang w:val="en-US" w:eastAsia="zh-CN"/>
                              </w:rPr>
                            </w:pPr>
                          </w:p>
                        </w:tc>
                        <w:tc>
                          <w:tcPr>
                            <w:tcW w:w="729" w:type="pct"/>
                            <w:gridSpan w:val="2"/>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color w:val="000000"/>
                                <w:sz w:val="21"/>
                                <w:szCs w:val="21"/>
                                <w:lang w:val="zh-CN" w:eastAsia="zh-CN"/>
                              </w:rPr>
                            </w:pPr>
                            <w:r>
                              <w:rPr>
                                <w:color w:val="000000"/>
                                <w:sz w:val="21"/>
                                <w:szCs w:val="21"/>
                              </w:rPr>
                              <w:t>供电</w:t>
                            </w:r>
                          </w:p>
                        </w:tc>
                        <w:tc>
                          <w:tcPr>
                            <w:tcW w:w="1351" w:type="pct"/>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color w:val="000000"/>
                                <w:sz w:val="21"/>
                                <w:szCs w:val="21"/>
                                <w:lang w:val="zh-CN" w:eastAsia="zh-CN"/>
                              </w:rPr>
                            </w:pPr>
                            <w:r>
                              <w:rPr>
                                <w:color w:val="000000"/>
                                <w:sz w:val="21"/>
                                <w:szCs w:val="21"/>
                              </w:rPr>
                              <w:t>市政电网供电</w:t>
                            </w:r>
                            <w:r>
                              <w:rPr>
                                <w:rFonts w:hint="eastAsia"/>
                                <w:color w:val="000000"/>
                                <w:sz w:val="21"/>
                                <w:szCs w:val="21"/>
                              </w:rPr>
                              <w:t>，设备用电依托公司现有供电网络。</w:t>
                            </w:r>
                          </w:p>
                        </w:tc>
                        <w:tc>
                          <w:tcPr>
                            <w:tcW w:w="1732" w:type="pct"/>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both"/>
                              <w:textAlignment w:val="auto"/>
                              <w:rPr>
                                <w:rFonts w:hint="eastAsia"/>
                                <w:color w:val="000000"/>
                                <w:sz w:val="21"/>
                                <w:szCs w:val="21"/>
                                <w:lang w:val="en-US" w:eastAsia="zh-CN"/>
                              </w:rPr>
                            </w:pPr>
                            <w:r>
                              <w:rPr>
                                <w:rFonts w:hint="eastAsia"/>
                                <w:color w:val="000000"/>
                                <w:sz w:val="21"/>
                                <w:szCs w:val="21"/>
                                <w:lang w:val="en-US" w:eastAsia="zh-CN"/>
                              </w:rPr>
                              <w:t>扩建项目供电依托原有项目，原有项目供电由</w:t>
                            </w:r>
                            <w:r>
                              <w:rPr>
                                <w:color w:val="000000"/>
                                <w:sz w:val="21"/>
                                <w:szCs w:val="21"/>
                              </w:rPr>
                              <w:t>市政电网供电</w:t>
                            </w:r>
                            <w:r>
                              <w:rPr>
                                <w:rFonts w:hint="eastAsia"/>
                                <w:color w:val="000000"/>
                                <w:sz w:val="21"/>
                                <w:szCs w:val="21"/>
                              </w:rPr>
                              <w:t>，设备用电依托公司</w:t>
                            </w:r>
                            <w:r>
                              <w:rPr>
                                <w:rFonts w:hint="eastAsia"/>
                                <w:color w:val="000000"/>
                                <w:sz w:val="21"/>
                                <w:szCs w:val="21"/>
                                <w:lang w:val="en-US" w:eastAsia="zh-CN"/>
                              </w:rPr>
                              <w:t>原</w:t>
                            </w:r>
                            <w:r>
                              <w:rPr>
                                <w:rFonts w:hint="eastAsia"/>
                                <w:color w:val="000000"/>
                                <w:sz w:val="21"/>
                                <w:szCs w:val="21"/>
                              </w:rPr>
                              <w:t>有供电网络。</w:t>
                            </w:r>
                          </w:p>
                        </w:tc>
                        <w:tc>
                          <w:tcPr>
                            <w:tcW w:w="840" w:type="pct"/>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rFonts w:hint="eastAsia"/>
                                <w:color w:val="000000"/>
                                <w:sz w:val="21"/>
                                <w:szCs w:val="21"/>
                                <w:lang w:val="en-US" w:eastAsia="zh-CN"/>
                              </w:rPr>
                            </w:pPr>
                            <w:r>
                              <w:rPr>
                                <w:rFonts w:hint="eastAsia"/>
                                <w:color w:val="00000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6" w:type="pct"/>
                            <w:vMerge w:val="continue"/>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rFonts w:hint="eastAsia"/>
                                <w:color w:val="000000"/>
                                <w:sz w:val="21"/>
                                <w:szCs w:val="21"/>
                                <w:lang w:val="en-US" w:eastAsia="zh-CN"/>
                              </w:rPr>
                            </w:pPr>
                          </w:p>
                        </w:tc>
                        <w:tc>
                          <w:tcPr>
                            <w:tcW w:w="729" w:type="pct"/>
                            <w:gridSpan w:val="2"/>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color w:val="000000"/>
                                <w:sz w:val="21"/>
                                <w:szCs w:val="21"/>
                                <w:lang w:val="zh-CN" w:eastAsia="zh-CN"/>
                              </w:rPr>
                            </w:pPr>
                            <w:r>
                              <w:rPr>
                                <w:color w:val="000000"/>
                                <w:sz w:val="21"/>
                                <w:szCs w:val="21"/>
                              </w:rPr>
                              <w:t>制冷、供暖</w:t>
                            </w:r>
                          </w:p>
                        </w:tc>
                        <w:tc>
                          <w:tcPr>
                            <w:tcW w:w="1351" w:type="pct"/>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rFonts w:hint="eastAsia"/>
                                <w:color w:val="000000"/>
                                <w:sz w:val="21"/>
                                <w:szCs w:val="21"/>
                                <w:lang w:val="zh-CN" w:eastAsia="zh-CN"/>
                              </w:rPr>
                            </w:pPr>
                            <w:r>
                              <w:rPr>
                                <w:rFonts w:hint="eastAsia"/>
                                <w:color w:val="000000"/>
                                <w:sz w:val="21"/>
                                <w:szCs w:val="21"/>
                              </w:rPr>
                              <w:t>办公室设置2台分体式空调，用于夏季制冷和冬季采暖设施。</w:t>
                            </w:r>
                          </w:p>
                        </w:tc>
                        <w:tc>
                          <w:tcPr>
                            <w:tcW w:w="1732" w:type="pct"/>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rFonts w:hint="eastAsia"/>
                                <w:color w:val="000000"/>
                                <w:sz w:val="21"/>
                                <w:szCs w:val="21"/>
                                <w:lang w:val="en-US" w:eastAsia="zh-CN"/>
                              </w:rPr>
                            </w:pPr>
                            <w:r>
                              <w:rPr>
                                <w:rFonts w:hint="eastAsia"/>
                                <w:color w:val="000000"/>
                                <w:sz w:val="21"/>
                                <w:szCs w:val="21"/>
                                <w:lang w:val="en-US" w:eastAsia="zh-CN"/>
                              </w:rPr>
                              <w:t>扩建项目</w:t>
                            </w:r>
                            <w:r>
                              <w:rPr>
                                <w:color w:val="000000"/>
                                <w:sz w:val="21"/>
                                <w:szCs w:val="21"/>
                              </w:rPr>
                              <w:t>制冷、供暖</w:t>
                            </w:r>
                            <w:r>
                              <w:rPr>
                                <w:rFonts w:hint="eastAsia"/>
                                <w:color w:val="000000"/>
                                <w:sz w:val="21"/>
                                <w:szCs w:val="21"/>
                                <w:lang w:val="en-US" w:eastAsia="zh-CN"/>
                              </w:rPr>
                              <w:t>依托原有项目、原有项目</w:t>
                            </w:r>
                            <w:r>
                              <w:rPr>
                                <w:rFonts w:hint="eastAsia"/>
                                <w:color w:val="000000"/>
                                <w:sz w:val="21"/>
                                <w:szCs w:val="21"/>
                              </w:rPr>
                              <w:t>办公室设置2台分体式空调，用于夏季制冷和冬季采暖设施。</w:t>
                            </w:r>
                          </w:p>
                        </w:tc>
                        <w:tc>
                          <w:tcPr>
                            <w:tcW w:w="840" w:type="pct"/>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rFonts w:hint="eastAsia"/>
                                <w:color w:val="000000"/>
                                <w:sz w:val="21"/>
                                <w:szCs w:val="21"/>
                                <w:lang w:val="en-US" w:eastAsia="zh-CN"/>
                              </w:rPr>
                            </w:pPr>
                            <w:r>
                              <w:rPr>
                                <w:rFonts w:hint="eastAsia"/>
                                <w:color w:val="00000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6" w:type="pct"/>
                            <w:vMerge w:val="restart"/>
                            <w:vAlign w:val="center"/>
                          </w:tcPr>
                          <w:p>
                            <w:pPr>
                              <w:jc w:val="center"/>
                              <w:rPr>
                                <w:color w:val="000000"/>
                                <w:sz w:val="21"/>
                                <w:szCs w:val="21"/>
                              </w:rPr>
                            </w:pPr>
                            <w:r>
                              <w:rPr>
                                <w:color w:val="000000"/>
                                <w:sz w:val="21"/>
                                <w:szCs w:val="21"/>
                              </w:rPr>
                              <w:t>环保</w:t>
                            </w:r>
                          </w:p>
                          <w:p>
                            <w:pPr>
                              <w:ind w:left="0" w:leftChars="0" w:right="0" w:rightChars="0"/>
                              <w:jc w:val="center"/>
                              <w:rPr>
                                <w:rFonts w:hint="eastAsia" w:ascii="宋体" w:hAnsi="宋体" w:eastAsia="宋体" w:cs="宋体"/>
                                <w:color w:val="000000"/>
                                <w:sz w:val="21"/>
                                <w:szCs w:val="21"/>
                                <w:lang w:val="en-US" w:eastAsia="zh-CN" w:bidi="zh-CN"/>
                              </w:rPr>
                            </w:pPr>
                            <w:r>
                              <w:rPr>
                                <w:color w:val="000000"/>
                                <w:sz w:val="21"/>
                                <w:szCs w:val="21"/>
                              </w:rPr>
                              <w:t>工程</w:t>
                            </w:r>
                          </w:p>
                        </w:tc>
                        <w:tc>
                          <w:tcPr>
                            <w:tcW w:w="729" w:type="pct"/>
                            <w:gridSpan w:val="2"/>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color w:val="000000"/>
                                <w:sz w:val="21"/>
                                <w:szCs w:val="21"/>
                                <w:lang w:val="zh-CN" w:eastAsia="zh-CN"/>
                              </w:rPr>
                            </w:pPr>
                            <w:r>
                              <w:rPr>
                                <w:color w:val="000000"/>
                                <w:sz w:val="21"/>
                                <w:szCs w:val="21"/>
                              </w:rPr>
                              <w:t>废水</w:t>
                            </w:r>
                          </w:p>
                        </w:tc>
                        <w:tc>
                          <w:tcPr>
                            <w:tcW w:w="1351" w:type="pct"/>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color w:val="000000"/>
                                <w:sz w:val="21"/>
                                <w:szCs w:val="21"/>
                                <w:lang w:val="zh-CN" w:eastAsia="zh-CN"/>
                              </w:rPr>
                            </w:pPr>
                            <w:r>
                              <w:rPr>
                                <w:rFonts w:hint="eastAsia"/>
                                <w:color w:val="000000"/>
                                <w:sz w:val="21"/>
                                <w:szCs w:val="21"/>
                              </w:rPr>
                              <w:t>拉丝机冷却水循环使用不外排，印刷设备使用湿抹布擦拭，无生产废水产生。</w:t>
                            </w:r>
                          </w:p>
                        </w:tc>
                        <w:tc>
                          <w:tcPr>
                            <w:tcW w:w="1732" w:type="pct"/>
                            <w:vAlign w:val="center"/>
                          </w:tcPr>
                          <w:p>
                            <w:pPr>
                              <w:ind w:left="0" w:leftChars="0" w:right="0" w:rightChars="0"/>
                              <w:rPr>
                                <w:rFonts w:hint="default" w:eastAsia="宋体"/>
                                <w:color w:val="000000"/>
                                <w:sz w:val="21"/>
                                <w:szCs w:val="21"/>
                                <w:lang w:val="en-US" w:eastAsia="zh-CN"/>
                              </w:rPr>
                            </w:pPr>
                            <w:r>
                              <w:rPr>
                                <w:rFonts w:hint="eastAsia"/>
                                <w:color w:val="000000"/>
                                <w:sz w:val="21"/>
                                <w:szCs w:val="21"/>
                                <w:lang w:val="en-US" w:eastAsia="zh-CN"/>
                              </w:rPr>
                              <w:t>扩建项目仅印刷设备使用湿抹布</w:t>
                            </w:r>
                            <w:r>
                              <w:rPr>
                                <w:rFonts w:hint="eastAsia"/>
                                <w:color w:val="000000"/>
                                <w:sz w:val="21"/>
                                <w:szCs w:val="21"/>
                              </w:rPr>
                              <w:t>擦拭，无生产废水产生。</w:t>
                            </w:r>
                          </w:p>
                        </w:tc>
                        <w:tc>
                          <w:tcPr>
                            <w:tcW w:w="840" w:type="pct"/>
                            <w:vAlign w:val="center"/>
                          </w:tcPr>
                          <w:p>
                            <w:pPr>
                              <w:ind w:left="0" w:leftChars="0" w:right="0" w:rightChars="0"/>
                              <w:jc w:val="center"/>
                              <w:rPr>
                                <w:rFonts w:hint="eastAsia"/>
                                <w:color w:val="000000"/>
                                <w:sz w:val="21"/>
                                <w:szCs w:val="21"/>
                                <w:lang w:val="en-US" w:eastAsia="zh-CN"/>
                              </w:rPr>
                            </w:pPr>
                            <w:r>
                              <w:rPr>
                                <w:rFonts w:hint="eastAsia"/>
                                <w:color w:val="000000"/>
                                <w:sz w:val="21"/>
                                <w:szCs w:val="21"/>
                                <w:lang w:val="en-US" w:eastAsia="zh-CN"/>
                              </w:rPr>
                              <w:t>基本与环评一致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6" w:type="pct"/>
                            <w:vMerge w:val="continue"/>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1"/>
                                <w:szCs w:val="21"/>
                                <w:lang w:val="en-US" w:eastAsia="zh-CN" w:bidi="ar"/>
                              </w:rPr>
                            </w:pPr>
                          </w:p>
                        </w:tc>
                        <w:tc>
                          <w:tcPr>
                            <w:tcW w:w="729" w:type="pct"/>
                            <w:gridSpan w:val="2"/>
                            <w:vMerge w:val="restart"/>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color w:val="000000"/>
                                <w:sz w:val="21"/>
                                <w:szCs w:val="21"/>
                                <w:lang w:val="zh-CN" w:eastAsia="zh-CN"/>
                              </w:rPr>
                            </w:pPr>
                            <w:r>
                              <w:rPr>
                                <w:color w:val="000000"/>
                                <w:sz w:val="21"/>
                                <w:szCs w:val="21"/>
                              </w:rPr>
                              <w:t>废气</w:t>
                            </w:r>
                          </w:p>
                        </w:tc>
                        <w:tc>
                          <w:tcPr>
                            <w:tcW w:w="1351" w:type="pct"/>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color w:val="000000"/>
                                <w:sz w:val="21"/>
                                <w:szCs w:val="21"/>
                                <w:lang w:val="zh-CN" w:eastAsia="zh-CN"/>
                              </w:rPr>
                            </w:pPr>
                            <w:r>
                              <w:rPr>
                                <w:rFonts w:hint="eastAsia"/>
                                <w:color w:val="000000"/>
                                <w:sz w:val="21"/>
                                <w:szCs w:val="21"/>
                              </w:rPr>
                              <w:t>新增拉丝及印刷工序有机废气采用集气罩收集至二级活性炭吸附装置（1套）处理后经15m排气筒（DA00</w:t>
                            </w:r>
                            <w:r>
                              <w:rPr>
                                <w:color w:val="000000"/>
                                <w:sz w:val="21"/>
                                <w:szCs w:val="21"/>
                              </w:rPr>
                              <w:t>3</w:t>
                            </w:r>
                            <w:r>
                              <w:rPr>
                                <w:rFonts w:hint="eastAsia"/>
                                <w:color w:val="000000"/>
                                <w:sz w:val="21"/>
                                <w:szCs w:val="21"/>
                              </w:rPr>
                              <w:t>）排放。</w:t>
                            </w:r>
                          </w:p>
                        </w:tc>
                        <w:tc>
                          <w:tcPr>
                            <w:tcW w:w="1732" w:type="pct"/>
                          </w:tcPr>
                          <w:p>
                            <w:pPr>
                              <w:ind w:left="0" w:leftChars="0" w:right="0" w:rightChars="0"/>
                              <w:rPr>
                                <w:rFonts w:hint="default"/>
                                <w:color w:val="000000"/>
                                <w:sz w:val="21"/>
                                <w:szCs w:val="21"/>
                                <w:lang w:val="en-US"/>
                              </w:rPr>
                            </w:pPr>
                            <w:r>
                              <w:rPr>
                                <w:rFonts w:hint="eastAsia"/>
                                <w:color w:val="000000"/>
                                <w:sz w:val="21"/>
                                <w:szCs w:val="21"/>
                                <w:lang w:val="en-US" w:eastAsia="zh-CN"/>
                              </w:rPr>
                              <w:t>扩建项目未新增拉丝设备，未产生拉丝有机废气；印刷工序有机废气采用</w:t>
                            </w:r>
                            <w:r>
                              <w:rPr>
                                <w:rFonts w:hint="eastAsia"/>
                                <w:color w:val="000000"/>
                                <w:sz w:val="21"/>
                                <w:szCs w:val="21"/>
                              </w:rPr>
                              <w:t>采用集气罩收集至二级活性炭吸附装置（1套）处理后经15m排气筒（DA00</w:t>
                            </w:r>
                            <w:r>
                              <w:rPr>
                                <w:color w:val="000000"/>
                                <w:sz w:val="21"/>
                                <w:szCs w:val="21"/>
                              </w:rPr>
                              <w:t>3</w:t>
                            </w:r>
                            <w:r>
                              <w:rPr>
                                <w:rFonts w:hint="eastAsia"/>
                                <w:color w:val="000000"/>
                                <w:sz w:val="21"/>
                                <w:szCs w:val="21"/>
                              </w:rPr>
                              <w:t>）排放。</w:t>
                            </w:r>
                          </w:p>
                        </w:tc>
                        <w:tc>
                          <w:tcPr>
                            <w:tcW w:w="840" w:type="pct"/>
                            <w:vAlign w:val="center"/>
                          </w:tcPr>
                          <w:p>
                            <w:pPr>
                              <w:ind w:left="0" w:leftChars="0" w:right="0" w:rightChars="0"/>
                              <w:jc w:val="both"/>
                              <w:rPr>
                                <w:rFonts w:hint="default"/>
                                <w:color w:val="000000"/>
                                <w:sz w:val="21"/>
                                <w:szCs w:val="21"/>
                                <w:lang w:val="en-US" w:eastAsia="zh-CN"/>
                              </w:rPr>
                            </w:pPr>
                            <w:r>
                              <w:rPr>
                                <w:rFonts w:hint="eastAsia"/>
                                <w:color w:val="000000"/>
                                <w:sz w:val="21"/>
                                <w:szCs w:val="21"/>
                                <w:lang w:val="en-US" w:eastAsia="zh-CN"/>
                              </w:rPr>
                              <w:t>基本一致，扩建项目未新增拉丝设备，未产生拉丝有机废气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6" w:type="pct"/>
                            <w:vMerge w:val="continue"/>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1"/>
                                <w:szCs w:val="21"/>
                                <w:lang w:val="en-US" w:eastAsia="zh-CN" w:bidi="ar"/>
                              </w:rPr>
                            </w:pPr>
                          </w:p>
                        </w:tc>
                        <w:tc>
                          <w:tcPr>
                            <w:tcW w:w="729" w:type="pct"/>
                            <w:gridSpan w:val="2"/>
                            <w:vMerge w:val="continue"/>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color w:val="000000"/>
                                <w:sz w:val="21"/>
                                <w:szCs w:val="21"/>
                              </w:rPr>
                            </w:pPr>
                          </w:p>
                        </w:tc>
                        <w:tc>
                          <w:tcPr>
                            <w:tcW w:w="1351" w:type="pct"/>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color w:val="000000"/>
                                <w:sz w:val="21"/>
                                <w:szCs w:val="21"/>
                                <w:lang w:val="zh-CN" w:eastAsia="zh-CN"/>
                              </w:rPr>
                            </w:pPr>
                            <w:r>
                              <w:rPr>
                                <w:rFonts w:hint="eastAsia"/>
                                <w:color w:val="000000"/>
                                <w:sz w:val="21"/>
                                <w:szCs w:val="21"/>
                              </w:rPr>
                              <w:t>覆膜工序利用现有项目覆膜机，有机废气依托现有集气罩收集至二级活性炭吸附装置（1套）处理后经15m排气筒（DA00</w:t>
                            </w:r>
                            <w:r>
                              <w:rPr>
                                <w:color w:val="000000"/>
                                <w:sz w:val="21"/>
                                <w:szCs w:val="21"/>
                              </w:rPr>
                              <w:t>2</w:t>
                            </w:r>
                            <w:r>
                              <w:rPr>
                                <w:rFonts w:hint="eastAsia"/>
                                <w:color w:val="000000"/>
                                <w:sz w:val="21"/>
                                <w:szCs w:val="21"/>
                              </w:rPr>
                              <w:t>）排放。</w:t>
                            </w:r>
                          </w:p>
                        </w:tc>
                        <w:tc>
                          <w:tcPr>
                            <w:tcW w:w="1732" w:type="pct"/>
                            <w:vAlign w:val="center"/>
                          </w:tcPr>
                          <w:p>
                            <w:pPr>
                              <w:ind w:left="0" w:leftChars="0" w:right="0" w:rightChars="0"/>
                              <w:jc w:val="both"/>
                              <w:rPr>
                                <w:rFonts w:hint="default" w:eastAsia="宋体"/>
                                <w:color w:val="000000"/>
                                <w:sz w:val="21"/>
                                <w:szCs w:val="21"/>
                                <w:lang w:val="en-US" w:eastAsia="zh-CN"/>
                              </w:rPr>
                            </w:pPr>
                            <w:r>
                              <w:rPr>
                                <w:rFonts w:hint="eastAsia"/>
                                <w:color w:val="000000"/>
                                <w:sz w:val="21"/>
                                <w:szCs w:val="21"/>
                                <w:lang w:val="en-US" w:eastAsia="zh-CN"/>
                              </w:rPr>
                              <w:t>扩建项目未新增拉丝设备，</w:t>
                            </w:r>
                            <w:r>
                              <w:rPr>
                                <w:rFonts w:hint="eastAsia"/>
                                <w:color w:val="000000"/>
                                <w:sz w:val="21"/>
                                <w:szCs w:val="21"/>
                              </w:rPr>
                              <w:t>包装袋生</w:t>
                            </w:r>
                            <w:r>
                              <w:rPr>
                                <w:rFonts w:hint="eastAsia"/>
                                <w:color w:val="000000"/>
                                <w:sz w:val="21"/>
                                <w:szCs w:val="21"/>
                                <w:lang w:val="en-US" w:eastAsia="zh-CN"/>
                              </w:rPr>
                              <w:t>产线未扩建。原有</w:t>
                            </w:r>
                            <w:r>
                              <w:rPr>
                                <w:rFonts w:hint="eastAsia"/>
                                <w:color w:val="000000"/>
                                <w:sz w:val="21"/>
                                <w:szCs w:val="21"/>
                              </w:rPr>
                              <w:t>覆膜工序</w:t>
                            </w:r>
                            <w:r>
                              <w:rPr>
                                <w:rFonts w:hint="eastAsia"/>
                                <w:color w:val="000000"/>
                                <w:sz w:val="21"/>
                                <w:szCs w:val="21"/>
                                <w:lang w:val="en-US" w:eastAsia="zh-CN"/>
                              </w:rPr>
                              <w:t>的</w:t>
                            </w:r>
                            <w:r>
                              <w:rPr>
                                <w:rFonts w:hint="eastAsia"/>
                                <w:color w:val="000000"/>
                                <w:sz w:val="21"/>
                                <w:szCs w:val="21"/>
                              </w:rPr>
                              <w:t>有机废气</w:t>
                            </w:r>
                            <w:r>
                              <w:rPr>
                                <w:rFonts w:hint="eastAsia"/>
                                <w:color w:val="000000"/>
                                <w:sz w:val="21"/>
                                <w:szCs w:val="21"/>
                                <w:lang w:val="en-US" w:eastAsia="zh-CN"/>
                              </w:rPr>
                              <w:t>也未增加。</w:t>
                            </w:r>
                          </w:p>
                        </w:tc>
                        <w:tc>
                          <w:tcPr>
                            <w:tcW w:w="840" w:type="pct"/>
                          </w:tcPr>
                          <w:p>
                            <w:pPr>
                              <w:ind w:left="0" w:leftChars="0" w:right="0" w:rightChars="0"/>
                              <w:jc w:val="center"/>
                              <w:rPr>
                                <w:rFonts w:hint="eastAsia"/>
                                <w:color w:val="000000"/>
                                <w:sz w:val="21"/>
                                <w:szCs w:val="21"/>
                                <w:lang w:val="en-US" w:eastAsia="zh-CN"/>
                              </w:rPr>
                            </w:pPr>
                            <w:r>
                              <w:rPr>
                                <w:rFonts w:hint="eastAsia"/>
                                <w:color w:val="000000"/>
                                <w:sz w:val="21"/>
                                <w:szCs w:val="21"/>
                                <w:lang w:val="en-US" w:eastAsia="zh-CN"/>
                              </w:rPr>
                              <w:t>不一致，扩建项目未新增拉丝设备，</w:t>
                            </w:r>
                            <w:r>
                              <w:rPr>
                                <w:rFonts w:hint="eastAsia"/>
                                <w:color w:val="000000"/>
                                <w:sz w:val="21"/>
                                <w:szCs w:val="21"/>
                              </w:rPr>
                              <w:t>包装袋生</w:t>
                            </w:r>
                            <w:r>
                              <w:rPr>
                                <w:rFonts w:hint="eastAsia"/>
                                <w:color w:val="000000"/>
                                <w:sz w:val="21"/>
                                <w:szCs w:val="21"/>
                                <w:lang w:val="en-US" w:eastAsia="zh-CN"/>
                              </w:rPr>
                              <w:t>产线未扩建。原有</w:t>
                            </w:r>
                            <w:r>
                              <w:rPr>
                                <w:rFonts w:hint="eastAsia"/>
                                <w:color w:val="000000"/>
                                <w:sz w:val="21"/>
                                <w:szCs w:val="21"/>
                              </w:rPr>
                              <w:t>覆膜工序</w:t>
                            </w:r>
                            <w:r>
                              <w:rPr>
                                <w:rFonts w:hint="eastAsia"/>
                                <w:color w:val="000000"/>
                                <w:sz w:val="21"/>
                                <w:szCs w:val="21"/>
                                <w:lang w:val="en-US" w:eastAsia="zh-CN"/>
                              </w:rPr>
                              <w:t>的</w:t>
                            </w:r>
                            <w:r>
                              <w:rPr>
                                <w:rFonts w:hint="eastAsia"/>
                                <w:color w:val="000000"/>
                                <w:sz w:val="21"/>
                                <w:szCs w:val="21"/>
                              </w:rPr>
                              <w:t>有机废气</w:t>
                            </w:r>
                            <w:r>
                              <w:rPr>
                                <w:rFonts w:hint="eastAsia"/>
                                <w:color w:val="000000"/>
                                <w:sz w:val="21"/>
                                <w:szCs w:val="21"/>
                                <w:lang w:val="en-US" w:eastAsia="zh-CN"/>
                              </w:rPr>
                              <w:t>也未增加。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6" w:type="pct"/>
                            <w:vMerge w:val="continue"/>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1"/>
                                <w:szCs w:val="21"/>
                                <w:lang w:val="en-US" w:eastAsia="zh-CN" w:bidi="ar"/>
                              </w:rPr>
                            </w:pPr>
                          </w:p>
                        </w:tc>
                        <w:tc>
                          <w:tcPr>
                            <w:tcW w:w="729" w:type="pct"/>
                            <w:gridSpan w:val="2"/>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color w:val="000000"/>
                                <w:sz w:val="21"/>
                                <w:szCs w:val="21"/>
                                <w:lang w:val="zh-CN" w:eastAsia="zh-CN"/>
                              </w:rPr>
                            </w:pPr>
                            <w:r>
                              <w:rPr>
                                <w:color w:val="000000"/>
                                <w:sz w:val="21"/>
                                <w:szCs w:val="21"/>
                              </w:rPr>
                              <w:t>噪声</w:t>
                            </w:r>
                          </w:p>
                        </w:tc>
                        <w:tc>
                          <w:tcPr>
                            <w:tcW w:w="1351" w:type="pct"/>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color w:val="000000"/>
                                <w:sz w:val="21"/>
                                <w:szCs w:val="21"/>
                                <w:lang w:val="zh-CN" w:eastAsia="zh-CN"/>
                              </w:rPr>
                            </w:pPr>
                            <w:r>
                              <w:rPr>
                                <w:color w:val="000000"/>
                                <w:sz w:val="21"/>
                                <w:szCs w:val="21"/>
                              </w:rPr>
                              <w:t>选用低噪声设备，减振、隔声、软连接等降噪措施。</w:t>
                            </w:r>
                          </w:p>
                        </w:tc>
                        <w:tc>
                          <w:tcPr>
                            <w:tcW w:w="1732" w:type="pct"/>
                          </w:tcPr>
                          <w:p>
                            <w:pPr>
                              <w:ind w:left="0" w:leftChars="0" w:right="0" w:rightChars="0"/>
                              <w:rPr>
                                <w:rFonts w:hint="default" w:eastAsia="宋体"/>
                                <w:color w:val="000000"/>
                                <w:sz w:val="21"/>
                                <w:szCs w:val="21"/>
                                <w:lang w:val="en-US" w:eastAsia="zh-CN"/>
                              </w:rPr>
                            </w:pPr>
                            <w:r>
                              <w:rPr>
                                <w:rFonts w:hint="eastAsia"/>
                                <w:color w:val="000000"/>
                                <w:sz w:val="21"/>
                                <w:szCs w:val="21"/>
                                <w:lang w:val="en-US" w:eastAsia="zh-CN"/>
                              </w:rPr>
                              <w:t>扩建项目新增的2套印刷机、风机、活性炭吸附箱均选用了</w:t>
                            </w:r>
                            <w:r>
                              <w:rPr>
                                <w:color w:val="000000"/>
                                <w:sz w:val="21"/>
                                <w:szCs w:val="21"/>
                              </w:rPr>
                              <w:t>低噪声设备</w:t>
                            </w:r>
                            <w:r>
                              <w:rPr>
                                <w:rFonts w:hint="eastAsia"/>
                                <w:color w:val="000000"/>
                                <w:sz w:val="21"/>
                                <w:szCs w:val="21"/>
                                <w:lang w:eastAsia="zh-CN"/>
                              </w:rPr>
                              <w:t>、</w:t>
                            </w:r>
                            <w:r>
                              <w:rPr>
                                <w:rFonts w:hint="eastAsia"/>
                                <w:color w:val="000000"/>
                                <w:sz w:val="21"/>
                                <w:szCs w:val="21"/>
                                <w:lang w:val="en-US" w:eastAsia="zh-CN"/>
                              </w:rPr>
                              <w:t>机座做了减振措施、设备放置在密闭厂房内</w:t>
                            </w:r>
                          </w:p>
                        </w:tc>
                        <w:tc>
                          <w:tcPr>
                            <w:tcW w:w="840" w:type="pct"/>
                            <w:vAlign w:val="center"/>
                          </w:tcPr>
                          <w:p>
                            <w:pPr>
                              <w:ind w:left="0" w:leftChars="0" w:right="0" w:rightChars="0"/>
                              <w:jc w:val="center"/>
                              <w:rPr>
                                <w:rFonts w:hint="eastAsia"/>
                                <w:color w:val="000000"/>
                                <w:sz w:val="21"/>
                                <w:szCs w:val="21"/>
                                <w:lang w:val="en-US" w:eastAsia="zh-CN"/>
                              </w:rPr>
                            </w:pPr>
                            <w:r>
                              <w:rPr>
                                <w:rFonts w:hint="eastAsia"/>
                                <w:color w:val="00000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6" w:type="pct"/>
                            <w:vMerge w:val="continue"/>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1"/>
                                <w:szCs w:val="21"/>
                                <w:lang w:val="en-US" w:eastAsia="zh-CN" w:bidi="ar"/>
                              </w:rPr>
                            </w:pPr>
                          </w:p>
                        </w:tc>
                        <w:tc>
                          <w:tcPr>
                            <w:tcW w:w="364" w:type="pct"/>
                            <w:vMerge w:val="restart"/>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rFonts w:ascii="宋体" w:hAnsi="宋体" w:eastAsia="宋体" w:cs="宋体"/>
                                <w:color w:val="000000"/>
                                <w:sz w:val="21"/>
                                <w:szCs w:val="21"/>
                                <w:lang w:val="zh-CN" w:eastAsia="zh-CN" w:bidi="zh-CN"/>
                              </w:rPr>
                            </w:pPr>
                            <w:r>
                              <w:rPr>
                                <w:color w:val="000000"/>
                                <w:sz w:val="21"/>
                                <w:szCs w:val="21"/>
                              </w:rPr>
                              <w:t>固废</w:t>
                            </w:r>
                          </w:p>
                        </w:tc>
                        <w:tc>
                          <w:tcPr>
                            <w:tcW w:w="364" w:type="pct"/>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color w:val="000000"/>
                                <w:sz w:val="21"/>
                                <w:szCs w:val="21"/>
                                <w:lang w:val="zh-CN" w:eastAsia="zh-CN"/>
                              </w:rPr>
                            </w:pPr>
                            <w:r>
                              <w:rPr>
                                <w:rFonts w:hint="eastAsia"/>
                                <w:color w:val="000000"/>
                                <w:sz w:val="21"/>
                                <w:szCs w:val="21"/>
                              </w:rPr>
                              <w:t>一般固废</w:t>
                            </w:r>
                          </w:p>
                        </w:tc>
                        <w:tc>
                          <w:tcPr>
                            <w:tcW w:w="1351" w:type="pct"/>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color w:val="000000"/>
                                <w:sz w:val="21"/>
                                <w:szCs w:val="21"/>
                                <w:lang w:val="zh-CN" w:eastAsia="zh-CN"/>
                              </w:rPr>
                            </w:pPr>
                            <w:r>
                              <w:rPr>
                                <w:rFonts w:hint="eastAsia"/>
                                <w:color w:val="000000"/>
                                <w:sz w:val="21"/>
                                <w:szCs w:val="21"/>
                              </w:rPr>
                              <w:t>不合格品及边角料、废包装袋收集后交由废品收购站综合利用。</w:t>
                            </w:r>
                          </w:p>
                        </w:tc>
                        <w:tc>
                          <w:tcPr>
                            <w:tcW w:w="1732" w:type="pct"/>
                          </w:tcPr>
                          <w:p>
                            <w:pPr>
                              <w:ind w:left="0" w:leftChars="0" w:right="0" w:rightChars="0"/>
                              <w:rPr>
                                <w:rFonts w:hint="eastAsia"/>
                                <w:color w:val="000000"/>
                                <w:sz w:val="21"/>
                                <w:szCs w:val="21"/>
                                <w:lang w:val="en-US" w:eastAsia="zh-CN"/>
                              </w:rPr>
                            </w:pPr>
                            <w:r>
                              <w:rPr>
                                <w:rFonts w:hint="eastAsia"/>
                                <w:color w:val="000000"/>
                                <w:sz w:val="21"/>
                                <w:szCs w:val="21"/>
                                <w:lang w:val="en-US" w:eastAsia="zh-CN"/>
                              </w:rPr>
                              <w:t>扩建项目不合格品及边角料、废包装袋依托原有一般固体废物暂存间收集后交由废品收购站综合利用。</w:t>
                            </w:r>
                          </w:p>
                        </w:tc>
                        <w:tc>
                          <w:tcPr>
                            <w:tcW w:w="840" w:type="pct"/>
                            <w:vAlign w:val="center"/>
                          </w:tcPr>
                          <w:p>
                            <w:pPr>
                              <w:ind w:left="0" w:leftChars="0" w:right="0" w:rightChars="0"/>
                              <w:jc w:val="center"/>
                              <w:rPr>
                                <w:rFonts w:hint="eastAsia"/>
                                <w:color w:val="000000"/>
                                <w:sz w:val="21"/>
                                <w:szCs w:val="21"/>
                                <w:lang w:val="en-US" w:eastAsia="zh-CN"/>
                              </w:rPr>
                            </w:pPr>
                            <w:r>
                              <w:rPr>
                                <w:rFonts w:hint="eastAsia"/>
                                <w:color w:val="00000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6" w:type="pct"/>
                            <w:vMerge w:val="continue"/>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1"/>
                                <w:szCs w:val="21"/>
                                <w:lang w:val="en-US" w:eastAsia="zh-CN" w:bidi="ar"/>
                              </w:rPr>
                            </w:pPr>
                          </w:p>
                        </w:tc>
                        <w:tc>
                          <w:tcPr>
                            <w:tcW w:w="364" w:type="pct"/>
                            <w:vMerge w:val="continue"/>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color w:val="000000"/>
                                <w:sz w:val="21"/>
                                <w:szCs w:val="21"/>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color w:val="000000"/>
                                <w:sz w:val="21"/>
                                <w:szCs w:val="21"/>
                                <w:lang w:val="zh-CN" w:eastAsia="zh-CN"/>
                              </w:rPr>
                            </w:pPr>
                            <w:r>
                              <w:rPr>
                                <w:rFonts w:hint="eastAsia"/>
                                <w:color w:val="000000"/>
                                <w:sz w:val="21"/>
                                <w:szCs w:val="21"/>
                              </w:rPr>
                              <w:t>危险废物</w:t>
                            </w:r>
                          </w:p>
                        </w:tc>
                        <w:tc>
                          <w:tcPr>
                            <w:tcW w:w="1351" w:type="pct"/>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color w:val="000000"/>
                                <w:sz w:val="21"/>
                                <w:szCs w:val="21"/>
                                <w:lang w:val="zh-CN" w:eastAsia="zh-CN"/>
                              </w:rPr>
                            </w:pPr>
                            <w:r>
                              <w:rPr>
                                <w:rFonts w:hint="eastAsia"/>
                                <w:color w:val="000000"/>
                                <w:sz w:val="21"/>
                                <w:szCs w:val="21"/>
                              </w:rPr>
                              <w:t>依托厂区现有危废暂存间，废印版、废活性炭、废油墨桶及沾染油墨的废抹布设专用容器收集后暂存于危废暂存间，定期交由有危废处置资质的单位处理。</w:t>
                            </w:r>
                          </w:p>
                        </w:tc>
                        <w:tc>
                          <w:tcPr>
                            <w:tcW w:w="1732" w:type="pct"/>
                            <w:vAlign w:val="center"/>
                          </w:tcPr>
                          <w:p>
                            <w:pPr>
                              <w:ind w:left="0" w:leftChars="0" w:right="0" w:rightChars="0"/>
                              <w:jc w:val="both"/>
                              <w:rPr>
                                <w:rFonts w:hint="default" w:eastAsia="宋体"/>
                                <w:color w:val="000000"/>
                                <w:sz w:val="21"/>
                                <w:szCs w:val="21"/>
                                <w:lang w:val="en-US" w:eastAsia="zh-CN"/>
                              </w:rPr>
                            </w:pPr>
                            <w:r>
                              <w:rPr>
                                <w:rFonts w:hint="eastAsia"/>
                                <w:color w:val="000000"/>
                                <w:sz w:val="21"/>
                                <w:szCs w:val="21"/>
                                <w:lang w:val="en-US" w:eastAsia="zh-CN"/>
                              </w:rPr>
                              <w:t>扩建项目原</w:t>
                            </w:r>
                            <w:r>
                              <w:rPr>
                                <w:rFonts w:hint="eastAsia"/>
                                <w:color w:val="000000"/>
                                <w:sz w:val="21"/>
                                <w:szCs w:val="21"/>
                              </w:rPr>
                              <w:t>有危废暂存间</w:t>
                            </w:r>
                            <w:r>
                              <w:rPr>
                                <w:rFonts w:hint="eastAsia"/>
                                <w:color w:val="000000"/>
                                <w:sz w:val="21"/>
                                <w:szCs w:val="21"/>
                                <w:lang w:eastAsia="zh-CN"/>
                              </w:rPr>
                              <w:t>，</w:t>
                            </w:r>
                            <w:r>
                              <w:rPr>
                                <w:rFonts w:hint="eastAsia"/>
                                <w:color w:val="000000"/>
                                <w:sz w:val="21"/>
                                <w:szCs w:val="21"/>
                              </w:rPr>
                              <w:t>废印版、废活性炭、沾染油墨的废抹布设专用容器收集后暂存于危废暂存间，定期交由</w:t>
                            </w:r>
                            <w:r>
                              <w:rPr>
                                <w:rFonts w:hint="eastAsia"/>
                                <w:color w:val="000000"/>
                                <w:sz w:val="21"/>
                                <w:szCs w:val="21"/>
                                <w:lang w:val="en-US" w:eastAsia="zh-CN"/>
                              </w:rPr>
                              <w:t>陕西明瑞资源再生有限公司</w:t>
                            </w:r>
                            <w:r>
                              <w:rPr>
                                <w:rFonts w:hint="eastAsia"/>
                                <w:color w:val="000000"/>
                                <w:sz w:val="21"/>
                                <w:szCs w:val="21"/>
                              </w:rPr>
                              <w:t>处理。废油墨桶暂存于危废暂存间</w:t>
                            </w:r>
                            <w:r>
                              <w:rPr>
                                <w:rFonts w:hint="eastAsia"/>
                                <w:color w:val="000000"/>
                                <w:sz w:val="21"/>
                                <w:szCs w:val="21"/>
                                <w:lang w:eastAsia="zh-CN"/>
                              </w:rPr>
                              <w:t>，</w:t>
                            </w:r>
                            <w:r>
                              <w:rPr>
                                <w:rFonts w:hint="eastAsia"/>
                                <w:color w:val="000000"/>
                                <w:sz w:val="21"/>
                                <w:szCs w:val="21"/>
                                <w:lang w:val="en-US" w:eastAsia="zh-CN"/>
                              </w:rPr>
                              <w:t>定期由厂家回收利用。</w:t>
                            </w:r>
                          </w:p>
                        </w:tc>
                        <w:tc>
                          <w:tcPr>
                            <w:tcW w:w="840" w:type="pct"/>
                            <w:vAlign w:val="center"/>
                          </w:tcPr>
                          <w:p>
                            <w:pPr>
                              <w:ind w:left="0" w:leftChars="0" w:right="0" w:rightChars="0"/>
                              <w:jc w:val="center"/>
                              <w:rPr>
                                <w:rFonts w:hint="eastAsia"/>
                                <w:color w:val="000000"/>
                                <w:sz w:val="21"/>
                                <w:szCs w:val="21"/>
                                <w:lang w:val="en-US" w:eastAsia="zh-CN"/>
                              </w:rPr>
                            </w:pPr>
                            <w:r>
                              <w:rPr>
                                <w:rFonts w:hint="eastAsia"/>
                                <w:color w:val="00000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46" w:type="pct"/>
                            <w:vMerge w:val="continue"/>
                          </w:tcPr>
                          <w:p>
                            <w:pPr>
                              <w:pStyle w:val="2"/>
                              <w:keepNext w:val="0"/>
                              <w:keepLines w:val="0"/>
                              <w:pageBreakBefore w:val="0"/>
                              <w:widowControl w:val="0"/>
                              <w:kinsoku/>
                              <w:wordWrap/>
                              <w:overflowPunct/>
                              <w:topLinePunct w:val="0"/>
                              <w:autoSpaceDE w:val="0"/>
                              <w:autoSpaceDN w:val="0"/>
                              <w:bidi w:val="0"/>
                              <w:adjustRightInd w:val="0"/>
                              <w:snapToGrid w:val="0"/>
                              <w:ind w:left="0" w:leftChars="0" w:right="0" w:rightChars="0"/>
                              <w:jc w:val="center"/>
                              <w:textAlignment w:val="auto"/>
                              <w:rPr>
                                <w:rFonts w:hint="eastAsia" w:ascii="宋体" w:hAnsi="宋体" w:eastAsia="宋体" w:cs="宋体"/>
                                <w:b/>
                                <w:bCs/>
                                <w:color w:val="000000"/>
                                <w:kern w:val="0"/>
                                <w:sz w:val="21"/>
                                <w:szCs w:val="21"/>
                                <w:lang w:val="en-US" w:eastAsia="zh-CN" w:bidi="ar"/>
                              </w:rPr>
                            </w:pPr>
                          </w:p>
                        </w:tc>
                        <w:tc>
                          <w:tcPr>
                            <w:tcW w:w="364" w:type="pct"/>
                            <w:vMerge w:val="continue"/>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color w:val="000000"/>
                                <w:sz w:val="21"/>
                                <w:szCs w:val="21"/>
                              </w:rPr>
                            </w:pPr>
                          </w:p>
                        </w:tc>
                        <w:tc>
                          <w:tcPr>
                            <w:tcW w:w="0" w:type="auto"/>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eastAsia"/>
                                <w:color w:val="000000"/>
                                <w:sz w:val="21"/>
                                <w:szCs w:val="21"/>
                                <w:lang w:val="zh-CN" w:eastAsia="zh-CN"/>
                              </w:rPr>
                            </w:pPr>
                            <w:r>
                              <w:rPr>
                                <w:rFonts w:hint="eastAsia"/>
                                <w:color w:val="000000"/>
                                <w:sz w:val="21"/>
                                <w:szCs w:val="21"/>
                              </w:rPr>
                              <w:t>生活垃圾</w:t>
                            </w:r>
                          </w:p>
                        </w:tc>
                        <w:tc>
                          <w:tcPr>
                            <w:tcW w:w="1351" w:type="pct"/>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color w:val="000000"/>
                                <w:sz w:val="21"/>
                                <w:szCs w:val="21"/>
                                <w:lang w:val="zh-CN" w:eastAsia="zh-CN"/>
                              </w:rPr>
                            </w:pPr>
                            <w:r>
                              <w:rPr>
                                <w:rFonts w:hint="eastAsia"/>
                                <w:color w:val="000000"/>
                                <w:sz w:val="21"/>
                                <w:szCs w:val="21"/>
                              </w:rPr>
                              <w:t>项目不新增员工，无生活垃圾产生。</w:t>
                            </w:r>
                          </w:p>
                        </w:tc>
                        <w:tc>
                          <w:tcPr>
                            <w:tcW w:w="1732" w:type="pct"/>
                            <w:vAlign w:val="center"/>
                          </w:tcPr>
                          <w:p>
                            <w:pPr>
                              <w:ind w:left="0" w:leftChars="0" w:right="0" w:rightChars="0"/>
                              <w:jc w:val="both"/>
                              <w:rPr>
                                <w:rFonts w:hint="eastAsia"/>
                                <w:color w:val="000000"/>
                                <w:sz w:val="21"/>
                                <w:szCs w:val="21"/>
                                <w:lang w:val="en-US" w:eastAsia="zh-CN"/>
                              </w:rPr>
                            </w:pPr>
                            <w:r>
                              <w:rPr>
                                <w:rFonts w:hint="eastAsia"/>
                                <w:color w:val="000000"/>
                                <w:sz w:val="21"/>
                                <w:szCs w:val="21"/>
                                <w:lang w:val="en-US" w:eastAsia="zh-CN"/>
                              </w:rPr>
                              <w:t>扩建项目员工从现有岗位调配，不新增，</w:t>
                            </w:r>
                            <w:r>
                              <w:rPr>
                                <w:rFonts w:hint="eastAsia"/>
                                <w:color w:val="000000"/>
                                <w:sz w:val="21"/>
                                <w:szCs w:val="21"/>
                              </w:rPr>
                              <w:t>无生活垃圾产生。</w:t>
                            </w:r>
                          </w:p>
                        </w:tc>
                        <w:tc>
                          <w:tcPr>
                            <w:tcW w:w="840" w:type="pct"/>
                            <w:vAlign w:val="center"/>
                          </w:tcPr>
                          <w:p>
                            <w:pPr>
                              <w:ind w:left="0" w:leftChars="0" w:right="0" w:rightChars="0"/>
                              <w:jc w:val="center"/>
                              <w:rPr>
                                <w:rFonts w:hint="eastAsia"/>
                                <w:color w:val="000000"/>
                                <w:sz w:val="21"/>
                                <w:szCs w:val="21"/>
                                <w:lang w:val="en-US" w:eastAsia="zh-CN"/>
                              </w:rPr>
                            </w:pPr>
                            <w:r>
                              <w:rPr>
                                <w:rFonts w:hint="eastAsia"/>
                                <w:color w:val="000000"/>
                                <w:sz w:val="21"/>
                                <w:szCs w:val="21"/>
                                <w:lang w:val="en-US" w:eastAsia="zh-CN"/>
                              </w:rPr>
                              <w:t>与环评一致</w:t>
                            </w:r>
                          </w:p>
                        </w:tc>
                      </w:tr>
                    </w:tbl>
                    <w:p>
                      <w:pPr>
                        <w:jc w:val="center"/>
                        <w:rPr>
                          <w:rFonts w:hint="eastAsia"/>
                          <w:lang w:val="en-US" w:eastAsia="zh-CN"/>
                        </w:rPr>
                      </w:pPr>
                    </w:p>
                  </w:txbxContent>
                </v:textbox>
              </v:shape>
            </w:pict>
          </mc:Fallback>
        </mc:AlternateConten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sectPr>
          <w:pgSz w:w="11910" w:h="16840"/>
          <w:pgMar w:top="1500" w:right="860" w:bottom="1220" w:left="1340" w:header="0" w:footer="1034" w:gutter="0"/>
          <w:pgNumType w:fmt="decimal"/>
          <w:cols w:space="720" w:num="1"/>
        </w:sectPr>
      </w:pPr>
    </w:p>
    <w:p>
      <w:pPr>
        <w:pStyle w:val="2"/>
        <w:rPr>
          <w:rFonts w:hint="eastAsia"/>
          <w:lang w:val="zh-CN" w:eastAsia="zh-CN"/>
        </w:rPr>
        <w:sectPr>
          <w:pgSz w:w="11910" w:h="16840"/>
          <w:pgMar w:top="1500" w:right="860" w:bottom="1220" w:left="1340" w:header="0" w:footer="1034" w:gutter="0"/>
          <w:pgNumType w:fmt="decimal"/>
          <w:cols w:space="720" w:num="1"/>
        </w:sectPr>
      </w:pPr>
      <w:r>
        <w:rPr>
          <w:sz w:val="22"/>
        </w:rPr>
        <mc:AlternateContent>
          <mc:Choice Requires="wps">
            <w:drawing>
              <wp:anchor distT="0" distB="0" distL="114300" distR="114300" simplePos="0" relativeHeight="251675648" behindDoc="0" locked="0" layoutInCell="1" allowOverlap="1">
                <wp:simplePos x="0" y="0"/>
                <wp:positionH relativeFrom="column">
                  <wp:posOffset>-274955</wp:posOffset>
                </wp:positionH>
                <wp:positionV relativeFrom="paragraph">
                  <wp:posOffset>49530</wp:posOffset>
                </wp:positionV>
                <wp:extent cx="6857365" cy="8872220"/>
                <wp:effectExtent l="4445" t="4445" r="15240" b="19685"/>
                <wp:wrapNone/>
                <wp:docPr id="25" name="文本框 25"/>
                <wp:cNvGraphicFramePr/>
                <a:graphic xmlns:a="http://schemas.openxmlformats.org/drawingml/2006/main">
                  <a:graphicData uri="http://schemas.microsoft.com/office/word/2010/wordprocessingShape">
                    <wps:wsp>
                      <wps:cNvSpPr txBox="1"/>
                      <wps:spPr>
                        <a:xfrm>
                          <a:off x="575945" y="1002030"/>
                          <a:ext cx="6857365" cy="88722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default" w:ascii="Times New Roman" w:hAnsi="Times New Roman" w:cs="Times New Roman"/>
                                <w:bCs/>
                                <w:color w:val="auto"/>
                                <w:sz w:val="24"/>
                                <w:highlight w:val="none"/>
                                <w:lang w:val="en-US" w:eastAsia="zh-CN"/>
                              </w:rPr>
                            </w:pPr>
                            <w:r>
                              <w:rPr>
                                <w:rFonts w:hint="eastAsia"/>
                                <w:color w:val="auto"/>
                                <w:sz w:val="24"/>
                                <w:szCs w:val="24"/>
                                <w:lang w:val="en-US" w:eastAsia="zh-CN"/>
                              </w:rPr>
                              <w:t>2</w:t>
                            </w:r>
                            <w:r>
                              <w:rPr>
                                <w:rFonts w:hint="default"/>
                                <w:color w:val="auto"/>
                                <w:sz w:val="24"/>
                                <w:szCs w:val="24"/>
                                <w:lang w:val="en-US" w:eastAsia="zh-CN"/>
                              </w:rPr>
                              <w:t xml:space="preserve">.2.2 </w:t>
                            </w:r>
                            <w:r>
                              <w:rPr>
                                <w:rFonts w:hint="eastAsia"/>
                                <w:color w:val="auto"/>
                                <w:sz w:val="24"/>
                                <w:szCs w:val="24"/>
                                <w:lang w:val="en-US" w:eastAsia="zh-CN"/>
                              </w:rPr>
                              <w:t>扩建项目</w:t>
                            </w:r>
                            <w:r>
                              <w:rPr>
                                <w:rFonts w:hint="default" w:ascii="Times New Roman" w:hAnsi="Times New Roman" w:cs="Times New Roman"/>
                                <w:bCs/>
                                <w:color w:val="auto"/>
                                <w:sz w:val="24"/>
                                <w:highlight w:val="none"/>
                                <w:lang w:val="en-US" w:eastAsia="zh-CN"/>
                              </w:rPr>
                              <w:t>主要生产设备</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Times New Roman" w:hAnsi="Times New Roman" w:cs="Times New Roman"/>
                                <w:bCs/>
                                <w:color w:val="auto"/>
                                <w:sz w:val="24"/>
                                <w:highlight w:val="none"/>
                                <w:lang w:val="en-US" w:eastAsia="zh-CN"/>
                              </w:rPr>
                            </w:pPr>
                            <w:r>
                              <w:rPr>
                                <w:rFonts w:hint="eastAsia"/>
                                <w:color w:val="auto"/>
                                <w:sz w:val="24"/>
                                <w:szCs w:val="24"/>
                                <w:lang w:val="en-US" w:eastAsia="zh-CN"/>
                              </w:rPr>
                              <w:t>扩建项目</w:t>
                            </w:r>
                            <w:r>
                              <w:rPr>
                                <w:rFonts w:hint="eastAsia" w:ascii="Times New Roman" w:hAnsi="Times New Roman" w:cs="Times New Roman"/>
                                <w:bCs/>
                                <w:color w:val="auto"/>
                                <w:sz w:val="24"/>
                                <w:highlight w:val="none"/>
                                <w:lang w:val="en-US" w:eastAsia="zh-CN"/>
                              </w:rPr>
                              <w:t>设备一览表见表 2-3。</w:t>
                            </w:r>
                          </w:p>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表 </w:t>
                            </w:r>
                            <w:r>
                              <w:rPr>
                                <w:rFonts w:hint="eastAsia" w:cs="宋体"/>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w:t>
                            </w:r>
                            <w:r>
                              <w:rPr>
                                <w:rFonts w:hint="eastAsia" w:cs="宋体"/>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 xml:space="preserve"> </w:t>
                            </w:r>
                            <w:r>
                              <w:rPr>
                                <w:rFonts w:hint="eastAsia" w:cs="宋体"/>
                                <w:b/>
                                <w:bCs/>
                                <w:color w:val="000000"/>
                                <w:kern w:val="0"/>
                                <w:sz w:val="24"/>
                                <w:szCs w:val="24"/>
                                <w:lang w:val="en-US" w:eastAsia="zh-CN" w:bidi="ar"/>
                              </w:rPr>
                              <w:t>扩建</w:t>
                            </w:r>
                            <w:r>
                              <w:rPr>
                                <w:rFonts w:hint="eastAsia" w:ascii="宋体" w:hAnsi="宋体" w:eastAsia="宋体" w:cs="宋体"/>
                                <w:b/>
                                <w:bCs/>
                                <w:color w:val="000000"/>
                                <w:kern w:val="0"/>
                                <w:sz w:val="24"/>
                                <w:szCs w:val="24"/>
                                <w:lang w:val="en-US" w:eastAsia="zh-CN" w:bidi="ar"/>
                              </w:rPr>
                              <w:t>生产设备一览表</w:t>
                            </w:r>
                          </w:p>
                          <w:tbl>
                            <w:tblPr>
                              <w:tblStyle w:val="18"/>
                              <w:tblW w:w="10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1925"/>
                              <w:gridCol w:w="1754"/>
                              <w:gridCol w:w="1362"/>
                              <w:gridCol w:w="1280"/>
                              <w:gridCol w:w="1350"/>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2" w:type="dxa"/>
                                  <w:vAlign w:val="center"/>
                                </w:tcPr>
                                <w:p>
                                  <w:pPr>
                                    <w:keepNext w:val="0"/>
                                    <w:keepLines w:val="0"/>
                                    <w:widowControl/>
                                    <w:suppressLineNumbers w:val="0"/>
                                    <w:jc w:val="center"/>
                                    <w:rPr>
                                      <w:rFonts w:hint="default"/>
                                      <w:vertAlign w:val="baseline"/>
                                      <w:lang w:val="en-US" w:eastAsia="zh-CN"/>
                                    </w:rPr>
                                  </w:pPr>
                                  <w:r>
                                    <w:rPr>
                                      <w:rFonts w:hint="eastAsia" w:ascii="宋体" w:hAnsi="宋体" w:eastAsia="宋体" w:cs="宋体"/>
                                      <w:b/>
                                      <w:bCs/>
                                      <w:color w:val="000000"/>
                                      <w:kern w:val="0"/>
                                      <w:sz w:val="20"/>
                                      <w:szCs w:val="20"/>
                                      <w:lang w:val="en-US" w:eastAsia="zh-CN" w:bidi="ar"/>
                                    </w:rPr>
                                    <w:t>序号</w:t>
                                  </w:r>
                                </w:p>
                              </w:tc>
                              <w:tc>
                                <w:tcPr>
                                  <w:tcW w:w="1925" w:type="dxa"/>
                                  <w:vAlign w:val="center"/>
                                </w:tcPr>
                                <w:p>
                                  <w:pPr>
                                    <w:keepNext w:val="0"/>
                                    <w:keepLines w:val="0"/>
                                    <w:widowControl/>
                                    <w:suppressLineNumbers w:val="0"/>
                                    <w:jc w:val="center"/>
                                    <w:rPr>
                                      <w:rFonts w:hint="default"/>
                                      <w:vertAlign w:val="baseline"/>
                                      <w:lang w:val="en-US" w:eastAsia="zh-CN"/>
                                    </w:rPr>
                                  </w:pPr>
                                  <w:r>
                                    <w:rPr>
                                      <w:rFonts w:hint="eastAsia" w:ascii="宋体" w:hAnsi="宋体" w:eastAsia="宋体" w:cs="宋体"/>
                                      <w:b/>
                                      <w:bCs/>
                                      <w:color w:val="000000"/>
                                      <w:kern w:val="0"/>
                                      <w:sz w:val="20"/>
                                      <w:szCs w:val="20"/>
                                      <w:lang w:val="en-US" w:eastAsia="zh-CN" w:bidi="ar"/>
                                    </w:rPr>
                                    <w:t>设备名称</w:t>
                                  </w:r>
                                </w:p>
                              </w:tc>
                              <w:tc>
                                <w:tcPr>
                                  <w:tcW w:w="1754" w:type="dxa"/>
                                  <w:vAlign w:val="center"/>
                                </w:tcPr>
                                <w:p>
                                  <w:pPr>
                                    <w:keepNext w:val="0"/>
                                    <w:keepLines w:val="0"/>
                                    <w:widowControl/>
                                    <w:suppressLineNumbers w:val="0"/>
                                    <w:jc w:val="center"/>
                                    <w:rPr>
                                      <w:rFonts w:hint="default"/>
                                      <w:vertAlign w:val="baseline"/>
                                      <w:lang w:val="en-US" w:eastAsia="zh-CN"/>
                                    </w:rPr>
                                  </w:pPr>
                                  <w:r>
                                    <w:rPr>
                                      <w:rFonts w:hint="eastAsia" w:ascii="宋体" w:hAnsi="宋体" w:eastAsia="宋体" w:cs="宋体"/>
                                      <w:b/>
                                      <w:bCs/>
                                      <w:color w:val="000000"/>
                                      <w:kern w:val="0"/>
                                      <w:sz w:val="20"/>
                                      <w:szCs w:val="20"/>
                                      <w:lang w:val="en-US" w:eastAsia="zh-CN" w:bidi="ar"/>
                                    </w:rPr>
                                    <w:t>型号</w:t>
                                  </w:r>
                                </w:p>
                              </w:tc>
                              <w:tc>
                                <w:tcPr>
                                  <w:tcW w:w="1362" w:type="dxa"/>
                                  <w:vAlign w:val="center"/>
                                </w:tcPr>
                                <w:p>
                                  <w:pPr>
                                    <w:keepNext w:val="0"/>
                                    <w:keepLines w:val="0"/>
                                    <w:widowControl/>
                                    <w:suppressLineNumbers w:val="0"/>
                                    <w:jc w:val="center"/>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单位</w:t>
                                  </w:r>
                                </w:p>
                              </w:tc>
                              <w:tc>
                                <w:tcPr>
                                  <w:tcW w:w="1280" w:type="dxa"/>
                                  <w:vAlign w:val="center"/>
                                </w:tcPr>
                                <w:p>
                                  <w:pPr>
                                    <w:keepNext w:val="0"/>
                                    <w:keepLines w:val="0"/>
                                    <w:widowControl/>
                                    <w:suppressLineNumbers w:val="0"/>
                                    <w:jc w:val="center"/>
                                    <w:rPr>
                                      <w:rFonts w:ascii="Times New Roman" w:hAnsi="Times New Roman" w:eastAsia="Times New Roman" w:cs="Times New Roman"/>
                                      <w:b/>
                                      <w:bCs/>
                                      <w:color w:val="auto"/>
                                      <w:spacing w:val="2"/>
                                      <w:w w:val="101"/>
                                      <w:sz w:val="21"/>
                                      <w:szCs w:val="21"/>
                                    </w:rPr>
                                  </w:pPr>
                                  <w:r>
                                    <w:rPr>
                                      <w:rFonts w:hint="eastAsia" w:ascii="宋体" w:hAnsi="宋体" w:eastAsia="宋体" w:cs="宋体"/>
                                      <w:b/>
                                      <w:bCs/>
                                      <w:color w:val="000000"/>
                                      <w:kern w:val="0"/>
                                      <w:sz w:val="20"/>
                                      <w:szCs w:val="20"/>
                                      <w:lang w:val="en-US" w:eastAsia="zh-CN" w:bidi="ar"/>
                                    </w:rPr>
                                    <w:t>环评审批</w:t>
                                  </w:r>
                                </w:p>
                              </w:tc>
                              <w:tc>
                                <w:tcPr>
                                  <w:tcW w:w="1350" w:type="dxa"/>
                                  <w:vAlign w:val="center"/>
                                </w:tcPr>
                                <w:p>
                                  <w:pPr>
                                    <w:keepNext w:val="0"/>
                                    <w:keepLines w:val="0"/>
                                    <w:widowControl/>
                                    <w:suppressLineNumbers w:val="0"/>
                                    <w:jc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实际建设</w:t>
                                  </w:r>
                                </w:p>
                                <w:p>
                                  <w:pPr>
                                    <w:keepNext w:val="0"/>
                                    <w:keepLines w:val="0"/>
                                    <w:widowControl/>
                                    <w:suppressLineNumbers w:val="0"/>
                                    <w:jc w:val="center"/>
                                    <w:rPr>
                                      <w:rFonts w:hint="default"/>
                                      <w:vertAlign w:val="baseline"/>
                                      <w:lang w:val="en-US" w:eastAsia="zh-CN"/>
                                    </w:rPr>
                                  </w:pPr>
                                  <w:r>
                                    <w:rPr>
                                      <w:rFonts w:hint="eastAsia" w:ascii="宋体" w:hAnsi="宋体" w:eastAsia="宋体" w:cs="宋体"/>
                                      <w:b/>
                                      <w:bCs/>
                                      <w:color w:val="000000"/>
                                      <w:kern w:val="0"/>
                                      <w:sz w:val="20"/>
                                      <w:szCs w:val="20"/>
                                      <w:lang w:val="en-US" w:eastAsia="zh-CN" w:bidi="ar"/>
                                    </w:rPr>
                                    <w:t>情况</w:t>
                                  </w:r>
                                </w:p>
                              </w:tc>
                              <w:tc>
                                <w:tcPr>
                                  <w:tcW w:w="2232" w:type="dxa"/>
                                  <w:vAlign w:val="center"/>
                                </w:tcPr>
                                <w:p>
                                  <w:pPr>
                                    <w:keepNext w:val="0"/>
                                    <w:keepLines w:val="0"/>
                                    <w:widowControl/>
                                    <w:suppressLineNumbers w:val="0"/>
                                    <w:jc w:val="center"/>
                                    <w:rPr>
                                      <w:rFonts w:hint="default"/>
                                      <w:vertAlign w:val="baseline"/>
                                      <w:lang w:val="en-US" w:eastAsia="zh-CN"/>
                                    </w:rPr>
                                  </w:pPr>
                                  <w:r>
                                    <w:rPr>
                                      <w:rFonts w:hint="eastAsia" w:cs="宋体"/>
                                      <w:b/>
                                      <w:bCs/>
                                      <w:color w:val="000000"/>
                                      <w:kern w:val="0"/>
                                      <w:sz w:val="20"/>
                                      <w:szCs w:val="20"/>
                                      <w:lang w:val="en-US" w:eastAsia="zh-CN" w:bidi="ar"/>
                                    </w:rPr>
                                    <w:t>与环评</w:t>
                                  </w:r>
                                  <w:r>
                                    <w:rPr>
                                      <w:rFonts w:hint="eastAsia" w:ascii="宋体" w:hAnsi="宋体" w:eastAsia="宋体" w:cs="宋体"/>
                                      <w:b/>
                                      <w:bCs/>
                                      <w:color w:val="000000"/>
                                      <w:kern w:val="0"/>
                                      <w:sz w:val="20"/>
                                      <w:szCs w:val="20"/>
                                      <w:lang w:val="en-US" w:eastAsia="zh-CN" w:bidi="ar"/>
                                    </w:rPr>
                                    <w:t>一致性分析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2" w:type="dxa"/>
                                  <w:vAlign w:val="center"/>
                                </w:tcPr>
                                <w:p>
                                  <w:pPr>
                                    <w:snapToGrid w:val="0"/>
                                    <w:ind w:left="0" w:leftChars="0" w:right="0" w:rightChars="0"/>
                                    <w:jc w:val="center"/>
                                    <w:rPr>
                                      <w:rFonts w:hint="default"/>
                                      <w:color w:val="000000"/>
                                      <w:sz w:val="21"/>
                                      <w:szCs w:val="21"/>
                                      <w:lang w:val="en-US" w:eastAsia="zh-CN"/>
                                    </w:rPr>
                                  </w:pPr>
                                  <w:r>
                                    <w:rPr>
                                      <w:rFonts w:hint="default"/>
                                      <w:color w:val="000000"/>
                                      <w:sz w:val="21"/>
                                      <w:szCs w:val="21"/>
                                      <w:lang w:val="en-US" w:eastAsia="zh-CN"/>
                                    </w:rPr>
                                    <w:t>1</w:t>
                                  </w:r>
                                </w:p>
                              </w:tc>
                              <w:tc>
                                <w:tcPr>
                                  <w:tcW w:w="1925" w:type="dxa"/>
                                  <w:vAlign w:val="center"/>
                                </w:tcPr>
                                <w:p>
                                  <w:pPr>
                                    <w:snapToGrid w:val="0"/>
                                    <w:ind w:left="0" w:leftChars="0" w:right="0" w:rightChars="0"/>
                                    <w:jc w:val="center"/>
                                    <w:rPr>
                                      <w:rFonts w:hint="default"/>
                                      <w:color w:val="000000"/>
                                      <w:sz w:val="21"/>
                                      <w:szCs w:val="21"/>
                                      <w:lang w:val="en-US" w:eastAsia="zh-CN"/>
                                    </w:rPr>
                                  </w:pPr>
                                  <w:r>
                                    <w:rPr>
                                      <w:rFonts w:hint="eastAsia"/>
                                      <w:color w:val="000000"/>
                                      <w:sz w:val="21"/>
                                      <w:szCs w:val="21"/>
                                      <w:lang w:val="en-US" w:eastAsia="zh-CN"/>
                                    </w:rPr>
                                    <w:t>印刷机</w:t>
                                  </w:r>
                                </w:p>
                              </w:tc>
                              <w:tc>
                                <w:tcPr>
                                  <w:tcW w:w="1754" w:type="dxa"/>
                                  <w:vAlign w:val="center"/>
                                </w:tcPr>
                                <w:p>
                                  <w:pPr>
                                    <w:snapToGrid w:val="0"/>
                                    <w:ind w:left="0" w:leftChars="0" w:right="0" w:rightChars="0"/>
                                    <w:jc w:val="center"/>
                                    <w:rPr>
                                      <w:rFonts w:hint="default"/>
                                      <w:color w:val="000000"/>
                                      <w:sz w:val="21"/>
                                      <w:szCs w:val="21"/>
                                      <w:lang w:val="en-US" w:eastAsia="zh-CN"/>
                                    </w:rPr>
                                  </w:pPr>
                                  <w:r>
                                    <w:rPr>
                                      <w:rFonts w:hint="eastAsia"/>
                                      <w:color w:val="000000"/>
                                      <w:sz w:val="21"/>
                                      <w:szCs w:val="21"/>
                                      <w:lang w:val="en-US" w:eastAsia="zh-CN"/>
                                    </w:rPr>
                                    <w:t>5</w:t>
                                  </w:r>
                                  <w:r>
                                    <w:rPr>
                                      <w:rFonts w:hint="default"/>
                                      <w:color w:val="000000"/>
                                      <w:sz w:val="21"/>
                                      <w:szCs w:val="21"/>
                                      <w:lang w:val="en-US" w:eastAsia="zh-CN"/>
                                    </w:rPr>
                                    <w:t>00M/MIN</w:t>
                                  </w:r>
                                </w:p>
                              </w:tc>
                              <w:tc>
                                <w:tcPr>
                                  <w:tcW w:w="1362" w:type="dxa"/>
                                  <w:vAlign w:val="center"/>
                                </w:tcPr>
                                <w:p>
                                  <w:pPr>
                                    <w:snapToGrid w:val="0"/>
                                    <w:ind w:left="0" w:leftChars="0" w:right="0" w:rightChars="0"/>
                                    <w:jc w:val="center"/>
                                    <w:rPr>
                                      <w:rFonts w:hint="default"/>
                                      <w:color w:val="000000"/>
                                      <w:sz w:val="21"/>
                                      <w:szCs w:val="21"/>
                                      <w:lang w:val="en-US" w:eastAsia="zh-CN"/>
                                    </w:rPr>
                                  </w:pPr>
                                  <w:r>
                                    <w:rPr>
                                      <w:rFonts w:hint="eastAsia"/>
                                      <w:color w:val="000000"/>
                                      <w:sz w:val="21"/>
                                      <w:szCs w:val="21"/>
                                      <w:lang w:val="en-US" w:eastAsia="zh-CN"/>
                                    </w:rPr>
                                    <w:t>套</w:t>
                                  </w:r>
                                </w:p>
                              </w:tc>
                              <w:tc>
                                <w:tcPr>
                                  <w:tcW w:w="1280" w:type="dxa"/>
                                  <w:vAlign w:val="center"/>
                                </w:tcPr>
                                <w:p>
                                  <w:pPr>
                                    <w:snapToGrid w:val="0"/>
                                    <w:ind w:left="0" w:leftChars="0" w:right="0" w:rightChars="0"/>
                                    <w:jc w:val="center"/>
                                    <w:rPr>
                                      <w:rFonts w:hint="default"/>
                                      <w:color w:val="000000"/>
                                      <w:sz w:val="21"/>
                                      <w:szCs w:val="21"/>
                                      <w:lang w:val="en-US" w:eastAsia="zh-CN"/>
                                    </w:rPr>
                                  </w:pPr>
                                  <w:r>
                                    <w:rPr>
                                      <w:rFonts w:hint="default"/>
                                      <w:color w:val="000000"/>
                                      <w:sz w:val="21"/>
                                      <w:szCs w:val="21"/>
                                      <w:lang w:val="en-US" w:eastAsia="zh-CN"/>
                                    </w:rPr>
                                    <w:t>2</w:t>
                                  </w:r>
                                </w:p>
                              </w:tc>
                              <w:tc>
                                <w:tcPr>
                                  <w:tcW w:w="1350" w:type="dxa"/>
                                  <w:vAlign w:val="center"/>
                                </w:tcPr>
                                <w:p>
                                  <w:pPr>
                                    <w:snapToGrid w:val="0"/>
                                    <w:ind w:left="0" w:leftChars="0" w:right="0" w:rightChars="0"/>
                                    <w:jc w:val="center"/>
                                    <w:rPr>
                                      <w:rFonts w:hint="default"/>
                                      <w:color w:val="000000"/>
                                      <w:sz w:val="21"/>
                                      <w:szCs w:val="21"/>
                                      <w:lang w:val="en-US" w:eastAsia="zh-CN"/>
                                    </w:rPr>
                                  </w:pPr>
                                  <w:r>
                                    <w:rPr>
                                      <w:rFonts w:hint="default"/>
                                      <w:color w:val="000000"/>
                                      <w:sz w:val="21"/>
                                      <w:szCs w:val="21"/>
                                      <w:lang w:val="en-US" w:eastAsia="zh-CN"/>
                                    </w:rPr>
                                    <w:t>2</w:t>
                                  </w:r>
                                </w:p>
                              </w:tc>
                              <w:tc>
                                <w:tcPr>
                                  <w:tcW w:w="2232" w:type="dxa"/>
                                  <w:vAlign w:val="center"/>
                                </w:tcPr>
                                <w:p>
                                  <w:pPr>
                                    <w:snapToGrid w:val="0"/>
                                    <w:ind w:left="0" w:leftChars="0" w:right="0" w:rightChars="0"/>
                                    <w:jc w:val="center"/>
                                    <w:rPr>
                                      <w:rFonts w:hint="default"/>
                                      <w:color w:val="000000"/>
                                      <w:sz w:val="21"/>
                                      <w:szCs w:val="21"/>
                                      <w:lang w:val="en-US" w:eastAsia="zh-CN"/>
                                    </w:rPr>
                                  </w:pPr>
                                  <w:r>
                                    <w:rPr>
                                      <w:rFonts w:hint="eastAsia"/>
                                      <w:color w:val="00000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2" w:type="dxa"/>
                                  <w:vAlign w:val="center"/>
                                </w:tcPr>
                                <w:p>
                                  <w:pPr>
                                    <w:snapToGrid w:val="0"/>
                                    <w:ind w:left="0" w:leftChars="0" w:right="0" w:rightChars="0"/>
                                    <w:jc w:val="center"/>
                                    <w:rPr>
                                      <w:rFonts w:hint="default"/>
                                      <w:color w:val="000000"/>
                                      <w:sz w:val="21"/>
                                      <w:szCs w:val="21"/>
                                      <w:lang w:val="en-US" w:eastAsia="zh-CN"/>
                                    </w:rPr>
                                  </w:pPr>
                                  <w:r>
                                    <w:rPr>
                                      <w:rFonts w:hint="eastAsia"/>
                                      <w:color w:val="000000"/>
                                      <w:sz w:val="21"/>
                                      <w:szCs w:val="21"/>
                                      <w:lang w:val="en-US" w:eastAsia="zh-CN"/>
                                    </w:rPr>
                                    <w:t>2</w:t>
                                  </w:r>
                                </w:p>
                              </w:tc>
                              <w:tc>
                                <w:tcPr>
                                  <w:tcW w:w="1925" w:type="dxa"/>
                                  <w:vAlign w:val="center"/>
                                </w:tcPr>
                                <w:p>
                                  <w:pPr>
                                    <w:snapToGrid w:val="0"/>
                                    <w:ind w:left="0" w:leftChars="0" w:right="0" w:rightChars="0"/>
                                    <w:jc w:val="center"/>
                                    <w:rPr>
                                      <w:rFonts w:hint="default"/>
                                      <w:color w:val="000000"/>
                                      <w:sz w:val="21"/>
                                      <w:szCs w:val="21"/>
                                      <w:lang w:val="en-US" w:eastAsia="zh-CN"/>
                                    </w:rPr>
                                  </w:pPr>
                                  <w:r>
                                    <w:rPr>
                                      <w:rFonts w:hint="eastAsia"/>
                                      <w:color w:val="000000"/>
                                      <w:sz w:val="21"/>
                                      <w:szCs w:val="21"/>
                                      <w:lang w:val="en-US" w:eastAsia="zh-CN"/>
                                    </w:rPr>
                                    <w:t>二级活性炭吸附装置</w:t>
                                  </w:r>
                                </w:p>
                              </w:tc>
                              <w:tc>
                                <w:tcPr>
                                  <w:tcW w:w="1754" w:type="dxa"/>
                                  <w:vAlign w:val="center"/>
                                </w:tcPr>
                                <w:p>
                                  <w:pPr>
                                    <w:snapToGrid w:val="0"/>
                                    <w:ind w:left="0" w:leftChars="0" w:right="0" w:rightChars="0"/>
                                    <w:jc w:val="center"/>
                                    <w:rPr>
                                      <w:rFonts w:hint="default"/>
                                      <w:color w:val="000000"/>
                                      <w:sz w:val="21"/>
                                      <w:szCs w:val="21"/>
                                      <w:lang w:val="en-US" w:eastAsia="zh-CN"/>
                                    </w:rPr>
                                  </w:pPr>
                                  <w:r>
                                    <w:rPr>
                                      <w:rFonts w:hint="eastAsia"/>
                                      <w:color w:val="000000"/>
                                      <w:sz w:val="21"/>
                                      <w:szCs w:val="21"/>
                                      <w:lang w:val="en-US" w:eastAsia="zh-CN"/>
                                    </w:rPr>
                                    <w:t>/</w:t>
                                  </w:r>
                                </w:p>
                              </w:tc>
                              <w:tc>
                                <w:tcPr>
                                  <w:tcW w:w="1362" w:type="dxa"/>
                                  <w:vAlign w:val="center"/>
                                </w:tcPr>
                                <w:p>
                                  <w:pPr>
                                    <w:snapToGrid w:val="0"/>
                                    <w:ind w:left="0" w:leftChars="0" w:right="0" w:rightChars="0"/>
                                    <w:jc w:val="center"/>
                                    <w:rPr>
                                      <w:rFonts w:hint="default"/>
                                      <w:color w:val="000000"/>
                                      <w:sz w:val="21"/>
                                      <w:szCs w:val="21"/>
                                      <w:lang w:val="en-US" w:eastAsia="zh-CN"/>
                                    </w:rPr>
                                  </w:pPr>
                                  <w:r>
                                    <w:rPr>
                                      <w:rFonts w:hint="eastAsia"/>
                                      <w:color w:val="000000"/>
                                      <w:sz w:val="21"/>
                                      <w:szCs w:val="21"/>
                                      <w:lang w:val="en-US" w:eastAsia="zh-CN"/>
                                    </w:rPr>
                                    <w:t>套</w:t>
                                  </w:r>
                                </w:p>
                              </w:tc>
                              <w:tc>
                                <w:tcPr>
                                  <w:tcW w:w="1280" w:type="dxa"/>
                                  <w:vAlign w:val="center"/>
                                </w:tcPr>
                                <w:p>
                                  <w:pPr>
                                    <w:snapToGrid w:val="0"/>
                                    <w:ind w:left="0" w:leftChars="0" w:right="0" w:rightChars="0"/>
                                    <w:jc w:val="center"/>
                                    <w:rPr>
                                      <w:rFonts w:hint="default"/>
                                      <w:color w:val="000000"/>
                                      <w:sz w:val="21"/>
                                      <w:szCs w:val="21"/>
                                      <w:lang w:val="en-US" w:eastAsia="zh-CN"/>
                                    </w:rPr>
                                  </w:pPr>
                                  <w:r>
                                    <w:rPr>
                                      <w:rFonts w:hint="eastAsia"/>
                                      <w:color w:val="000000"/>
                                      <w:sz w:val="21"/>
                                      <w:szCs w:val="21"/>
                                      <w:lang w:val="en-US" w:eastAsia="zh-CN"/>
                                    </w:rPr>
                                    <w:t>1</w:t>
                                  </w:r>
                                </w:p>
                              </w:tc>
                              <w:tc>
                                <w:tcPr>
                                  <w:tcW w:w="1350" w:type="dxa"/>
                                  <w:vAlign w:val="center"/>
                                </w:tcPr>
                                <w:p>
                                  <w:pPr>
                                    <w:snapToGrid w:val="0"/>
                                    <w:ind w:left="0" w:leftChars="0" w:right="0" w:rightChars="0"/>
                                    <w:jc w:val="center"/>
                                    <w:rPr>
                                      <w:rFonts w:hint="default"/>
                                      <w:color w:val="000000"/>
                                      <w:sz w:val="21"/>
                                      <w:szCs w:val="21"/>
                                      <w:lang w:val="en-US" w:eastAsia="zh-CN"/>
                                    </w:rPr>
                                  </w:pPr>
                                  <w:r>
                                    <w:rPr>
                                      <w:rFonts w:hint="eastAsia"/>
                                      <w:color w:val="000000"/>
                                      <w:sz w:val="21"/>
                                      <w:szCs w:val="21"/>
                                      <w:lang w:val="en-US" w:eastAsia="zh-CN"/>
                                    </w:rPr>
                                    <w:t>1</w:t>
                                  </w:r>
                                </w:p>
                              </w:tc>
                              <w:tc>
                                <w:tcPr>
                                  <w:tcW w:w="2232" w:type="dxa"/>
                                  <w:vAlign w:val="center"/>
                                </w:tcPr>
                                <w:p>
                                  <w:pPr>
                                    <w:snapToGrid w:val="0"/>
                                    <w:ind w:left="0" w:leftChars="0" w:right="0" w:rightChars="0"/>
                                    <w:jc w:val="center"/>
                                    <w:rPr>
                                      <w:rFonts w:hint="default"/>
                                      <w:color w:val="000000"/>
                                      <w:sz w:val="21"/>
                                      <w:szCs w:val="21"/>
                                      <w:lang w:val="en-US" w:eastAsia="zh-CN"/>
                                    </w:rPr>
                                  </w:pPr>
                                  <w:r>
                                    <w:rPr>
                                      <w:rFonts w:hint="eastAsia"/>
                                      <w:color w:val="000000"/>
                                      <w:sz w:val="21"/>
                                      <w:szCs w:val="21"/>
                                      <w:lang w:val="en-US" w:eastAsia="zh-CN"/>
                                    </w:rPr>
                                    <w:t>与环评一致</w:t>
                                  </w:r>
                                </w:p>
                              </w:tc>
                            </w:tr>
                          </w:tbl>
                          <w:p>
                            <w:pPr>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default"/>
                                <w:color w:val="auto"/>
                                <w:sz w:val="24"/>
                                <w:szCs w:val="24"/>
                                <w:lang w:val="en-US" w:eastAsia="zh-CN"/>
                              </w:rPr>
                            </w:pPr>
                            <w:r>
                              <w:rPr>
                                <w:rFonts w:hint="eastAsia"/>
                                <w:color w:val="auto"/>
                                <w:sz w:val="24"/>
                                <w:szCs w:val="24"/>
                                <w:lang w:val="en-US" w:eastAsia="zh-CN"/>
                              </w:rPr>
                              <w:t xml:space="preserve">2.2.4 主要原辅材料 </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pPr>
                            <w:r>
                              <w:rPr>
                                <w:rFonts w:hint="eastAsia"/>
                                <w:color w:val="auto"/>
                                <w:sz w:val="24"/>
                                <w:szCs w:val="24"/>
                                <w:lang w:val="en-US" w:eastAsia="zh-CN"/>
                              </w:rPr>
                              <w:t>原辅材料消耗表见表 2</w:t>
                            </w:r>
                            <w:r>
                              <w:rPr>
                                <w:rFonts w:hint="default"/>
                                <w:color w:val="auto"/>
                                <w:sz w:val="24"/>
                                <w:szCs w:val="24"/>
                                <w:lang w:val="en-US" w:eastAsia="zh-CN"/>
                              </w:rPr>
                              <w:t>-</w:t>
                            </w:r>
                            <w:r>
                              <w:rPr>
                                <w:rFonts w:hint="eastAsia"/>
                                <w:color w:val="auto"/>
                                <w:sz w:val="24"/>
                                <w:szCs w:val="24"/>
                                <w:lang w:val="en-US" w:eastAsia="zh-CN"/>
                              </w:rPr>
                              <w:t>4。</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center"/>
                              <w:rPr>
                                <w:rFonts w:hint="eastAsia" w:cs="宋体"/>
                                <w:b/>
                                <w:bCs/>
                                <w:color w:val="000000"/>
                                <w:kern w:val="0"/>
                                <w:sz w:val="24"/>
                                <w:szCs w:val="24"/>
                                <w:lang w:val="en-US" w:eastAsia="zh-CN" w:bidi="ar"/>
                              </w:rPr>
                            </w:pPr>
                            <w:r>
                              <w:rPr>
                                <w:rFonts w:hint="eastAsia" w:cs="宋体"/>
                                <w:b/>
                                <w:bCs/>
                                <w:color w:val="000000"/>
                                <w:kern w:val="0"/>
                                <w:sz w:val="24"/>
                                <w:szCs w:val="24"/>
                                <w:lang w:val="en-US" w:eastAsia="zh-CN" w:bidi="ar"/>
                              </w:rPr>
                              <w:t>表 2</w:t>
                            </w:r>
                            <w:r>
                              <w:rPr>
                                <w:rFonts w:hint="default" w:cs="宋体"/>
                                <w:b/>
                                <w:bCs/>
                                <w:color w:val="000000"/>
                                <w:kern w:val="0"/>
                                <w:sz w:val="24"/>
                                <w:szCs w:val="24"/>
                                <w:lang w:val="en-US" w:eastAsia="zh-CN" w:bidi="ar"/>
                              </w:rPr>
                              <w:t>-</w:t>
                            </w:r>
                            <w:r>
                              <w:rPr>
                                <w:rFonts w:hint="eastAsia" w:cs="宋体"/>
                                <w:b/>
                                <w:bCs/>
                                <w:color w:val="000000"/>
                                <w:kern w:val="0"/>
                                <w:sz w:val="24"/>
                                <w:szCs w:val="24"/>
                                <w:lang w:val="en-US" w:eastAsia="zh-CN" w:bidi="ar"/>
                              </w:rPr>
                              <w:t>4</w:t>
                            </w:r>
                            <w:r>
                              <w:rPr>
                                <w:rFonts w:hint="default" w:cs="宋体"/>
                                <w:b/>
                                <w:bCs/>
                                <w:color w:val="000000"/>
                                <w:kern w:val="0"/>
                                <w:sz w:val="24"/>
                                <w:szCs w:val="24"/>
                                <w:lang w:val="en-US" w:eastAsia="zh-CN" w:bidi="ar"/>
                              </w:rPr>
                              <w:t xml:space="preserve"> </w:t>
                            </w:r>
                            <w:r>
                              <w:rPr>
                                <w:rFonts w:hint="eastAsia" w:cs="宋体"/>
                                <w:b/>
                                <w:bCs/>
                                <w:color w:val="000000"/>
                                <w:kern w:val="0"/>
                                <w:sz w:val="24"/>
                                <w:szCs w:val="24"/>
                                <w:lang w:val="en-US" w:eastAsia="zh-CN" w:bidi="ar"/>
                              </w:rPr>
                              <w:t>原辅材料及能源消耗表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2430"/>
                              <w:gridCol w:w="1392"/>
                              <w:gridCol w:w="1819"/>
                              <w:gridCol w:w="1750"/>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keepNext w:val="0"/>
                                    <w:keepLines w:val="0"/>
                                    <w:widowControl/>
                                    <w:suppressLineNumbers w:val="0"/>
                                    <w:jc w:val="center"/>
                                    <w:rPr>
                                      <w:vertAlign w:val="baseline"/>
                                    </w:rPr>
                                  </w:pPr>
                                  <w:r>
                                    <w:rPr>
                                      <w:rFonts w:hint="eastAsia" w:ascii="宋体" w:hAnsi="宋体" w:eastAsia="宋体" w:cs="宋体"/>
                                      <w:b/>
                                      <w:bCs/>
                                      <w:color w:val="000000"/>
                                      <w:kern w:val="0"/>
                                      <w:sz w:val="20"/>
                                      <w:szCs w:val="20"/>
                                      <w:lang w:val="en-US" w:eastAsia="zh-CN" w:bidi="ar"/>
                                    </w:rPr>
                                    <w:t>序号</w:t>
                                  </w:r>
                                </w:p>
                              </w:tc>
                              <w:tc>
                                <w:tcPr>
                                  <w:tcW w:w="2430" w:type="dxa"/>
                                  <w:vAlign w:val="center"/>
                                </w:tcPr>
                                <w:p>
                                  <w:pPr>
                                    <w:keepNext w:val="0"/>
                                    <w:keepLines w:val="0"/>
                                    <w:widowControl/>
                                    <w:suppressLineNumbers w:val="0"/>
                                    <w:jc w:val="center"/>
                                    <w:rPr>
                                      <w:vertAlign w:val="baseline"/>
                                    </w:rPr>
                                  </w:pPr>
                                  <w:r>
                                    <w:rPr>
                                      <w:rFonts w:hint="eastAsia" w:ascii="宋体" w:hAnsi="宋体" w:eastAsia="宋体" w:cs="宋体"/>
                                      <w:b/>
                                      <w:bCs/>
                                      <w:color w:val="000000"/>
                                      <w:kern w:val="0"/>
                                      <w:sz w:val="20"/>
                                      <w:szCs w:val="20"/>
                                      <w:lang w:val="en-US" w:eastAsia="zh-CN" w:bidi="ar"/>
                                    </w:rPr>
                                    <w:t>名称</w:t>
                                  </w:r>
                                </w:p>
                              </w:tc>
                              <w:tc>
                                <w:tcPr>
                                  <w:tcW w:w="1392" w:type="dxa"/>
                                  <w:vAlign w:val="center"/>
                                </w:tcPr>
                                <w:p>
                                  <w:pPr>
                                    <w:keepNext w:val="0"/>
                                    <w:keepLines w:val="0"/>
                                    <w:widowControl/>
                                    <w:suppressLineNumbers w:val="0"/>
                                    <w:ind w:left="0" w:leftChars="0" w:right="0" w:rightChars="0"/>
                                    <w:jc w:val="center"/>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单位</w:t>
                                  </w:r>
                                </w:p>
                              </w:tc>
                              <w:tc>
                                <w:tcPr>
                                  <w:tcW w:w="1819" w:type="dxa"/>
                                  <w:vAlign w:val="center"/>
                                </w:tcPr>
                                <w:p>
                                  <w:pPr>
                                    <w:keepNext w:val="0"/>
                                    <w:keepLines w:val="0"/>
                                    <w:widowControl/>
                                    <w:suppressLineNumbers w:val="0"/>
                                    <w:ind w:left="0" w:leftChars="0" w:right="0" w:rightChars="0"/>
                                    <w:jc w:val="center"/>
                                    <w:rPr>
                                      <w:rFonts w:ascii="Times New Roman" w:hAnsi="Times New Roman" w:eastAsia="Times New Roman" w:cs="Times New Roman"/>
                                      <w:b/>
                                      <w:bCs/>
                                      <w:color w:val="auto"/>
                                      <w:spacing w:val="2"/>
                                      <w:w w:val="101"/>
                                      <w:sz w:val="21"/>
                                      <w:szCs w:val="21"/>
                                      <w:lang w:val="zh-CN" w:eastAsia="zh-CN" w:bidi="zh-CN"/>
                                    </w:rPr>
                                  </w:pPr>
                                  <w:r>
                                    <w:rPr>
                                      <w:rFonts w:hint="eastAsia" w:ascii="宋体" w:hAnsi="宋体" w:eastAsia="宋体" w:cs="宋体"/>
                                      <w:b/>
                                      <w:bCs/>
                                      <w:color w:val="000000"/>
                                      <w:kern w:val="0"/>
                                      <w:sz w:val="20"/>
                                      <w:szCs w:val="20"/>
                                      <w:lang w:val="en-US" w:eastAsia="zh-CN" w:bidi="ar"/>
                                    </w:rPr>
                                    <w:t>环评审批</w:t>
                                  </w:r>
                                </w:p>
                              </w:tc>
                              <w:tc>
                                <w:tcPr>
                                  <w:tcW w:w="1750" w:type="dxa"/>
                                  <w:vAlign w:val="center"/>
                                </w:tcPr>
                                <w:p>
                                  <w:pPr>
                                    <w:keepNext w:val="0"/>
                                    <w:keepLines w:val="0"/>
                                    <w:widowControl/>
                                    <w:suppressLineNumbers w:val="0"/>
                                    <w:ind w:left="0" w:leftChars="0" w:right="0" w:rightChars="0"/>
                                    <w:jc w:val="center"/>
                                    <w:rPr>
                                      <w:rFonts w:hint="default" w:ascii="宋体" w:hAnsi="宋体" w:eastAsia="宋体" w:cs="宋体"/>
                                      <w:sz w:val="22"/>
                                      <w:szCs w:val="22"/>
                                      <w:vertAlign w:val="baseline"/>
                                      <w:lang w:val="en-US" w:eastAsia="zh-CN" w:bidi="zh-CN"/>
                                    </w:rPr>
                                  </w:pPr>
                                  <w:r>
                                    <w:rPr>
                                      <w:rFonts w:hint="eastAsia" w:ascii="宋体" w:hAnsi="宋体" w:eastAsia="宋体" w:cs="宋体"/>
                                      <w:b/>
                                      <w:bCs/>
                                      <w:color w:val="000000"/>
                                      <w:kern w:val="0"/>
                                      <w:sz w:val="20"/>
                                      <w:szCs w:val="20"/>
                                      <w:lang w:val="en-US" w:eastAsia="zh-CN" w:bidi="ar"/>
                                    </w:rPr>
                                    <w:t>实际建设情况</w:t>
                                  </w:r>
                                </w:p>
                              </w:tc>
                              <w:tc>
                                <w:tcPr>
                                  <w:tcW w:w="2371" w:type="dxa"/>
                                  <w:vAlign w:val="center"/>
                                </w:tcPr>
                                <w:p>
                                  <w:pPr>
                                    <w:keepNext w:val="0"/>
                                    <w:keepLines w:val="0"/>
                                    <w:widowControl/>
                                    <w:suppressLineNumbers w:val="0"/>
                                    <w:ind w:left="0" w:leftChars="0" w:right="0" w:rightChars="0"/>
                                    <w:jc w:val="center"/>
                                    <w:rPr>
                                      <w:rFonts w:hint="default" w:ascii="宋体" w:hAnsi="宋体" w:eastAsia="宋体" w:cs="宋体"/>
                                      <w:sz w:val="22"/>
                                      <w:szCs w:val="22"/>
                                      <w:vertAlign w:val="baseline"/>
                                      <w:lang w:val="en-US" w:eastAsia="zh-CN" w:bidi="zh-CN"/>
                                    </w:rPr>
                                  </w:pPr>
                                  <w:r>
                                    <w:rPr>
                                      <w:rFonts w:hint="eastAsia" w:cs="宋体"/>
                                      <w:b/>
                                      <w:bCs/>
                                      <w:color w:val="000000"/>
                                      <w:kern w:val="0"/>
                                      <w:sz w:val="20"/>
                                      <w:szCs w:val="20"/>
                                      <w:lang w:val="en-US" w:eastAsia="zh-CN" w:bidi="ar"/>
                                    </w:rPr>
                                    <w:t>与环评</w:t>
                                  </w:r>
                                  <w:r>
                                    <w:rPr>
                                      <w:rFonts w:hint="eastAsia" w:ascii="宋体" w:hAnsi="宋体" w:eastAsia="宋体" w:cs="宋体"/>
                                      <w:b/>
                                      <w:bCs/>
                                      <w:color w:val="000000"/>
                                      <w:kern w:val="0"/>
                                      <w:sz w:val="20"/>
                                      <w:szCs w:val="20"/>
                                      <w:lang w:val="en-US" w:eastAsia="zh-CN" w:bidi="ar"/>
                                    </w:rPr>
                                    <w:t>一致性分析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1" w:type="dxa"/>
                                  <w:vAlign w:val="center"/>
                                </w:tcPr>
                                <w:p>
                                  <w:pPr>
                                    <w:snapToGrid w:val="0"/>
                                    <w:ind w:left="0" w:leftChars="0" w:right="0" w:rightChars="0"/>
                                    <w:jc w:val="center"/>
                                    <w:rPr>
                                      <w:rFonts w:hint="default" w:ascii="宋体" w:hAnsi="宋体" w:eastAsia="宋体" w:cs="宋体"/>
                                      <w:color w:val="000000"/>
                                      <w:sz w:val="21"/>
                                      <w:szCs w:val="21"/>
                                      <w:lang w:val="en-US" w:eastAsia="zh-CN" w:bidi="zh-CN"/>
                                    </w:rPr>
                                  </w:pPr>
                                  <w:r>
                                    <w:rPr>
                                      <w:color w:val="000000"/>
                                      <w:sz w:val="21"/>
                                      <w:szCs w:val="21"/>
                                    </w:rPr>
                                    <w:t>1</w:t>
                                  </w:r>
                                </w:p>
                              </w:tc>
                              <w:tc>
                                <w:tcPr>
                                  <w:tcW w:w="2430" w:type="dxa"/>
                                  <w:vAlign w:val="center"/>
                                </w:tcPr>
                                <w:p>
                                  <w:pPr>
                                    <w:snapToGrid w:val="0"/>
                                    <w:ind w:left="0" w:leftChars="0" w:right="0" w:rightChars="0"/>
                                    <w:jc w:val="center"/>
                                    <w:rPr>
                                      <w:rFonts w:hint="default" w:ascii="宋体" w:hAnsi="宋体" w:eastAsia="宋体" w:cs="宋体"/>
                                      <w:color w:val="000000"/>
                                      <w:sz w:val="21"/>
                                      <w:szCs w:val="21"/>
                                      <w:lang w:val="en-US" w:eastAsia="zh-CN" w:bidi="zh-CN"/>
                                    </w:rPr>
                                  </w:pPr>
                                  <w:r>
                                    <w:rPr>
                                      <w:rFonts w:hint="eastAsia"/>
                                      <w:color w:val="000000"/>
                                      <w:sz w:val="21"/>
                                      <w:szCs w:val="21"/>
                                    </w:rPr>
                                    <w:t>水性油墨</w:t>
                                  </w:r>
                                </w:p>
                              </w:tc>
                              <w:tc>
                                <w:tcPr>
                                  <w:tcW w:w="1392" w:type="dxa"/>
                                  <w:vAlign w:val="center"/>
                                </w:tcPr>
                                <w:p>
                                  <w:pPr>
                                    <w:snapToGrid w:val="0"/>
                                    <w:ind w:left="0" w:leftChars="0" w:right="0" w:rightChars="0"/>
                                    <w:jc w:val="center"/>
                                    <w:rPr>
                                      <w:rFonts w:hint="default" w:ascii="宋体" w:hAnsi="宋体" w:eastAsia="宋体" w:cs="宋体"/>
                                      <w:color w:val="000000"/>
                                      <w:sz w:val="21"/>
                                      <w:szCs w:val="21"/>
                                      <w:lang w:val="en-US" w:eastAsia="zh-CN" w:bidi="zh-CN"/>
                                    </w:rPr>
                                  </w:pPr>
                                  <w:r>
                                    <w:rPr>
                                      <w:rFonts w:hint="eastAsia"/>
                                      <w:color w:val="000000"/>
                                      <w:sz w:val="21"/>
                                      <w:szCs w:val="21"/>
                                    </w:rPr>
                                    <w:t>t</w:t>
                                  </w:r>
                                  <w:r>
                                    <w:rPr>
                                      <w:color w:val="000000"/>
                                      <w:sz w:val="21"/>
                                      <w:szCs w:val="21"/>
                                    </w:rPr>
                                    <w:t>/a</w:t>
                                  </w:r>
                                </w:p>
                              </w:tc>
                              <w:tc>
                                <w:tcPr>
                                  <w:tcW w:w="1819" w:type="dxa"/>
                                  <w:vAlign w:val="center"/>
                                </w:tcPr>
                                <w:p>
                                  <w:pPr>
                                    <w:snapToGrid w:val="0"/>
                                    <w:ind w:left="0" w:leftChars="0" w:right="0" w:rightChars="0"/>
                                    <w:jc w:val="center"/>
                                    <w:rPr>
                                      <w:rFonts w:hint="default" w:ascii="宋体" w:hAnsi="宋体" w:eastAsia="宋体" w:cs="宋体"/>
                                      <w:color w:val="000000"/>
                                      <w:sz w:val="21"/>
                                      <w:szCs w:val="21"/>
                                      <w:lang w:val="en-US" w:eastAsia="zh-CN" w:bidi="zh-CN"/>
                                    </w:rPr>
                                  </w:pPr>
                                  <w:r>
                                    <w:rPr>
                                      <w:color w:val="000000"/>
                                      <w:sz w:val="21"/>
                                      <w:szCs w:val="21"/>
                                    </w:rPr>
                                    <w:t>1.0</w:t>
                                  </w:r>
                                </w:p>
                              </w:tc>
                              <w:tc>
                                <w:tcPr>
                                  <w:tcW w:w="1750" w:type="dxa"/>
                                  <w:vAlign w:val="center"/>
                                </w:tcPr>
                                <w:p>
                                  <w:pPr>
                                    <w:snapToGrid w:val="0"/>
                                    <w:ind w:left="0" w:leftChars="0" w:right="0" w:rightChars="0"/>
                                    <w:jc w:val="center"/>
                                    <w:rPr>
                                      <w:rFonts w:hint="default" w:ascii="宋体" w:hAnsi="宋体" w:eastAsia="宋体" w:cs="宋体"/>
                                      <w:color w:val="000000"/>
                                      <w:sz w:val="21"/>
                                      <w:szCs w:val="21"/>
                                      <w:lang w:val="en-US" w:eastAsia="zh-CN" w:bidi="zh-CN"/>
                                    </w:rPr>
                                  </w:pPr>
                                  <w:r>
                                    <w:rPr>
                                      <w:color w:val="000000"/>
                                      <w:sz w:val="21"/>
                                      <w:szCs w:val="21"/>
                                    </w:rPr>
                                    <w:t>1.0</w:t>
                                  </w:r>
                                </w:p>
                              </w:tc>
                              <w:tc>
                                <w:tcPr>
                                  <w:tcW w:w="2371" w:type="dxa"/>
                                  <w:vAlign w:val="center"/>
                                </w:tcPr>
                                <w:p>
                                  <w:pPr>
                                    <w:snapToGrid w:val="0"/>
                                    <w:ind w:left="0" w:leftChars="0" w:right="0" w:rightChars="0"/>
                                    <w:jc w:val="center"/>
                                    <w:rPr>
                                      <w:rFonts w:hint="default"/>
                                      <w:color w:val="000000"/>
                                      <w:sz w:val="21"/>
                                      <w:szCs w:val="21"/>
                                      <w:lang w:val="en-US" w:eastAsia="zh-CN"/>
                                    </w:rPr>
                                  </w:pPr>
                                  <w:r>
                                    <w:rPr>
                                      <w:rFonts w:hint="eastAsia"/>
                                      <w:color w:val="00000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pPr>
                                    <w:snapToGrid w:val="0"/>
                                    <w:ind w:left="0" w:leftChars="0" w:right="0" w:rightChars="0"/>
                                    <w:jc w:val="center"/>
                                    <w:rPr>
                                      <w:rFonts w:hint="default" w:ascii="宋体" w:hAnsi="宋体" w:eastAsia="宋体" w:cs="宋体"/>
                                      <w:color w:val="000000"/>
                                      <w:sz w:val="21"/>
                                      <w:szCs w:val="21"/>
                                      <w:lang w:val="en-US" w:eastAsia="zh-CN" w:bidi="zh-CN"/>
                                    </w:rPr>
                                  </w:pPr>
                                  <w:r>
                                    <w:rPr>
                                      <w:color w:val="000000"/>
                                      <w:sz w:val="21"/>
                                      <w:szCs w:val="21"/>
                                    </w:rPr>
                                    <w:t>2</w:t>
                                  </w:r>
                                </w:p>
                              </w:tc>
                              <w:tc>
                                <w:tcPr>
                                  <w:tcW w:w="2430" w:type="dxa"/>
                                  <w:vAlign w:val="center"/>
                                </w:tcPr>
                                <w:p>
                                  <w:pPr>
                                    <w:snapToGrid w:val="0"/>
                                    <w:ind w:left="0" w:leftChars="0" w:right="0" w:rightChars="0"/>
                                    <w:jc w:val="center"/>
                                    <w:rPr>
                                      <w:rFonts w:hint="default" w:ascii="宋体" w:hAnsi="宋体" w:eastAsia="宋体" w:cs="宋体"/>
                                      <w:color w:val="000000"/>
                                      <w:sz w:val="21"/>
                                      <w:szCs w:val="21"/>
                                      <w:lang w:val="en-US" w:eastAsia="zh-CN" w:bidi="zh-CN"/>
                                    </w:rPr>
                                  </w:pPr>
                                  <w:r>
                                    <w:rPr>
                                      <w:rFonts w:hint="eastAsia"/>
                                      <w:color w:val="000000"/>
                                      <w:sz w:val="21"/>
                                      <w:szCs w:val="21"/>
                                    </w:rPr>
                                    <w:t>柔性印版</w:t>
                                  </w:r>
                                </w:p>
                              </w:tc>
                              <w:tc>
                                <w:tcPr>
                                  <w:tcW w:w="1392" w:type="dxa"/>
                                  <w:vAlign w:val="center"/>
                                </w:tcPr>
                                <w:p>
                                  <w:pPr>
                                    <w:snapToGrid w:val="0"/>
                                    <w:ind w:left="0" w:leftChars="0" w:right="0" w:rightChars="0"/>
                                    <w:jc w:val="center"/>
                                    <w:rPr>
                                      <w:rFonts w:hint="default" w:ascii="宋体" w:hAnsi="宋体" w:eastAsia="宋体" w:cs="宋体"/>
                                      <w:color w:val="000000"/>
                                      <w:sz w:val="21"/>
                                      <w:szCs w:val="21"/>
                                      <w:lang w:val="en-US" w:eastAsia="zh-CN" w:bidi="zh-CN"/>
                                    </w:rPr>
                                  </w:pPr>
                                  <w:r>
                                    <w:rPr>
                                      <w:rFonts w:hint="eastAsia"/>
                                      <w:color w:val="000000"/>
                                      <w:sz w:val="21"/>
                                      <w:szCs w:val="21"/>
                                    </w:rPr>
                                    <w:t>块</w:t>
                                  </w:r>
                                </w:p>
                              </w:tc>
                              <w:tc>
                                <w:tcPr>
                                  <w:tcW w:w="1819" w:type="dxa"/>
                                  <w:vAlign w:val="center"/>
                                </w:tcPr>
                                <w:p>
                                  <w:pPr>
                                    <w:snapToGrid w:val="0"/>
                                    <w:ind w:left="0" w:leftChars="0" w:right="0" w:rightChars="0"/>
                                    <w:jc w:val="center"/>
                                    <w:rPr>
                                      <w:rFonts w:hint="default" w:ascii="宋体" w:hAnsi="宋体" w:eastAsia="宋体" w:cs="宋体"/>
                                      <w:color w:val="000000"/>
                                      <w:sz w:val="21"/>
                                      <w:szCs w:val="21"/>
                                      <w:lang w:val="en-US" w:eastAsia="zh-CN" w:bidi="zh-CN"/>
                                    </w:rPr>
                                  </w:pPr>
                                  <w:r>
                                    <w:rPr>
                                      <w:color w:val="000000"/>
                                      <w:sz w:val="21"/>
                                      <w:szCs w:val="21"/>
                                    </w:rPr>
                                    <w:t>30</w:t>
                                  </w:r>
                                </w:p>
                              </w:tc>
                              <w:tc>
                                <w:tcPr>
                                  <w:tcW w:w="1750" w:type="dxa"/>
                                  <w:vAlign w:val="center"/>
                                </w:tcPr>
                                <w:p>
                                  <w:pPr>
                                    <w:snapToGrid w:val="0"/>
                                    <w:ind w:left="0" w:leftChars="0" w:right="0" w:rightChars="0"/>
                                    <w:jc w:val="center"/>
                                    <w:rPr>
                                      <w:rFonts w:hint="default" w:ascii="宋体" w:hAnsi="宋体" w:eastAsia="宋体" w:cs="宋体"/>
                                      <w:color w:val="000000"/>
                                      <w:sz w:val="21"/>
                                      <w:szCs w:val="21"/>
                                      <w:lang w:val="en-US" w:eastAsia="zh-CN" w:bidi="zh-CN"/>
                                    </w:rPr>
                                  </w:pPr>
                                  <w:r>
                                    <w:rPr>
                                      <w:color w:val="000000"/>
                                      <w:sz w:val="21"/>
                                      <w:szCs w:val="21"/>
                                    </w:rPr>
                                    <w:t>30</w:t>
                                  </w:r>
                                </w:p>
                              </w:tc>
                              <w:tc>
                                <w:tcPr>
                                  <w:tcW w:w="2371" w:type="dxa"/>
                                  <w:vAlign w:val="center"/>
                                </w:tcPr>
                                <w:p>
                                  <w:pPr>
                                    <w:snapToGrid w:val="0"/>
                                    <w:ind w:left="0" w:leftChars="0" w:right="0" w:rightChars="0"/>
                                    <w:jc w:val="center"/>
                                    <w:rPr>
                                      <w:rFonts w:hint="default"/>
                                      <w:color w:val="000000"/>
                                      <w:sz w:val="21"/>
                                      <w:szCs w:val="21"/>
                                      <w:lang w:val="en-US" w:eastAsia="zh-CN"/>
                                    </w:rPr>
                                  </w:pPr>
                                  <w:r>
                                    <w:rPr>
                                      <w:rFonts w:hint="eastAsia"/>
                                      <w:color w:val="000000"/>
                                      <w:sz w:val="21"/>
                                      <w:szCs w:val="21"/>
                                      <w:lang w:val="en-US" w:eastAsia="zh-CN"/>
                                    </w:rPr>
                                    <w:t>与环评一致</w:t>
                                  </w:r>
                                </w:p>
                              </w:tc>
                            </w:tr>
                          </w:tbl>
                          <w:p>
                            <w:pPr>
                              <w:spacing w:line="360" w:lineRule="auto"/>
                              <w:rPr>
                                <w:rFonts w:hint="eastAsia"/>
                                <w:color w:val="auto"/>
                                <w:sz w:val="24"/>
                                <w:szCs w:val="24"/>
                                <w:lang w:val="en-US" w:eastAsia="zh-CN"/>
                              </w:rPr>
                            </w:pPr>
                            <w:r>
                              <w:rPr>
                                <w:rFonts w:hint="eastAsia"/>
                                <w:color w:val="auto"/>
                                <w:sz w:val="24"/>
                                <w:szCs w:val="24"/>
                                <w:lang w:val="en-US" w:eastAsia="zh-CN"/>
                              </w:rPr>
                              <w:t>2.2.5 项目水平衡</w:t>
                            </w:r>
                          </w:p>
                          <w:p>
                            <w:pPr>
                              <w:spacing w:line="360" w:lineRule="auto"/>
                              <w:ind w:firstLine="480" w:firstLineChars="200"/>
                              <w:rPr>
                                <w:rFonts w:hint="eastAsia"/>
                                <w:lang w:val="en-US" w:eastAsia="zh-CN"/>
                              </w:rPr>
                            </w:pPr>
                            <w:r>
                              <w:rPr>
                                <w:rFonts w:hint="eastAsia"/>
                                <w:color w:val="000000"/>
                                <w:sz w:val="24"/>
                              </w:rPr>
                              <w:t>（</w:t>
                            </w:r>
                            <w:r>
                              <w:rPr>
                                <w:color w:val="000000"/>
                                <w:sz w:val="24"/>
                              </w:rPr>
                              <w:t>1</w:t>
                            </w:r>
                            <w:r>
                              <w:rPr>
                                <w:rFonts w:hint="eastAsia"/>
                                <w:color w:val="000000"/>
                                <w:sz w:val="24"/>
                              </w:rPr>
                              <w:t>）</w:t>
                            </w:r>
                            <w:r>
                              <w:rPr>
                                <w:color w:val="000000"/>
                                <w:sz w:val="24"/>
                              </w:rPr>
                              <w:t>给水：</w:t>
                            </w:r>
                          </w:p>
                          <w:p>
                            <w:pPr>
                              <w:spacing w:line="360" w:lineRule="auto"/>
                              <w:ind w:firstLine="480" w:firstLineChars="200"/>
                              <w:rPr>
                                <w:rFonts w:hint="eastAsia" w:eastAsia="宋体"/>
                                <w:color w:val="FF0000"/>
                                <w:sz w:val="24"/>
                                <w:lang w:val="en-US" w:eastAsia="zh-CN"/>
                              </w:rPr>
                            </w:pPr>
                            <w:r>
                              <w:rPr>
                                <w:rFonts w:hint="eastAsia"/>
                                <w:color w:val="000000"/>
                                <w:sz w:val="24"/>
                                <w:lang w:val="en-US" w:eastAsia="zh-CN"/>
                              </w:rPr>
                              <w:t>扩建项目依托原有项目给水，原有给水</w:t>
                            </w:r>
                            <w:r>
                              <w:rPr>
                                <w:rFonts w:hint="eastAsia"/>
                                <w:color w:val="000000"/>
                                <w:sz w:val="24"/>
                              </w:rPr>
                              <w:t>由泾阳县云阳镇供水管网供给</w:t>
                            </w:r>
                            <w:r>
                              <w:rPr>
                                <w:color w:val="000000"/>
                                <w:sz w:val="24"/>
                              </w:rPr>
                              <w:t>。</w:t>
                            </w:r>
                            <w:r>
                              <w:rPr>
                                <w:rFonts w:hint="eastAsia"/>
                                <w:color w:val="000000"/>
                                <w:sz w:val="24"/>
                                <w:lang w:val="en-US" w:eastAsia="zh-CN"/>
                              </w:rPr>
                              <w:t>项目</w:t>
                            </w:r>
                            <w:r>
                              <w:rPr>
                                <w:rFonts w:hint="eastAsia"/>
                                <w:color w:val="auto"/>
                                <w:sz w:val="24"/>
                                <w:lang w:val="en-US" w:eastAsia="zh-CN"/>
                              </w:rPr>
                              <w:t>用水</w:t>
                            </w:r>
                            <w:r>
                              <w:rPr>
                                <w:rFonts w:hint="eastAsia"/>
                                <w:bCs/>
                                <w:color w:val="000000"/>
                                <w:sz w:val="24"/>
                              </w:rPr>
                              <w:t>主要为油墨调配用水及印刷机擦拭用水</w:t>
                            </w:r>
                            <w:r>
                              <w:rPr>
                                <w:rFonts w:hint="eastAsia"/>
                                <w:color w:val="auto"/>
                                <w:sz w:val="24"/>
                                <w:lang w:val="en-US" w:eastAsia="zh-CN"/>
                              </w:rPr>
                              <w:t>。项目总用水量为0.0018</w:t>
                            </w:r>
                            <w:r>
                              <w:rPr>
                                <w:rFonts w:hint="eastAsia"/>
                                <w:bCs/>
                                <w:color w:val="000000"/>
                                <w:sz w:val="24"/>
                              </w:rPr>
                              <w:t>m</w:t>
                            </w:r>
                            <w:r>
                              <w:rPr>
                                <w:bCs/>
                                <w:color w:val="000000"/>
                                <w:sz w:val="24"/>
                                <w:vertAlign w:val="superscript"/>
                              </w:rPr>
                              <w:t>3</w:t>
                            </w:r>
                            <w:r>
                              <w:rPr>
                                <w:bCs/>
                                <w:color w:val="000000"/>
                                <w:sz w:val="24"/>
                              </w:rPr>
                              <w:t>/d</w:t>
                            </w:r>
                            <w:r>
                              <w:rPr>
                                <w:rFonts w:hint="eastAsia"/>
                                <w:bCs/>
                                <w:color w:val="000000"/>
                                <w:sz w:val="24"/>
                                <w:lang w:eastAsia="zh-CN"/>
                              </w:rPr>
                              <w:t>（</w:t>
                            </w:r>
                            <w:r>
                              <w:rPr>
                                <w:rFonts w:hint="eastAsia"/>
                                <w:bCs/>
                                <w:color w:val="000000"/>
                                <w:sz w:val="24"/>
                                <w:lang w:val="en-US" w:eastAsia="zh-CN"/>
                              </w:rPr>
                              <w:t>0.55</w:t>
                            </w:r>
                            <w:r>
                              <w:rPr>
                                <w:rFonts w:hint="eastAsia"/>
                                <w:bCs/>
                                <w:color w:val="000000"/>
                                <w:sz w:val="24"/>
                              </w:rPr>
                              <w:t>m</w:t>
                            </w:r>
                            <w:r>
                              <w:rPr>
                                <w:bCs/>
                                <w:color w:val="000000"/>
                                <w:sz w:val="24"/>
                                <w:vertAlign w:val="superscript"/>
                              </w:rPr>
                              <w:t>3</w:t>
                            </w:r>
                            <w:r>
                              <w:rPr>
                                <w:rFonts w:hint="eastAsia"/>
                                <w:bCs/>
                                <w:color w:val="000000"/>
                                <w:sz w:val="24"/>
                              </w:rPr>
                              <w:t>/</w:t>
                            </w:r>
                            <w:r>
                              <w:rPr>
                                <w:bCs/>
                                <w:color w:val="000000"/>
                                <w:sz w:val="24"/>
                              </w:rPr>
                              <w:t>a</w:t>
                            </w:r>
                            <w:r>
                              <w:rPr>
                                <w:rFonts w:hint="eastAsia"/>
                                <w:bCs/>
                                <w:color w:val="000000"/>
                                <w:sz w:val="24"/>
                                <w:lang w:eastAsia="zh-CN"/>
                              </w:rPr>
                              <w:t>）</w:t>
                            </w:r>
                          </w:p>
                          <w:p>
                            <w:pPr>
                              <w:numPr>
                                <w:ilvl w:val="0"/>
                                <w:numId w:val="2"/>
                              </w:numPr>
                              <w:spacing w:line="360" w:lineRule="auto"/>
                              <w:ind w:firstLine="480" w:firstLineChars="200"/>
                              <w:rPr>
                                <w:rFonts w:hint="eastAsia"/>
                                <w:color w:val="000000"/>
                                <w:sz w:val="24"/>
                                <w:lang w:val="en-US" w:eastAsia="zh-CN"/>
                              </w:rPr>
                            </w:pPr>
                            <w:r>
                              <w:rPr>
                                <w:rFonts w:hint="eastAsia"/>
                                <w:bCs/>
                                <w:color w:val="000000"/>
                                <w:sz w:val="24"/>
                              </w:rPr>
                              <w:t>油墨调配用水</w:t>
                            </w:r>
                            <w:r>
                              <w:rPr>
                                <w:rFonts w:hint="eastAsia"/>
                                <w:color w:val="auto"/>
                                <w:sz w:val="24"/>
                                <w:lang w:val="en-US" w:eastAsia="zh-CN"/>
                              </w:rPr>
                              <w:t>为</w:t>
                            </w:r>
                            <w:r>
                              <w:rPr>
                                <w:rFonts w:hint="eastAsia"/>
                                <w:bCs/>
                                <w:color w:val="000000"/>
                                <w:sz w:val="24"/>
                              </w:rPr>
                              <w:t>0</w:t>
                            </w:r>
                            <w:r>
                              <w:rPr>
                                <w:bCs/>
                                <w:color w:val="000000"/>
                                <w:sz w:val="24"/>
                              </w:rPr>
                              <w:t>.0008</w:t>
                            </w:r>
                            <w:r>
                              <w:rPr>
                                <w:rFonts w:hint="eastAsia"/>
                                <w:bCs/>
                                <w:color w:val="000000"/>
                                <w:sz w:val="24"/>
                              </w:rPr>
                              <w:t>m</w:t>
                            </w:r>
                            <w:r>
                              <w:rPr>
                                <w:bCs/>
                                <w:color w:val="000000"/>
                                <w:sz w:val="24"/>
                                <w:vertAlign w:val="superscript"/>
                              </w:rPr>
                              <w:t>3</w:t>
                            </w:r>
                            <w:r>
                              <w:rPr>
                                <w:bCs/>
                                <w:color w:val="000000"/>
                                <w:sz w:val="24"/>
                              </w:rPr>
                              <w:t>/d</w:t>
                            </w:r>
                            <w:r>
                              <w:rPr>
                                <w:rFonts w:hint="eastAsia"/>
                                <w:color w:val="auto"/>
                                <w:sz w:val="24"/>
                                <w:lang w:val="en-US" w:eastAsia="zh-CN"/>
                              </w:rPr>
                              <w:t>（</w:t>
                            </w:r>
                            <w:r>
                              <w:rPr>
                                <w:rFonts w:hint="eastAsia"/>
                                <w:bCs/>
                                <w:color w:val="000000"/>
                                <w:sz w:val="24"/>
                              </w:rPr>
                              <w:t>0</w:t>
                            </w:r>
                            <w:r>
                              <w:rPr>
                                <w:bCs/>
                                <w:color w:val="000000"/>
                                <w:sz w:val="24"/>
                              </w:rPr>
                              <w:t>.25</w:t>
                            </w:r>
                            <w:r>
                              <w:rPr>
                                <w:rFonts w:hint="eastAsia"/>
                                <w:bCs/>
                                <w:color w:val="000000"/>
                                <w:sz w:val="24"/>
                              </w:rPr>
                              <w:t>m</w:t>
                            </w:r>
                            <w:r>
                              <w:rPr>
                                <w:bCs/>
                                <w:color w:val="000000"/>
                                <w:sz w:val="24"/>
                                <w:vertAlign w:val="superscript"/>
                              </w:rPr>
                              <w:t>3</w:t>
                            </w:r>
                            <w:r>
                              <w:rPr>
                                <w:rFonts w:hint="eastAsia"/>
                                <w:bCs/>
                                <w:color w:val="000000"/>
                                <w:sz w:val="24"/>
                              </w:rPr>
                              <w:t>/</w:t>
                            </w:r>
                            <w:r>
                              <w:rPr>
                                <w:bCs/>
                                <w:color w:val="000000"/>
                                <w:sz w:val="24"/>
                              </w:rPr>
                              <w:t>a</w:t>
                            </w:r>
                            <w:r>
                              <w:rPr>
                                <w:rFonts w:hint="eastAsia"/>
                                <w:color w:val="auto"/>
                                <w:sz w:val="24"/>
                                <w:lang w:val="en-US" w:eastAsia="zh-CN"/>
                              </w:rPr>
                              <w:t>），全部</w:t>
                            </w:r>
                            <w:r>
                              <w:rPr>
                                <w:rFonts w:hint="eastAsia"/>
                                <w:color w:val="000000"/>
                                <w:sz w:val="24"/>
                                <w:lang w:val="en-US" w:eastAsia="zh-CN"/>
                              </w:rPr>
                              <w:t xml:space="preserve">依托原有项目给水； </w:t>
                            </w:r>
                          </w:p>
                          <w:p>
                            <w:pPr>
                              <w:pStyle w:val="22"/>
                              <w:numPr>
                                <w:ilvl w:val="0"/>
                                <w:numId w:val="0"/>
                              </w:numPr>
                              <w:ind w:right="0" w:rightChars="0"/>
                              <w:rPr>
                                <w:rFonts w:hint="eastAsia" w:ascii="宋体" w:hAnsi="宋体" w:eastAsia="宋体" w:cs="宋体"/>
                                <w:bCs/>
                                <w:color w:val="000000"/>
                                <w:kern w:val="0"/>
                                <w:sz w:val="24"/>
                                <w:szCs w:val="22"/>
                                <w:lang w:val="en-US" w:eastAsia="zh-CN" w:bidi="zh-CN"/>
                              </w:rPr>
                            </w:pPr>
                            <w:r>
                              <w:rPr>
                                <w:rFonts w:hint="eastAsia" w:cs="宋体"/>
                                <w:bCs/>
                                <w:color w:val="000000"/>
                                <w:kern w:val="0"/>
                                <w:sz w:val="24"/>
                                <w:szCs w:val="22"/>
                                <w:lang w:val="en-US" w:eastAsia="zh-CN" w:bidi="zh-CN"/>
                              </w:rPr>
                              <w:t xml:space="preserve">    B、</w:t>
                            </w:r>
                            <w:r>
                              <w:rPr>
                                <w:rFonts w:hint="eastAsia" w:ascii="宋体" w:hAnsi="宋体" w:eastAsia="宋体" w:cs="宋体"/>
                                <w:bCs/>
                                <w:color w:val="000000"/>
                                <w:kern w:val="0"/>
                                <w:sz w:val="24"/>
                                <w:szCs w:val="22"/>
                                <w:lang w:val="zh-CN" w:eastAsia="zh-CN" w:bidi="zh-CN"/>
                              </w:rPr>
                              <w:t>印刷机擦拭用水</w:t>
                            </w:r>
                            <w:r>
                              <w:rPr>
                                <w:rFonts w:hint="eastAsia" w:ascii="宋体" w:hAnsi="宋体" w:eastAsia="宋体" w:cs="宋体"/>
                                <w:bCs/>
                                <w:color w:val="000000"/>
                                <w:kern w:val="0"/>
                                <w:sz w:val="24"/>
                                <w:szCs w:val="22"/>
                                <w:lang w:val="en-US" w:eastAsia="zh-CN" w:bidi="zh-CN"/>
                              </w:rPr>
                              <w:t>为</w:t>
                            </w:r>
                            <w:r>
                              <w:rPr>
                                <w:rFonts w:hint="eastAsia" w:ascii="宋体" w:hAnsi="宋体" w:eastAsia="宋体" w:cs="宋体"/>
                                <w:bCs/>
                                <w:color w:val="000000"/>
                                <w:kern w:val="0"/>
                                <w:sz w:val="24"/>
                                <w:szCs w:val="22"/>
                                <w:lang w:val="zh-CN" w:eastAsia="zh-CN" w:bidi="zh-CN"/>
                              </w:rPr>
                              <w:t>0.00</w:t>
                            </w:r>
                            <w:r>
                              <w:rPr>
                                <w:rFonts w:hint="eastAsia" w:ascii="宋体" w:hAnsi="宋体" w:eastAsia="宋体" w:cs="宋体"/>
                                <w:bCs/>
                                <w:color w:val="000000"/>
                                <w:kern w:val="0"/>
                                <w:sz w:val="24"/>
                                <w:szCs w:val="22"/>
                                <w:lang w:val="en-US" w:eastAsia="zh-CN" w:bidi="zh-CN"/>
                              </w:rPr>
                              <w:t>1</w:t>
                            </w:r>
                            <w:r>
                              <w:rPr>
                                <w:rFonts w:hint="eastAsia" w:ascii="宋体" w:hAnsi="宋体" w:eastAsia="宋体" w:cs="宋体"/>
                                <w:bCs/>
                                <w:color w:val="000000"/>
                                <w:kern w:val="0"/>
                                <w:sz w:val="24"/>
                                <w:szCs w:val="22"/>
                                <w:lang w:val="zh-CN" w:eastAsia="zh-CN" w:bidi="zh-CN"/>
                              </w:rPr>
                              <w:t>m3/d</w:t>
                            </w:r>
                            <w:r>
                              <w:rPr>
                                <w:rFonts w:hint="eastAsia" w:ascii="宋体" w:hAnsi="宋体" w:eastAsia="宋体" w:cs="宋体"/>
                                <w:bCs/>
                                <w:color w:val="000000"/>
                                <w:kern w:val="0"/>
                                <w:sz w:val="24"/>
                                <w:szCs w:val="22"/>
                                <w:lang w:val="en-US" w:eastAsia="zh-CN" w:bidi="zh-CN"/>
                              </w:rPr>
                              <w:t>（0.3m</w:t>
                            </w:r>
                            <w:r>
                              <w:rPr>
                                <w:rFonts w:hint="eastAsia" w:ascii="宋体" w:hAnsi="宋体" w:eastAsia="宋体" w:cs="宋体"/>
                                <w:bCs/>
                                <w:color w:val="000000"/>
                                <w:kern w:val="0"/>
                                <w:sz w:val="24"/>
                                <w:szCs w:val="22"/>
                                <w:vertAlign w:val="superscript"/>
                                <w:lang w:val="en-US" w:eastAsia="zh-CN" w:bidi="zh-CN"/>
                              </w:rPr>
                              <w:t>3</w:t>
                            </w:r>
                            <w:r>
                              <w:rPr>
                                <w:rFonts w:hint="eastAsia" w:ascii="宋体" w:hAnsi="宋体" w:eastAsia="宋体" w:cs="宋体"/>
                                <w:bCs/>
                                <w:color w:val="000000"/>
                                <w:kern w:val="0"/>
                                <w:sz w:val="24"/>
                                <w:szCs w:val="22"/>
                                <w:lang w:val="en-US" w:eastAsia="zh-CN" w:bidi="zh-CN"/>
                              </w:rPr>
                              <w:t>/a）全部依托原有项目给水；</w:t>
                            </w:r>
                          </w:p>
                          <w:p>
                            <w:pPr>
                              <w:spacing w:line="360" w:lineRule="auto"/>
                              <w:ind w:firstLine="480" w:firstLineChars="200"/>
                              <w:rPr>
                                <w:rFonts w:hint="default"/>
                                <w:color w:val="000000"/>
                                <w:sz w:val="24"/>
                                <w:lang w:val="en-US" w:eastAsia="zh-CN"/>
                              </w:rPr>
                            </w:pPr>
                            <w:r>
                              <w:rPr>
                                <w:rFonts w:hint="eastAsia"/>
                                <w:color w:val="000000"/>
                                <w:sz w:val="24"/>
                                <w:lang w:val="en-US" w:eastAsia="zh-CN"/>
                              </w:rPr>
                              <w:t>C、生活用水：扩建项目员工从现有岗位调配，不新增，未新增生活用水。</w:t>
                            </w:r>
                          </w:p>
                          <w:p>
                            <w:pPr>
                              <w:pStyle w:val="22"/>
                              <w:ind w:firstLine="240" w:firstLineChars="100"/>
                              <w:rPr>
                                <w:rFonts w:hint="eastAsia"/>
                                <w:color w:val="000000"/>
                                <w:sz w:val="24"/>
                                <w:lang w:eastAsia="zh-CN"/>
                              </w:rPr>
                            </w:pPr>
                            <w:r>
                              <w:rPr>
                                <w:rFonts w:hint="eastAsia"/>
                                <w:color w:val="000000"/>
                                <w:sz w:val="24"/>
                              </w:rPr>
                              <w:t>（</w:t>
                            </w:r>
                            <w:r>
                              <w:rPr>
                                <w:rFonts w:hint="eastAsia"/>
                                <w:color w:val="000000"/>
                                <w:sz w:val="24"/>
                                <w:lang w:val="en-US" w:eastAsia="zh-CN"/>
                              </w:rPr>
                              <w:t>2</w:t>
                            </w:r>
                            <w:r>
                              <w:rPr>
                                <w:rFonts w:hint="eastAsia"/>
                                <w:color w:val="000000"/>
                                <w:sz w:val="24"/>
                              </w:rPr>
                              <w:t>）</w:t>
                            </w:r>
                            <w:r>
                              <w:rPr>
                                <w:rFonts w:hint="eastAsia"/>
                                <w:color w:val="000000"/>
                                <w:sz w:val="24"/>
                                <w:lang w:val="en-US" w:eastAsia="zh-CN"/>
                              </w:rPr>
                              <w:t>排</w:t>
                            </w:r>
                            <w:r>
                              <w:rPr>
                                <w:color w:val="000000"/>
                                <w:sz w:val="24"/>
                              </w:rPr>
                              <w:t>水</w:t>
                            </w:r>
                            <w:r>
                              <w:rPr>
                                <w:rFonts w:hint="eastAsia"/>
                                <w:color w:val="000000"/>
                                <w:sz w:val="24"/>
                                <w:lang w:eastAsia="zh-CN"/>
                              </w:rPr>
                              <w:t>：</w:t>
                            </w:r>
                          </w:p>
                          <w:p>
                            <w:pPr>
                              <w:spacing w:line="360" w:lineRule="auto"/>
                              <w:ind w:firstLine="480" w:firstLineChars="200"/>
                              <w:rPr>
                                <w:rFonts w:hint="eastAsia"/>
                                <w:color w:val="000000"/>
                                <w:sz w:val="24"/>
                                <w:lang w:val="en-US" w:eastAsia="zh-CN"/>
                              </w:rPr>
                            </w:pPr>
                            <w:r>
                              <w:rPr>
                                <w:rFonts w:hint="eastAsia"/>
                                <w:color w:val="000000"/>
                                <w:sz w:val="24"/>
                                <w:lang w:val="en-US" w:eastAsia="zh-CN"/>
                              </w:rPr>
                              <w:t>扩建项目油墨调配用水印刷后挥发；</w:t>
                            </w:r>
                            <w:r>
                              <w:rPr>
                                <w:rFonts w:hint="eastAsia"/>
                                <w:color w:val="000000"/>
                                <w:sz w:val="24"/>
                                <w:lang w:val="zh-CN" w:eastAsia="zh-CN"/>
                              </w:rPr>
                              <w:t>印刷机擦拭用水</w:t>
                            </w:r>
                            <w:r>
                              <w:rPr>
                                <w:rFonts w:hint="eastAsia"/>
                                <w:color w:val="000000"/>
                                <w:sz w:val="24"/>
                                <w:lang w:val="en-US" w:eastAsia="zh-CN"/>
                              </w:rPr>
                              <w:t>部分挥发，部分进入抹布；生活废水未生产。</w:t>
                            </w: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auto"/>
                                <w:kern w:val="0"/>
                                <w:sz w:val="24"/>
                                <w:szCs w:val="24"/>
                                <w:highlight w:val="none"/>
                                <w:lang w:val="en-US" w:eastAsia="zh-CN" w:bidi="ar"/>
                              </w:rPr>
                              <w:t>2.</w:t>
                            </w:r>
                            <w:r>
                              <w:rPr>
                                <w:rFonts w:hint="eastAsia" w:cs="宋体"/>
                                <w:b/>
                                <w:bCs/>
                                <w:color w:val="auto"/>
                                <w:kern w:val="0"/>
                                <w:sz w:val="24"/>
                                <w:szCs w:val="24"/>
                                <w:highlight w:val="none"/>
                                <w:lang w:val="en-US" w:eastAsia="zh-CN" w:bidi="ar"/>
                              </w:rPr>
                              <w:t>3</w:t>
                            </w: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b/>
                                <w:bCs/>
                                <w:color w:val="000000"/>
                                <w:kern w:val="0"/>
                                <w:sz w:val="24"/>
                                <w:szCs w:val="24"/>
                                <w:lang w:val="en-US" w:eastAsia="zh-CN" w:bidi="ar"/>
                              </w:rPr>
                              <w:t>主要工艺流程及产物环节（附处理工艺流程图，标出产污节点）</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default" w:ascii="宋体" w:hAnsi="宋体" w:eastAsia="宋体" w:cs="宋体"/>
                                <w:color w:val="000000"/>
                                <w:kern w:val="0"/>
                                <w:sz w:val="24"/>
                                <w:szCs w:val="24"/>
                                <w:lang w:val="en-US" w:eastAsia="zh-CN" w:bidi="ar"/>
                              </w:rPr>
                            </w:pPr>
                            <w:r>
                              <w:rPr>
                                <w:rFonts w:hint="eastAsia" w:cs="宋体"/>
                                <w:color w:val="000000"/>
                                <w:kern w:val="0"/>
                                <w:sz w:val="24"/>
                                <w:szCs w:val="24"/>
                                <w:lang w:val="en-US" w:eastAsia="zh-CN" w:bidi="ar"/>
                              </w:rPr>
                              <w:t>（1）扩建项目工艺流程</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pPr>
                            <w:r>
                              <w:rPr>
                                <w:rFonts w:hint="eastAsia" w:cs="宋体"/>
                                <w:color w:val="000000"/>
                                <w:kern w:val="0"/>
                                <w:sz w:val="24"/>
                                <w:szCs w:val="24"/>
                                <w:lang w:val="en-US" w:eastAsia="zh-CN" w:bidi="ar"/>
                              </w:rPr>
                              <w:t>扩建</w:t>
                            </w:r>
                            <w:r>
                              <w:rPr>
                                <w:rFonts w:hint="eastAsia" w:ascii="宋体" w:hAnsi="宋体" w:eastAsia="宋体" w:cs="宋体"/>
                                <w:color w:val="000000"/>
                                <w:kern w:val="0"/>
                                <w:sz w:val="24"/>
                                <w:szCs w:val="24"/>
                                <w:lang w:val="en-US" w:eastAsia="zh-CN" w:bidi="ar"/>
                              </w:rPr>
                              <w:t>项目工艺流程及产污环节见图2.2</w:t>
                            </w:r>
                            <w:r>
                              <w:rPr>
                                <w:rFonts w:hint="eastAsia" w:cs="宋体"/>
                                <w:color w:val="000000"/>
                                <w:kern w:val="0"/>
                                <w:sz w:val="24"/>
                                <w:szCs w:val="24"/>
                                <w:lang w:val="en-US" w:eastAsia="zh-CN" w:bidi="ar"/>
                              </w:rPr>
                              <w:t>。</w:t>
                            </w:r>
                          </w:p>
                          <w:p>
                            <w:pPr>
                              <w:pStyle w:val="2"/>
                              <w:rPr>
                                <w:rFonts w:hint="eastAsia"/>
                                <w:lang w:val="en-US" w:eastAsia="zh-CN"/>
                              </w:rPr>
                            </w:pPr>
                          </w:p>
                          <w:p>
                            <w:pPr>
                              <w:pStyle w:val="22"/>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65pt;margin-top:3.9pt;height:698.6pt;width:539.95pt;z-index:251675648;mso-width-relative:page;mso-height-relative:page;" fillcolor="#FFFFFF [3201]" filled="t" stroked="t" coordsize="21600,21600" o:gfxdata="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86QRzXAAAACwEAAA8AAAAAAAAAAQAgAAAAIgAAAGRycy9kb3ducmV2LnhtbFBLAQIU&#10;ABQAAAAIAIdO4kDi4CEAZgIAAMUEAAAOAAAAAAAAAAEAIAAAACYBAABkcnMvZTJvRG9jLnhtbFBL&#10;BQYAAAAABgAGAFkBAAD+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default" w:ascii="Times New Roman" w:hAnsi="Times New Roman" w:cs="Times New Roman"/>
                          <w:bCs/>
                          <w:color w:val="auto"/>
                          <w:sz w:val="24"/>
                          <w:highlight w:val="none"/>
                          <w:lang w:val="en-US" w:eastAsia="zh-CN"/>
                        </w:rPr>
                      </w:pPr>
                      <w:r>
                        <w:rPr>
                          <w:rFonts w:hint="eastAsia"/>
                          <w:color w:val="auto"/>
                          <w:sz w:val="24"/>
                          <w:szCs w:val="24"/>
                          <w:lang w:val="en-US" w:eastAsia="zh-CN"/>
                        </w:rPr>
                        <w:t>2</w:t>
                      </w:r>
                      <w:r>
                        <w:rPr>
                          <w:rFonts w:hint="default"/>
                          <w:color w:val="auto"/>
                          <w:sz w:val="24"/>
                          <w:szCs w:val="24"/>
                          <w:lang w:val="en-US" w:eastAsia="zh-CN"/>
                        </w:rPr>
                        <w:t xml:space="preserve">.2.2 </w:t>
                      </w:r>
                      <w:r>
                        <w:rPr>
                          <w:rFonts w:hint="eastAsia"/>
                          <w:color w:val="auto"/>
                          <w:sz w:val="24"/>
                          <w:szCs w:val="24"/>
                          <w:lang w:val="en-US" w:eastAsia="zh-CN"/>
                        </w:rPr>
                        <w:t>扩建项目</w:t>
                      </w:r>
                      <w:r>
                        <w:rPr>
                          <w:rFonts w:hint="default" w:ascii="Times New Roman" w:hAnsi="Times New Roman" w:cs="Times New Roman"/>
                          <w:bCs/>
                          <w:color w:val="auto"/>
                          <w:sz w:val="24"/>
                          <w:highlight w:val="none"/>
                          <w:lang w:val="en-US" w:eastAsia="zh-CN"/>
                        </w:rPr>
                        <w:t>主要生产设备</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Times New Roman" w:hAnsi="Times New Roman" w:cs="Times New Roman"/>
                          <w:bCs/>
                          <w:color w:val="auto"/>
                          <w:sz w:val="24"/>
                          <w:highlight w:val="none"/>
                          <w:lang w:val="en-US" w:eastAsia="zh-CN"/>
                        </w:rPr>
                      </w:pPr>
                      <w:r>
                        <w:rPr>
                          <w:rFonts w:hint="eastAsia"/>
                          <w:color w:val="auto"/>
                          <w:sz w:val="24"/>
                          <w:szCs w:val="24"/>
                          <w:lang w:val="en-US" w:eastAsia="zh-CN"/>
                        </w:rPr>
                        <w:t>扩建项目</w:t>
                      </w:r>
                      <w:r>
                        <w:rPr>
                          <w:rFonts w:hint="eastAsia" w:ascii="Times New Roman" w:hAnsi="Times New Roman" w:cs="Times New Roman"/>
                          <w:bCs/>
                          <w:color w:val="auto"/>
                          <w:sz w:val="24"/>
                          <w:highlight w:val="none"/>
                          <w:lang w:val="en-US" w:eastAsia="zh-CN"/>
                        </w:rPr>
                        <w:t>设备一览表见表 2-3。</w:t>
                      </w:r>
                    </w:p>
                    <w:p>
                      <w:pPr>
                        <w:keepNext w:val="0"/>
                        <w:keepLines w:val="0"/>
                        <w:widowControl/>
                        <w:suppressLineNumbers w:val="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表 </w:t>
                      </w:r>
                      <w:r>
                        <w:rPr>
                          <w:rFonts w:hint="eastAsia" w:cs="宋体"/>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w:t>
                      </w:r>
                      <w:r>
                        <w:rPr>
                          <w:rFonts w:hint="eastAsia" w:cs="宋体"/>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 xml:space="preserve"> </w:t>
                      </w:r>
                      <w:r>
                        <w:rPr>
                          <w:rFonts w:hint="eastAsia" w:cs="宋体"/>
                          <w:b/>
                          <w:bCs/>
                          <w:color w:val="000000"/>
                          <w:kern w:val="0"/>
                          <w:sz w:val="24"/>
                          <w:szCs w:val="24"/>
                          <w:lang w:val="en-US" w:eastAsia="zh-CN" w:bidi="ar"/>
                        </w:rPr>
                        <w:t>扩建</w:t>
                      </w:r>
                      <w:r>
                        <w:rPr>
                          <w:rFonts w:hint="eastAsia" w:ascii="宋体" w:hAnsi="宋体" w:eastAsia="宋体" w:cs="宋体"/>
                          <w:b/>
                          <w:bCs/>
                          <w:color w:val="000000"/>
                          <w:kern w:val="0"/>
                          <w:sz w:val="24"/>
                          <w:szCs w:val="24"/>
                          <w:lang w:val="en-US" w:eastAsia="zh-CN" w:bidi="ar"/>
                        </w:rPr>
                        <w:t>生产设备一览表</w:t>
                      </w:r>
                    </w:p>
                    <w:tbl>
                      <w:tblPr>
                        <w:tblStyle w:val="18"/>
                        <w:tblW w:w="10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1925"/>
                        <w:gridCol w:w="1754"/>
                        <w:gridCol w:w="1362"/>
                        <w:gridCol w:w="1280"/>
                        <w:gridCol w:w="1350"/>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92" w:type="dxa"/>
                            <w:vAlign w:val="center"/>
                          </w:tcPr>
                          <w:p>
                            <w:pPr>
                              <w:keepNext w:val="0"/>
                              <w:keepLines w:val="0"/>
                              <w:widowControl/>
                              <w:suppressLineNumbers w:val="0"/>
                              <w:jc w:val="center"/>
                              <w:rPr>
                                <w:rFonts w:hint="default"/>
                                <w:vertAlign w:val="baseline"/>
                                <w:lang w:val="en-US" w:eastAsia="zh-CN"/>
                              </w:rPr>
                            </w:pPr>
                            <w:r>
                              <w:rPr>
                                <w:rFonts w:hint="eastAsia" w:ascii="宋体" w:hAnsi="宋体" w:eastAsia="宋体" w:cs="宋体"/>
                                <w:b/>
                                <w:bCs/>
                                <w:color w:val="000000"/>
                                <w:kern w:val="0"/>
                                <w:sz w:val="20"/>
                                <w:szCs w:val="20"/>
                                <w:lang w:val="en-US" w:eastAsia="zh-CN" w:bidi="ar"/>
                              </w:rPr>
                              <w:t>序号</w:t>
                            </w:r>
                          </w:p>
                        </w:tc>
                        <w:tc>
                          <w:tcPr>
                            <w:tcW w:w="1925" w:type="dxa"/>
                            <w:vAlign w:val="center"/>
                          </w:tcPr>
                          <w:p>
                            <w:pPr>
                              <w:keepNext w:val="0"/>
                              <w:keepLines w:val="0"/>
                              <w:widowControl/>
                              <w:suppressLineNumbers w:val="0"/>
                              <w:jc w:val="center"/>
                              <w:rPr>
                                <w:rFonts w:hint="default"/>
                                <w:vertAlign w:val="baseline"/>
                                <w:lang w:val="en-US" w:eastAsia="zh-CN"/>
                              </w:rPr>
                            </w:pPr>
                            <w:r>
                              <w:rPr>
                                <w:rFonts w:hint="eastAsia" w:ascii="宋体" w:hAnsi="宋体" w:eastAsia="宋体" w:cs="宋体"/>
                                <w:b/>
                                <w:bCs/>
                                <w:color w:val="000000"/>
                                <w:kern w:val="0"/>
                                <w:sz w:val="20"/>
                                <w:szCs w:val="20"/>
                                <w:lang w:val="en-US" w:eastAsia="zh-CN" w:bidi="ar"/>
                              </w:rPr>
                              <w:t>设备名称</w:t>
                            </w:r>
                          </w:p>
                        </w:tc>
                        <w:tc>
                          <w:tcPr>
                            <w:tcW w:w="1754" w:type="dxa"/>
                            <w:vAlign w:val="center"/>
                          </w:tcPr>
                          <w:p>
                            <w:pPr>
                              <w:keepNext w:val="0"/>
                              <w:keepLines w:val="0"/>
                              <w:widowControl/>
                              <w:suppressLineNumbers w:val="0"/>
                              <w:jc w:val="center"/>
                              <w:rPr>
                                <w:rFonts w:hint="default"/>
                                <w:vertAlign w:val="baseline"/>
                                <w:lang w:val="en-US" w:eastAsia="zh-CN"/>
                              </w:rPr>
                            </w:pPr>
                            <w:r>
                              <w:rPr>
                                <w:rFonts w:hint="eastAsia" w:ascii="宋体" w:hAnsi="宋体" w:eastAsia="宋体" w:cs="宋体"/>
                                <w:b/>
                                <w:bCs/>
                                <w:color w:val="000000"/>
                                <w:kern w:val="0"/>
                                <w:sz w:val="20"/>
                                <w:szCs w:val="20"/>
                                <w:lang w:val="en-US" w:eastAsia="zh-CN" w:bidi="ar"/>
                              </w:rPr>
                              <w:t>型号</w:t>
                            </w:r>
                          </w:p>
                        </w:tc>
                        <w:tc>
                          <w:tcPr>
                            <w:tcW w:w="1362" w:type="dxa"/>
                            <w:vAlign w:val="center"/>
                          </w:tcPr>
                          <w:p>
                            <w:pPr>
                              <w:keepNext w:val="0"/>
                              <w:keepLines w:val="0"/>
                              <w:widowControl/>
                              <w:suppressLineNumbers w:val="0"/>
                              <w:jc w:val="center"/>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单位</w:t>
                            </w:r>
                          </w:p>
                        </w:tc>
                        <w:tc>
                          <w:tcPr>
                            <w:tcW w:w="1280" w:type="dxa"/>
                            <w:vAlign w:val="center"/>
                          </w:tcPr>
                          <w:p>
                            <w:pPr>
                              <w:keepNext w:val="0"/>
                              <w:keepLines w:val="0"/>
                              <w:widowControl/>
                              <w:suppressLineNumbers w:val="0"/>
                              <w:jc w:val="center"/>
                              <w:rPr>
                                <w:rFonts w:ascii="Times New Roman" w:hAnsi="Times New Roman" w:eastAsia="Times New Roman" w:cs="Times New Roman"/>
                                <w:b/>
                                <w:bCs/>
                                <w:color w:val="auto"/>
                                <w:spacing w:val="2"/>
                                <w:w w:val="101"/>
                                <w:sz w:val="21"/>
                                <w:szCs w:val="21"/>
                              </w:rPr>
                            </w:pPr>
                            <w:r>
                              <w:rPr>
                                <w:rFonts w:hint="eastAsia" w:ascii="宋体" w:hAnsi="宋体" w:eastAsia="宋体" w:cs="宋体"/>
                                <w:b/>
                                <w:bCs/>
                                <w:color w:val="000000"/>
                                <w:kern w:val="0"/>
                                <w:sz w:val="20"/>
                                <w:szCs w:val="20"/>
                                <w:lang w:val="en-US" w:eastAsia="zh-CN" w:bidi="ar"/>
                              </w:rPr>
                              <w:t>环评审批</w:t>
                            </w:r>
                          </w:p>
                        </w:tc>
                        <w:tc>
                          <w:tcPr>
                            <w:tcW w:w="1350" w:type="dxa"/>
                            <w:vAlign w:val="center"/>
                          </w:tcPr>
                          <w:p>
                            <w:pPr>
                              <w:keepNext w:val="0"/>
                              <w:keepLines w:val="0"/>
                              <w:widowControl/>
                              <w:suppressLineNumbers w:val="0"/>
                              <w:jc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实际建设</w:t>
                            </w:r>
                          </w:p>
                          <w:p>
                            <w:pPr>
                              <w:keepNext w:val="0"/>
                              <w:keepLines w:val="0"/>
                              <w:widowControl/>
                              <w:suppressLineNumbers w:val="0"/>
                              <w:jc w:val="center"/>
                              <w:rPr>
                                <w:rFonts w:hint="default"/>
                                <w:vertAlign w:val="baseline"/>
                                <w:lang w:val="en-US" w:eastAsia="zh-CN"/>
                              </w:rPr>
                            </w:pPr>
                            <w:r>
                              <w:rPr>
                                <w:rFonts w:hint="eastAsia" w:ascii="宋体" w:hAnsi="宋体" w:eastAsia="宋体" w:cs="宋体"/>
                                <w:b/>
                                <w:bCs/>
                                <w:color w:val="000000"/>
                                <w:kern w:val="0"/>
                                <w:sz w:val="20"/>
                                <w:szCs w:val="20"/>
                                <w:lang w:val="en-US" w:eastAsia="zh-CN" w:bidi="ar"/>
                              </w:rPr>
                              <w:t>情况</w:t>
                            </w:r>
                          </w:p>
                        </w:tc>
                        <w:tc>
                          <w:tcPr>
                            <w:tcW w:w="2232" w:type="dxa"/>
                            <w:vAlign w:val="center"/>
                          </w:tcPr>
                          <w:p>
                            <w:pPr>
                              <w:keepNext w:val="0"/>
                              <w:keepLines w:val="0"/>
                              <w:widowControl/>
                              <w:suppressLineNumbers w:val="0"/>
                              <w:jc w:val="center"/>
                              <w:rPr>
                                <w:rFonts w:hint="default"/>
                                <w:vertAlign w:val="baseline"/>
                                <w:lang w:val="en-US" w:eastAsia="zh-CN"/>
                              </w:rPr>
                            </w:pPr>
                            <w:r>
                              <w:rPr>
                                <w:rFonts w:hint="eastAsia" w:cs="宋体"/>
                                <w:b/>
                                <w:bCs/>
                                <w:color w:val="000000"/>
                                <w:kern w:val="0"/>
                                <w:sz w:val="20"/>
                                <w:szCs w:val="20"/>
                                <w:lang w:val="en-US" w:eastAsia="zh-CN" w:bidi="ar"/>
                              </w:rPr>
                              <w:t>与环评</w:t>
                            </w:r>
                            <w:r>
                              <w:rPr>
                                <w:rFonts w:hint="eastAsia" w:ascii="宋体" w:hAnsi="宋体" w:eastAsia="宋体" w:cs="宋体"/>
                                <w:b/>
                                <w:bCs/>
                                <w:color w:val="000000"/>
                                <w:kern w:val="0"/>
                                <w:sz w:val="20"/>
                                <w:szCs w:val="20"/>
                                <w:lang w:val="en-US" w:eastAsia="zh-CN" w:bidi="ar"/>
                              </w:rPr>
                              <w:t>一致性分析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2" w:type="dxa"/>
                            <w:vAlign w:val="center"/>
                          </w:tcPr>
                          <w:p>
                            <w:pPr>
                              <w:snapToGrid w:val="0"/>
                              <w:ind w:left="0" w:leftChars="0" w:right="0" w:rightChars="0"/>
                              <w:jc w:val="center"/>
                              <w:rPr>
                                <w:rFonts w:hint="default"/>
                                <w:color w:val="000000"/>
                                <w:sz w:val="21"/>
                                <w:szCs w:val="21"/>
                                <w:lang w:val="en-US" w:eastAsia="zh-CN"/>
                              </w:rPr>
                            </w:pPr>
                            <w:r>
                              <w:rPr>
                                <w:rFonts w:hint="default"/>
                                <w:color w:val="000000"/>
                                <w:sz w:val="21"/>
                                <w:szCs w:val="21"/>
                                <w:lang w:val="en-US" w:eastAsia="zh-CN"/>
                              </w:rPr>
                              <w:t>1</w:t>
                            </w:r>
                          </w:p>
                        </w:tc>
                        <w:tc>
                          <w:tcPr>
                            <w:tcW w:w="1925" w:type="dxa"/>
                            <w:vAlign w:val="center"/>
                          </w:tcPr>
                          <w:p>
                            <w:pPr>
                              <w:snapToGrid w:val="0"/>
                              <w:ind w:left="0" w:leftChars="0" w:right="0" w:rightChars="0"/>
                              <w:jc w:val="center"/>
                              <w:rPr>
                                <w:rFonts w:hint="default"/>
                                <w:color w:val="000000"/>
                                <w:sz w:val="21"/>
                                <w:szCs w:val="21"/>
                                <w:lang w:val="en-US" w:eastAsia="zh-CN"/>
                              </w:rPr>
                            </w:pPr>
                            <w:r>
                              <w:rPr>
                                <w:rFonts w:hint="eastAsia"/>
                                <w:color w:val="000000"/>
                                <w:sz w:val="21"/>
                                <w:szCs w:val="21"/>
                                <w:lang w:val="en-US" w:eastAsia="zh-CN"/>
                              </w:rPr>
                              <w:t>印刷机</w:t>
                            </w:r>
                          </w:p>
                        </w:tc>
                        <w:tc>
                          <w:tcPr>
                            <w:tcW w:w="1754" w:type="dxa"/>
                            <w:vAlign w:val="center"/>
                          </w:tcPr>
                          <w:p>
                            <w:pPr>
                              <w:snapToGrid w:val="0"/>
                              <w:ind w:left="0" w:leftChars="0" w:right="0" w:rightChars="0"/>
                              <w:jc w:val="center"/>
                              <w:rPr>
                                <w:rFonts w:hint="default"/>
                                <w:color w:val="000000"/>
                                <w:sz w:val="21"/>
                                <w:szCs w:val="21"/>
                                <w:lang w:val="en-US" w:eastAsia="zh-CN"/>
                              </w:rPr>
                            </w:pPr>
                            <w:r>
                              <w:rPr>
                                <w:rFonts w:hint="eastAsia"/>
                                <w:color w:val="000000"/>
                                <w:sz w:val="21"/>
                                <w:szCs w:val="21"/>
                                <w:lang w:val="en-US" w:eastAsia="zh-CN"/>
                              </w:rPr>
                              <w:t>5</w:t>
                            </w:r>
                            <w:r>
                              <w:rPr>
                                <w:rFonts w:hint="default"/>
                                <w:color w:val="000000"/>
                                <w:sz w:val="21"/>
                                <w:szCs w:val="21"/>
                                <w:lang w:val="en-US" w:eastAsia="zh-CN"/>
                              </w:rPr>
                              <w:t>00M/MIN</w:t>
                            </w:r>
                          </w:p>
                        </w:tc>
                        <w:tc>
                          <w:tcPr>
                            <w:tcW w:w="1362" w:type="dxa"/>
                            <w:vAlign w:val="center"/>
                          </w:tcPr>
                          <w:p>
                            <w:pPr>
                              <w:snapToGrid w:val="0"/>
                              <w:ind w:left="0" w:leftChars="0" w:right="0" w:rightChars="0"/>
                              <w:jc w:val="center"/>
                              <w:rPr>
                                <w:rFonts w:hint="default"/>
                                <w:color w:val="000000"/>
                                <w:sz w:val="21"/>
                                <w:szCs w:val="21"/>
                                <w:lang w:val="en-US" w:eastAsia="zh-CN"/>
                              </w:rPr>
                            </w:pPr>
                            <w:r>
                              <w:rPr>
                                <w:rFonts w:hint="eastAsia"/>
                                <w:color w:val="000000"/>
                                <w:sz w:val="21"/>
                                <w:szCs w:val="21"/>
                                <w:lang w:val="en-US" w:eastAsia="zh-CN"/>
                              </w:rPr>
                              <w:t>套</w:t>
                            </w:r>
                          </w:p>
                        </w:tc>
                        <w:tc>
                          <w:tcPr>
                            <w:tcW w:w="1280" w:type="dxa"/>
                            <w:vAlign w:val="center"/>
                          </w:tcPr>
                          <w:p>
                            <w:pPr>
                              <w:snapToGrid w:val="0"/>
                              <w:ind w:left="0" w:leftChars="0" w:right="0" w:rightChars="0"/>
                              <w:jc w:val="center"/>
                              <w:rPr>
                                <w:rFonts w:hint="default"/>
                                <w:color w:val="000000"/>
                                <w:sz w:val="21"/>
                                <w:szCs w:val="21"/>
                                <w:lang w:val="en-US" w:eastAsia="zh-CN"/>
                              </w:rPr>
                            </w:pPr>
                            <w:r>
                              <w:rPr>
                                <w:rFonts w:hint="default"/>
                                <w:color w:val="000000"/>
                                <w:sz w:val="21"/>
                                <w:szCs w:val="21"/>
                                <w:lang w:val="en-US" w:eastAsia="zh-CN"/>
                              </w:rPr>
                              <w:t>2</w:t>
                            </w:r>
                          </w:p>
                        </w:tc>
                        <w:tc>
                          <w:tcPr>
                            <w:tcW w:w="1350" w:type="dxa"/>
                            <w:vAlign w:val="center"/>
                          </w:tcPr>
                          <w:p>
                            <w:pPr>
                              <w:snapToGrid w:val="0"/>
                              <w:ind w:left="0" w:leftChars="0" w:right="0" w:rightChars="0"/>
                              <w:jc w:val="center"/>
                              <w:rPr>
                                <w:rFonts w:hint="default"/>
                                <w:color w:val="000000"/>
                                <w:sz w:val="21"/>
                                <w:szCs w:val="21"/>
                                <w:lang w:val="en-US" w:eastAsia="zh-CN"/>
                              </w:rPr>
                            </w:pPr>
                            <w:r>
                              <w:rPr>
                                <w:rFonts w:hint="default"/>
                                <w:color w:val="000000"/>
                                <w:sz w:val="21"/>
                                <w:szCs w:val="21"/>
                                <w:lang w:val="en-US" w:eastAsia="zh-CN"/>
                              </w:rPr>
                              <w:t>2</w:t>
                            </w:r>
                          </w:p>
                        </w:tc>
                        <w:tc>
                          <w:tcPr>
                            <w:tcW w:w="2232" w:type="dxa"/>
                            <w:vAlign w:val="center"/>
                          </w:tcPr>
                          <w:p>
                            <w:pPr>
                              <w:snapToGrid w:val="0"/>
                              <w:ind w:left="0" w:leftChars="0" w:right="0" w:rightChars="0"/>
                              <w:jc w:val="center"/>
                              <w:rPr>
                                <w:rFonts w:hint="default"/>
                                <w:color w:val="000000"/>
                                <w:sz w:val="21"/>
                                <w:szCs w:val="21"/>
                                <w:lang w:val="en-US" w:eastAsia="zh-CN"/>
                              </w:rPr>
                            </w:pPr>
                            <w:r>
                              <w:rPr>
                                <w:rFonts w:hint="eastAsia"/>
                                <w:color w:val="00000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2" w:type="dxa"/>
                            <w:vAlign w:val="center"/>
                          </w:tcPr>
                          <w:p>
                            <w:pPr>
                              <w:snapToGrid w:val="0"/>
                              <w:ind w:left="0" w:leftChars="0" w:right="0" w:rightChars="0"/>
                              <w:jc w:val="center"/>
                              <w:rPr>
                                <w:rFonts w:hint="default"/>
                                <w:color w:val="000000"/>
                                <w:sz w:val="21"/>
                                <w:szCs w:val="21"/>
                                <w:lang w:val="en-US" w:eastAsia="zh-CN"/>
                              </w:rPr>
                            </w:pPr>
                            <w:r>
                              <w:rPr>
                                <w:rFonts w:hint="eastAsia"/>
                                <w:color w:val="000000"/>
                                <w:sz w:val="21"/>
                                <w:szCs w:val="21"/>
                                <w:lang w:val="en-US" w:eastAsia="zh-CN"/>
                              </w:rPr>
                              <w:t>2</w:t>
                            </w:r>
                          </w:p>
                        </w:tc>
                        <w:tc>
                          <w:tcPr>
                            <w:tcW w:w="1925" w:type="dxa"/>
                            <w:vAlign w:val="center"/>
                          </w:tcPr>
                          <w:p>
                            <w:pPr>
                              <w:snapToGrid w:val="0"/>
                              <w:ind w:left="0" w:leftChars="0" w:right="0" w:rightChars="0"/>
                              <w:jc w:val="center"/>
                              <w:rPr>
                                <w:rFonts w:hint="default"/>
                                <w:color w:val="000000"/>
                                <w:sz w:val="21"/>
                                <w:szCs w:val="21"/>
                                <w:lang w:val="en-US" w:eastAsia="zh-CN"/>
                              </w:rPr>
                            </w:pPr>
                            <w:r>
                              <w:rPr>
                                <w:rFonts w:hint="eastAsia"/>
                                <w:color w:val="000000"/>
                                <w:sz w:val="21"/>
                                <w:szCs w:val="21"/>
                                <w:lang w:val="en-US" w:eastAsia="zh-CN"/>
                              </w:rPr>
                              <w:t>二级活性炭吸附装置</w:t>
                            </w:r>
                          </w:p>
                        </w:tc>
                        <w:tc>
                          <w:tcPr>
                            <w:tcW w:w="1754" w:type="dxa"/>
                            <w:vAlign w:val="center"/>
                          </w:tcPr>
                          <w:p>
                            <w:pPr>
                              <w:snapToGrid w:val="0"/>
                              <w:ind w:left="0" w:leftChars="0" w:right="0" w:rightChars="0"/>
                              <w:jc w:val="center"/>
                              <w:rPr>
                                <w:rFonts w:hint="default"/>
                                <w:color w:val="000000"/>
                                <w:sz w:val="21"/>
                                <w:szCs w:val="21"/>
                                <w:lang w:val="en-US" w:eastAsia="zh-CN"/>
                              </w:rPr>
                            </w:pPr>
                            <w:r>
                              <w:rPr>
                                <w:rFonts w:hint="eastAsia"/>
                                <w:color w:val="000000"/>
                                <w:sz w:val="21"/>
                                <w:szCs w:val="21"/>
                                <w:lang w:val="en-US" w:eastAsia="zh-CN"/>
                              </w:rPr>
                              <w:t>/</w:t>
                            </w:r>
                          </w:p>
                        </w:tc>
                        <w:tc>
                          <w:tcPr>
                            <w:tcW w:w="1362" w:type="dxa"/>
                            <w:vAlign w:val="center"/>
                          </w:tcPr>
                          <w:p>
                            <w:pPr>
                              <w:snapToGrid w:val="0"/>
                              <w:ind w:left="0" w:leftChars="0" w:right="0" w:rightChars="0"/>
                              <w:jc w:val="center"/>
                              <w:rPr>
                                <w:rFonts w:hint="default"/>
                                <w:color w:val="000000"/>
                                <w:sz w:val="21"/>
                                <w:szCs w:val="21"/>
                                <w:lang w:val="en-US" w:eastAsia="zh-CN"/>
                              </w:rPr>
                            </w:pPr>
                            <w:r>
                              <w:rPr>
                                <w:rFonts w:hint="eastAsia"/>
                                <w:color w:val="000000"/>
                                <w:sz w:val="21"/>
                                <w:szCs w:val="21"/>
                                <w:lang w:val="en-US" w:eastAsia="zh-CN"/>
                              </w:rPr>
                              <w:t>套</w:t>
                            </w:r>
                          </w:p>
                        </w:tc>
                        <w:tc>
                          <w:tcPr>
                            <w:tcW w:w="1280" w:type="dxa"/>
                            <w:vAlign w:val="center"/>
                          </w:tcPr>
                          <w:p>
                            <w:pPr>
                              <w:snapToGrid w:val="0"/>
                              <w:ind w:left="0" w:leftChars="0" w:right="0" w:rightChars="0"/>
                              <w:jc w:val="center"/>
                              <w:rPr>
                                <w:rFonts w:hint="default"/>
                                <w:color w:val="000000"/>
                                <w:sz w:val="21"/>
                                <w:szCs w:val="21"/>
                                <w:lang w:val="en-US" w:eastAsia="zh-CN"/>
                              </w:rPr>
                            </w:pPr>
                            <w:r>
                              <w:rPr>
                                <w:rFonts w:hint="eastAsia"/>
                                <w:color w:val="000000"/>
                                <w:sz w:val="21"/>
                                <w:szCs w:val="21"/>
                                <w:lang w:val="en-US" w:eastAsia="zh-CN"/>
                              </w:rPr>
                              <w:t>1</w:t>
                            </w:r>
                          </w:p>
                        </w:tc>
                        <w:tc>
                          <w:tcPr>
                            <w:tcW w:w="1350" w:type="dxa"/>
                            <w:vAlign w:val="center"/>
                          </w:tcPr>
                          <w:p>
                            <w:pPr>
                              <w:snapToGrid w:val="0"/>
                              <w:ind w:left="0" w:leftChars="0" w:right="0" w:rightChars="0"/>
                              <w:jc w:val="center"/>
                              <w:rPr>
                                <w:rFonts w:hint="default"/>
                                <w:color w:val="000000"/>
                                <w:sz w:val="21"/>
                                <w:szCs w:val="21"/>
                                <w:lang w:val="en-US" w:eastAsia="zh-CN"/>
                              </w:rPr>
                            </w:pPr>
                            <w:r>
                              <w:rPr>
                                <w:rFonts w:hint="eastAsia"/>
                                <w:color w:val="000000"/>
                                <w:sz w:val="21"/>
                                <w:szCs w:val="21"/>
                                <w:lang w:val="en-US" w:eastAsia="zh-CN"/>
                              </w:rPr>
                              <w:t>1</w:t>
                            </w:r>
                          </w:p>
                        </w:tc>
                        <w:tc>
                          <w:tcPr>
                            <w:tcW w:w="2232" w:type="dxa"/>
                            <w:vAlign w:val="center"/>
                          </w:tcPr>
                          <w:p>
                            <w:pPr>
                              <w:snapToGrid w:val="0"/>
                              <w:ind w:left="0" w:leftChars="0" w:right="0" w:rightChars="0"/>
                              <w:jc w:val="center"/>
                              <w:rPr>
                                <w:rFonts w:hint="default"/>
                                <w:color w:val="000000"/>
                                <w:sz w:val="21"/>
                                <w:szCs w:val="21"/>
                                <w:lang w:val="en-US" w:eastAsia="zh-CN"/>
                              </w:rPr>
                            </w:pPr>
                            <w:r>
                              <w:rPr>
                                <w:rFonts w:hint="eastAsia"/>
                                <w:color w:val="000000"/>
                                <w:sz w:val="21"/>
                                <w:szCs w:val="21"/>
                                <w:lang w:val="en-US" w:eastAsia="zh-CN"/>
                              </w:rPr>
                              <w:t>与环评一致</w:t>
                            </w:r>
                          </w:p>
                        </w:tc>
                      </w:tr>
                    </w:tbl>
                    <w:p>
                      <w:pPr>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default"/>
                          <w:color w:val="auto"/>
                          <w:sz w:val="24"/>
                          <w:szCs w:val="24"/>
                          <w:lang w:val="en-US" w:eastAsia="zh-CN"/>
                        </w:rPr>
                      </w:pPr>
                      <w:r>
                        <w:rPr>
                          <w:rFonts w:hint="eastAsia"/>
                          <w:color w:val="auto"/>
                          <w:sz w:val="24"/>
                          <w:szCs w:val="24"/>
                          <w:lang w:val="en-US" w:eastAsia="zh-CN"/>
                        </w:rPr>
                        <w:t xml:space="preserve">2.2.4 主要原辅材料 </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pPr>
                      <w:r>
                        <w:rPr>
                          <w:rFonts w:hint="eastAsia"/>
                          <w:color w:val="auto"/>
                          <w:sz w:val="24"/>
                          <w:szCs w:val="24"/>
                          <w:lang w:val="en-US" w:eastAsia="zh-CN"/>
                        </w:rPr>
                        <w:t>原辅材料消耗表见表 2</w:t>
                      </w:r>
                      <w:r>
                        <w:rPr>
                          <w:rFonts w:hint="default"/>
                          <w:color w:val="auto"/>
                          <w:sz w:val="24"/>
                          <w:szCs w:val="24"/>
                          <w:lang w:val="en-US" w:eastAsia="zh-CN"/>
                        </w:rPr>
                        <w:t>-</w:t>
                      </w:r>
                      <w:r>
                        <w:rPr>
                          <w:rFonts w:hint="eastAsia"/>
                          <w:color w:val="auto"/>
                          <w:sz w:val="24"/>
                          <w:szCs w:val="24"/>
                          <w:lang w:val="en-US" w:eastAsia="zh-CN"/>
                        </w:rPr>
                        <w:t>4。</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center"/>
                        <w:rPr>
                          <w:rFonts w:hint="eastAsia" w:cs="宋体"/>
                          <w:b/>
                          <w:bCs/>
                          <w:color w:val="000000"/>
                          <w:kern w:val="0"/>
                          <w:sz w:val="24"/>
                          <w:szCs w:val="24"/>
                          <w:lang w:val="en-US" w:eastAsia="zh-CN" w:bidi="ar"/>
                        </w:rPr>
                      </w:pPr>
                      <w:r>
                        <w:rPr>
                          <w:rFonts w:hint="eastAsia" w:cs="宋体"/>
                          <w:b/>
                          <w:bCs/>
                          <w:color w:val="000000"/>
                          <w:kern w:val="0"/>
                          <w:sz w:val="24"/>
                          <w:szCs w:val="24"/>
                          <w:lang w:val="en-US" w:eastAsia="zh-CN" w:bidi="ar"/>
                        </w:rPr>
                        <w:t>表 2</w:t>
                      </w:r>
                      <w:r>
                        <w:rPr>
                          <w:rFonts w:hint="default" w:cs="宋体"/>
                          <w:b/>
                          <w:bCs/>
                          <w:color w:val="000000"/>
                          <w:kern w:val="0"/>
                          <w:sz w:val="24"/>
                          <w:szCs w:val="24"/>
                          <w:lang w:val="en-US" w:eastAsia="zh-CN" w:bidi="ar"/>
                        </w:rPr>
                        <w:t>-</w:t>
                      </w:r>
                      <w:r>
                        <w:rPr>
                          <w:rFonts w:hint="eastAsia" w:cs="宋体"/>
                          <w:b/>
                          <w:bCs/>
                          <w:color w:val="000000"/>
                          <w:kern w:val="0"/>
                          <w:sz w:val="24"/>
                          <w:szCs w:val="24"/>
                          <w:lang w:val="en-US" w:eastAsia="zh-CN" w:bidi="ar"/>
                        </w:rPr>
                        <w:t>4</w:t>
                      </w:r>
                      <w:r>
                        <w:rPr>
                          <w:rFonts w:hint="default" w:cs="宋体"/>
                          <w:b/>
                          <w:bCs/>
                          <w:color w:val="000000"/>
                          <w:kern w:val="0"/>
                          <w:sz w:val="24"/>
                          <w:szCs w:val="24"/>
                          <w:lang w:val="en-US" w:eastAsia="zh-CN" w:bidi="ar"/>
                        </w:rPr>
                        <w:t xml:space="preserve"> </w:t>
                      </w:r>
                      <w:r>
                        <w:rPr>
                          <w:rFonts w:hint="eastAsia" w:cs="宋体"/>
                          <w:b/>
                          <w:bCs/>
                          <w:color w:val="000000"/>
                          <w:kern w:val="0"/>
                          <w:sz w:val="24"/>
                          <w:szCs w:val="24"/>
                          <w:lang w:val="en-US" w:eastAsia="zh-CN" w:bidi="ar"/>
                        </w:rPr>
                        <w:t>原辅材料及能源消耗表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2430"/>
                        <w:gridCol w:w="1392"/>
                        <w:gridCol w:w="1819"/>
                        <w:gridCol w:w="1750"/>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1" w:type="dxa"/>
                            <w:vAlign w:val="center"/>
                          </w:tcPr>
                          <w:p>
                            <w:pPr>
                              <w:keepNext w:val="0"/>
                              <w:keepLines w:val="0"/>
                              <w:widowControl/>
                              <w:suppressLineNumbers w:val="0"/>
                              <w:jc w:val="center"/>
                              <w:rPr>
                                <w:vertAlign w:val="baseline"/>
                              </w:rPr>
                            </w:pPr>
                            <w:r>
                              <w:rPr>
                                <w:rFonts w:hint="eastAsia" w:ascii="宋体" w:hAnsi="宋体" w:eastAsia="宋体" w:cs="宋体"/>
                                <w:b/>
                                <w:bCs/>
                                <w:color w:val="000000"/>
                                <w:kern w:val="0"/>
                                <w:sz w:val="20"/>
                                <w:szCs w:val="20"/>
                                <w:lang w:val="en-US" w:eastAsia="zh-CN" w:bidi="ar"/>
                              </w:rPr>
                              <w:t>序号</w:t>
                            </w:r>
                          </w:p>
                        </w:tc>
                        <w:tc>
                          <w:tcPr>
                            <w:tcW w:w="2430" w:type="dxa"/>
                            <w:vAlign w:val="center"/>
                          </w:tcPr>
                          <w:p>
                            <w:pPr>
                              <w:keepNext w:val="0"/>
                              <w:keepLines w:val="0"/>
                              <w:widowControl/>
                              <w:suppressLineNumbers w:val="0"/>
                              <w:jc w:val="center"/>
                              <w:rPr>
                                <w:vertAlign w:val="baseline"/>
                              </w:rPr>
                            </w:pPr>
                            <w:r>
                              <w:rPr>
                                <w:rFonts w:hint="eastAsia" w:ascii="宋体" w:hAnsi="宋体" w:eastAsia="宋体" w:cs="宋体"/>
                                <w:b/>
                                <w:bCs/>
                                <w:color w:val="000000"/>
                                <w:kern w:val="0"/>
                                <w:sz w:val="20"/>
                                <w:szCs w:val="20"/>
                                <w:lang w:val="en-US" w:eastAsia="zh-CN" w:bidi="ar"/>
                              </w:rPr>
                              <w:t>名称</w:t>
                            </w:r>
                          </w:p>
                        </w:tc>
                        <w:tc>
                          <w:tcPr>
                            <w:tcW w:w="1392" w:type="dxa"/>
                            <w:vAlign w:val="center"/>
                          </w:tcPr>
                          <w:p>
                            <w:pPr>
                              <w:keepNext w:val="0"/>
                              <w:keepLines w:val="0"/>
                              <w:widowControl/>
                              <w:suppressLineNumbers w:val="0"/>
                              <w:ind w:left="0" w:leftChars="0" w:right="0" w:rightChars="0"/>
                              <w:jc w:val="center"/>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单位</w:t>
                            </w:r>
                          </w:p>
                        </w:tc>
                        <w:tc>
                          <w:tcPr>
                            <w:tcW w:w="1819" w:type="dxa"/>
                            <w:vAlign w:val="center"/>
                          </w:tcPr>
                          <w:p>
                            <w:pPr>
                              <w:keepNext w:val="0"/>
                              <w:keepLines w:val="0"/>
                              <w:widowControl/>
                              <w:suppressLineNumbers w:val="0"/>
                              <w:ind w:left="0" w:leftChars="0" w:right="0" w:rightChars="0"/>
                              <w:jc w:val="center"/>
                              <w:rPr>
                                <w:rFonts w:ascii="Times New Roman" w:hAnsi="Times New Roman" w:eastAsia="Times New Roman" w:cs="Times New Roman"/>
                                <w:b/>
                                <w:bCs/>
                                <w:color w:val="auto"/>
                                <w:spacing w:val="2"/>
                                <w:w w:val="101"/>
                                <w:sz w:val="21"/>
                                <w:szCs w:val="21"/>
                                <w:lang w:val="zh-CN" w:eastAsia="zh-CN" w:bidi="zh-CN"/>
                              </w:rPr>
                            </w:pPr>
                            <w:r>
                              <w:rPr>
                                <w:rFonts w:hint="eastAsia" w:ascii="宋体" w:hAnsi="宋体" w:eastAsia="宋体" w:cs="宋体"/>
                                <w:b/>
                                <w:bCs/>
                                <w:color w:val="000000"/>
                                <w:kern w:val="0"/>
                                <w:sz w:val="20"/>
                                <w:szCs w:val="20"/>
                                <w:lang w:val="en-US" w:eastAsia="zh-CN" w:bidi="ar"/>
                              </w:rPr>
                              <w:t>环评审批</w:t>
                            </w:r>
                          </w:p>
                        </w:tc>
                        <w:tc>
                          <w:tcPr>
                            <w:tcW w:w="1750" w:type="dxa"/>
                            <w:vAlign w:val="center"/>
                          </w:tcPr>
                          <w:p>
                            <w:pPr>
                              <w:keepNext w:val="0"/>
                              <w:keepLines w:val="0"/>
                              <w:widowControl/>
                              <w:suppressLineNumbers w:val="0"/>
                              <w:ind w:left="0" w:leftChars="0" w:right="0" w:rightChars="0"/>
                              <w:jc w:val="center"/>
                              <w:rPr>
                                <w:rFonts w:hint="default" w:ascii="宋体" w:hAnsi="宋体" w:eastAsia="宋体" w:cs="宋体"/>
                                <w:sz w:val="22"/>
                                <w:szCs w:val="22"/>
                                <w:vertAlign w:val="baseline"/>
                                <w:lang w:val="en-US" w:eastAsia="zh-CN" w:bidi="zh-CN"/>
                              </w:rPr>
                            </w:pPr>
                            <w:r>
                              <w:rPr>
                                <w:rFonts w:hint="eastAsia" w:ascii="宋体" w:hAnsi="宋体" w:eastAsia="宋体" w:cs="宋体"/>
                                <w:b/>
                                <w:bCs/>
                                <w:color w:val="000000"/>
                                <w:kern w:val="0"/>
                                <w:sz w:val="20"/>
                                <w:szCs w:val="20"/>
                                <w:lang w:val="en-US" w:eastAsia="zh-CN" w:bidi="ar"/>
                              </w:rPr>
                              <w:t>实际建设情况</w:t>
                            </w:r>
                          </w:p>
                        </w:tc>
                        <w:tc>
                          <w:tcPr>
                            <w:tcW w:w="2371" w:type="dxa"/>
                            <w:vAlign w:val="center"/>
                          </w:tcPr>
                          <w:p>
                            <w:pPr>
                              <w:keepNext w:val="0"/>
                              <w:keepLines w:val="0"/>
                              <w:widowControl/>
                              <w:suppressLineNumbers w:val="0"/>
                              <w:ind w:left="0" w:leftChars="0" w:right="0" w:rightChars="0"/>
                              <w:jc w:val="center"/>
                              <w:rPr>
                                <w:rFonts w:hint="default" w:ascii="宋体" w:hAnsi="宋体" w:eastAsia="宋体" w:cs="宋体"/>
                                <w:sz w:val="22"/>
                                <w:szCs w:val="22"/>
                                <w:vertAlign w:val="baseline"/>
                                <w:lang w:val="en-US" w:eastAsia="zh-CN" w:bidi="zh-CN"/>
                              </w:rPr>
                            </w:pPr>
                            <w:r>
                              <w:rPr>
                                <w:rFonts w:hint="eastAsia" w:cs="宋体"/>
                                <w:b/>
                                <w:bCs/>
                                <w:color w:val="000000"/>
                                <w:kern w:val="0"/>
                                <w:sz w:val="20"/>
                                <w:szCs w:val="20"/>
                                <w:lang w:val="en-US" w:eastAsia="zh-CN" w:bidi="ar"/>
                              </w:rPr>
                              <w:t>与环评</w:t>
                            </w:r>
                            <w:r>
                              <w:rPr>
                                <w:rFonts w:hint="eastAsia" w:ascii="宋体" w:hAnsi="宋体" w:eastAsia="宋体" w:cs="宋体"/>
                                <w:b/>
                                <w:bCs/>
                                <w:color w:val="000000"/>
                                <w:kern w:val="0"/>
                                <w:sz w:val="20"/>
                                <w:szCs w:val="20"/>
                                <w:lang w:val="en-US" w:eastAsia="zh-CN" w:bidi="ar"/>
                              </w:rPr>
                              <w:t>一致性分析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1" w:type="dxa"/>
                            <w:vAlign w:val="center"/>
                          </w:tcPr>
                          <w:p>
                            <w:pPr>
                              <w:snapToGrid w:val="0"/>
                              <w:ind w:left="0" w:leftChars="0" w:right="0" w:rightChars="0"/>
                              <w:jc w:val="center"/>
                              <w:rPr>
                                <w:rFonts w:hint="default" w:ascii="宋体" w:hAnsi="宋体" w:eastAsia="宋体" w:cs="宋体"/>
                                <w:color w:val="000000"/>
                                <w:sz w:val="21"/>
                                <w:szCs w:val="21"/>
                                <w:lang w:val="en-US" w:eastAsia="zh-CN" w:bidi="zh-CN"/>
                              </w:rPr>
                            </w:pPr>
                            <w:r>
                              <w:rPr>
                                <w:color w:val="000000"/>
                                <w:sz w:val="21"/>
                                <w:szCs w:val="21"/>
                              </w:rPr>
                              <w:t>1</w:t>
                            </w:r>
                          </w:p>
                        </w:tc>
                        <w:tc>
                          <w:tcPr>
                            <w:tcW w:w="2430" w:type="dxa"/>
                            <w:vAlign w:val="center"/>
                          </w:tcPr>
                          <w:p>
                            <w:pPr>
                              <w:snapToGrid w:val="0"/>
                              <w:ind w:left="0" w:leftChars="0" w:right="0" w:rightChars="0"/>
                              <w:jc w:val="center"/>
                              <w:rPr>
                                <w:rFonts w:hint="default" w:ascii="宋体" w:hAnsi="宋体" w:eastAsia="宋体" w:cs="宋体"/>
                                <w:color w:val="000000"/>
                                <w:sz w:val="21"/>
                                <w:szCs w:val="21"/>
                                <w:lang w:val="en-US" w:eastAsia="zh-CN" w:bidi="zh-CN"/>
                              </w:rPr>
                            </w:pPr>
                            <w:r>
                              <w:rPr>
                                <w:rFonts w:hint="eastAsia"/>
                                <w:color w:val="000000"/>
                                <w:sz w:val="21"/>
                                <w:szCs w:val="21"/>
                              </w:rPr>
                              <w:t>水性油墨</w:t>
                            </w:r>
                          </w:p>
                        </w:tc>
                        <w:tc>
                          <w:tcPr>
                            <w:tcW w:w="1392" w:type="dxa"/>
                            <w:vAlign w:val="center"/>
                          </w:tcPr>
                          <w:p>
                            <w:pPr>
                              <w:snapToGrid w:val="0"/>
                              <w:ind w:left="0" w:leftChars="0" w:right="0" w:rightChars="0"/>
                              <w:jc w:val="center"/>
                              <w:rPr>
                                <w:rFonts w:hint="default" w:ascii="宋体" w:hAnsi="宋体" w:eastAsia="宋体" w:cs="宋体"/>
                                <w:color w:val="000000"/>
                                <w:sz w:val="21"/>
                                <w:szCs w:val="21"/>
                                <w:lang w:val="en-US" w:eastAsia="zh-CN" w:bidi="zh-CN"/>
                              </w:rPr>
                            </w:pPr>
                            <w:r>
                              <w:rPr>
                                <w:rFonts w:hint="eastAsia"/>
                                <w:color w:val="000000"/>
                                <w:sz w:val="21"/>
                                <w:szCs w:val="21"/>
                              </w:rPr>
                              <w:t>t</w:t>
                            </w:r>
                            <w:r>
                              <w:rPr>
                                <w:color w:val="000000"/>
                                <w:sz w:val="21"/>
                                <w:szCs w:val="21"/>
                              </w:rPr>
                              <w:t>/a</w:t>
                            </w:r>
                          </w:p>
                        </w:tc>
                        <w:tc>
                          <w:tcPr>
                            <w:tcW w:w="1819" w:type="dxa"/>
                            <w:vAlign w:val="center"/>
                          </w:tcPr>
                          <w:p>
                            <w:pPr>
                              <w:snapToGrid w:val="0"/>
                              <w:ind w:left="0" w:leftChars="0" w:right="0" w:rightChars="0"/>
                              <w:jc w:val="center"/>
                              <w:rPr>
                                <w:rFonts w:hint="default" w:ascii="宋体" w:hAnsi="宋体" w:eastAsia="宋体" w:cs="宋体"/>
                                <w:color w:val="000000"/>
                                <w:sz w:val="21"/>
                                <w:szCs w:val="21"/>
                                <w:lang w:val="en-US" w:eastAsia="zh-CN" w:bidi="zh-CN"/>
                              </w:rPr>
                            </w:pPr>
                            <w:r>
                              <w:rPr>
                                <w:color w:val="000000"/>
                                <w:sz w:val="21"/>
                                <w:szCs w:val="21"/>
                              </w:rPr>
                              <w:t>1.0</w:t>
                            </w:r>
                          </w:p>
                        </w:tc>
                        <w:tc>
                          <w:tcPr>
                            <w:tcW w:w="1750" w:type="dxa"/>
                            <w:vAlign w:val="center"/>
                          </w:tcPr>
                          <w:p>
                            <w:pPr>
                              <w:snapToGrid w:val="0"/>
                              <w:ind w:left="0" w:leftChars="0" w:right="0" w:rightChars="0"/>
                              <w:jc w:val="center"/>
                              <w:rPr>
                                <w:rFonts w:hint="default" w:ascii="宋体" w:hAnsi="宋体" w:eastAsia="宋体" w:cs="宋体"/>
                                <w:color w:val="000000"/>
                                <w:sz w:val="21"/>
                                <w:szCs w:val="21"/>
                                <w:lang w:val="en-US" w:eastAsia="zh-CN" w:bidi="zh-CN"/>
                              </w:rPr>
                            </w:pPr>
                            <w:r>
                              <w:rPr>
                                <w:color w:val="000000"/>
                                <w:sz w:val="21"/>
                                <w:szCs w:val="21"/>
                              </w:rPr>
                              <w:t>1.0</w:t>
                            </w:r>
                          </w:p>
                        </w:tc>
                        <w:tc>
                          <w:tcPr>
                            <w:tcW w:w="2371" w:type="dxa"/>
                            <w:vAlign w:val="center"/>
                          </w:tcPr>
                          <w:p>
                            <w:pPr>
                              <w:snapToGrid w:val="0"/>
                              <w:ind w:left="0" w:leftChars="0" w:right="0" w:rightChars="0"/>
                              <w:jc w:val="center"/>
                              <w:rPr>
                                <w:rFonts w:hint="default"/>
                                <w:color w:val="000000"/>
                                <w:sz w:val="21"/>
                                <w:szCs w:val="21"/>
                                <w:lang w:val="en-US" w:eastAsia="zh-CN"/>
                              </w:rPr>
                            </w:pPr>
                            <w:r>
                              <w:rPr>
                                <w:rFonts w:hint="eastAsia"/>
                                <w:color w:val="000000"/>
                                <w:sz w:val="21"/>
                                <w:szCs w:val="21"/>
                                <w:lang w:val="en-US" w:eastAsia="zh-CN"/>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0" w:type="auto"/>
                            <w:vAlign w:val="center"/>
                          </w:tcPr>
                          <w:p>
                            <w:pPr>
                              <w:snapToGrid w:val="0"/>
                              <w:ind w:left="0" w:leftChars="0" w:right="0" w:rightChars="0"/>
                              <w:jc w:val="center"/>
                              <w:rPr>
                                <w:rFonts w:hint="default" w:ascii="宋体" w:hAnsi="宋体" w:eastAsia="宋体" w:cs="宋体"/>
                                <w:color w:val="000000"/>
                                <w:sz w:val="21"/>
                                <w:szCs w:val="21"/>
                                <w:lang w:val="en-US" w:eastAsia="zh-CN" w:bidi="zh-CN"/>
                              </w:rPr>
                            </w:pPr>
                            <w:r>
                              <w:rPr>
                                <w:color w:val="000000"/>
                                <w:sz w:val="21"/>
                                <w:szCs w:val="21"/>
                              </w:rPr>
                              <w:t>2</w:t>
                            </w:r>
                          </w:p>
                        </w:tc>
                        <w:tc>
                          <w:tcPr>
                            <w:tcW w:w="2430" w:type="dxa"/>
                            <w:vAlign w:val="center"/>
                          </w:tcPr>
                          <w:p>
                            <w:pPr>
                              <w:snapToGrid w:val="0"/>
                              <w:ind w:left="0" w:leftChars="0" w:right="0" w:rightChars="0"/>
                              <w:jc w:val="center"/>
                              <w:rPr>
                                <w:rFonts w:hint="default" w:ascii="宋体" w:hAnsi="宋体" w:eastAsia="宋体" w:cs="宋体"/>
                                <w:color w:val="000000"/>
                                <w:sz w:val="21"/>
                                <w:szCs w:val="21"/>
                                <w:lang w:val="en-US" w:eastAsia="zh-CN" w:bidi="zh-CN"/>
                              </w:rPr>
                            </w:pPr>
                            <w:r>
                              <w:rPr>
                                <w:rFonts w:hint="eastAsia"/>
                                <w:color w:val="000000"/>
                                <w:sz w:val="21"/>
                                <w:szCs w:val="21"/>
                              </w:rPr>
                              <w:t>柔性印版</w:t>
                            </w:r>
                          </w:p>
                        </w:tc>
                        <w:tc>
                          <w:tcPr>
                            <w:tcW w:w="1392" w:type="dxa"/>
                            <w:vAlign w:val="center"/>
                          </w:tcPr>
                          <w:p>
                            <w:pPr>
                              <w:snapToGrid w:val="0"/>
                              <w:ind w:left="0" w:leftChars="0" w:right="0" w:rightChars="0"/>
                              <w:jc w:val="center"/>
                              <w:rPr>
                                <w:rFonts w:hint="default" w:ascii="宋体" w:hAnsi="宋体" w:eastAsia="宋体" w:cs="宋体"/>
                                <w:color w:val="000000"/>
                                <w:sz w:val="21"/>
                                <w:szCs w:val="21"/>
                                <w:lang w:val="en-US" w:eastAsia="zh-CN" w:bidi="zh-CN"/>
                              </w:rPr>
                            </w:pPr>
                            <w:r>
                              <w:rPr>
                                <w:rFonts w:hint="eastAsia"/>
                                <w:color w:val="000000"/>
                                <w:sz w:val="21"/>
                                <w:szCs w:val="21"/>
                              </w:rPr>
                              <w:t>块</w:t>
                            </w:r>
                          </w:p>
                        </w:tc>
                        <w:tc>
                          <w:tcPr>
                            <w:tcW w:w="1819" w:type="dxa"/>
                            <w:vAlign w:val="center"/>
                          </w:tcPr>
                          <w:p>
                            <w:pPr>
                              <w:snapToGrid w:val="0"/>
                              <w:ind w:left="0" w:leftChars="0" w:right="0" w:rightChars="0"/>
                              <w:jc w:val="center"/>
                              <w:rPr>
                                <w:rFonts w:hint="default" w:ascii="宋体" w:hAnsi="宋体" w:eastAsia="宋体" w:cs="宋体"/>
                                <w:color w:val="000000"/>
                                <w:sz w:val="21"/>
                                <w:szCs w:val="21"/>
                                <w:lang w:val="en-US" w:eastAsia="zh-CN" w:bidi="zh-CN"/>
                              </w:rPr>
                            </w:pPr>
                            <w:r>
                              <w:rPr>
                                <w:color w:val="000000"/>
                                <w:sz w:val="21"/>
                                <w:szCs w:val="21"/>
                              </w:rPr>
                              <w:t>30</w:t>
                            </w:r>
                          </w:p>
                        </w:tc>
                        <w:tc>
                          <w:tcPr>
                            <w:tcW w:w="1750" w:type="dxa"/>
                            <w:vAlign w:val="center"/>
                          </w:tcPr>
                          <w:p>
                            <w:pPr>
                              <w:snapToGrid w:val="0"/>
                              <w:ind w:left="0" w:leftChars="0" w:right="0" w:rightChars="0"/>
                              <w:jc w:val="center"/>
                              <w:rPr>
                                <w:rFonts w:hint="default" w:ascii="宋体" w:hAnsi="宋体" w:eastAsia="宋体" w:cs="宋体"/>
                                <w:color w:val="000000"/>
                                <w:sz w:val="21"/>
                                <w:szCs w:val="21"/>
                                <w:lang w:val="en-US" w:eastAsia="zh-CN" w:bidi="zh-CN"/>
                              </w:rPr>
                            </w:pPr>
                            <w:r>
                              <w:rPr>
                                <w:color w:val="000000"/>
                                <w:sz w:val="21"/>
                                <w:szCs w:val="21"/>
                              </w:rPr>
                              <w:t>30</w:t>
                            </w:r>
                          </w:p>
                        </w:tc>
                        <w:tc>
                          <w:tcPr>
                            <w:tcW w:w="2371" w:type="dxa"/>
                            <w:vAlign w:val="center"/>
                          </w:tcPr>
                          <w:p>
                            <w:pPr>
                              <w:snapToGrid w:val="0"/>
                              <w:ind w:left="0" w:leftChars="0" w:right="0" w:rightChars="0"/>
                              <w:jc w:val="center"/>
                              <w:rPr>
                                <w:rFonts w:hint="default"/>
                                <w:color w:val="000000"/>
                                <w:sz w:val="21"/>
                                <w:szCs w:val="21"/>
                                <w:lang w:val="en-US" w:eastAsia="zh-CN"/>
                              </w:rPr>
                            </w:pPr>
                            <w:r>
                              <w:rPr>
                                <w:rFonts w:hint="eastAsia"/>
                                <w:color w:val="000000"/>
                                <w:sz w:val="21"/>
                                <w:szCs w:val="21"/>
                                <w:lang w:val="en-US" w:eastAsia="zh-CN"/>
                              </w:rPr>
                              <w:t>与环评一致</w:t>
                            </w:r>
                          </w:p>
                        </w:tc>
                      </w:tr>
                    </w:tbl>
                    <w:p>
                      <w:pPr>
                        <w:spacing w:line="360" w:lineRule="auto"/>
                        <w:rPr>
                          <w:rFonts w:hint="eastAsia"/>
                          <w:color w:val="auto"/>
                          <w:sz w:val="24"/>
                          <w:szCs w:val="24"/>
                          <w:lang w:val="en-US" w:eastAsia="zh-CN"/>
                        </w:rPr>
                      </w:pPr>
                      <w:r>
                        <w:rPr>
                          <w:rFonts w:hint="eastAsia"/>
                          <w:color w:val="auto"/>
                          <w:sz w:val="24"/>
                          <w:szCs w:val="24"/>
                          <w:lang w:val="en-US" w:eastAsia="zh-CN"/>
                        </w:rPr>
                        <w:t>2.2.5 项目水平衡</w:t>
                      </w:r>
                    </w:p>
                    <w:p>
                      <w:pPr>
                        <w:spacing w:line="360" w:lineRule="auto"/>
                        <w:ind w:firstLine="480" w:firstLineChars="200"/>
                        <w:rPr>
                          <w:rFonts w:hint="eastAsia"/>
                          <w:lang w:val="en-US" w:eastAsia="zh-CN"/>
                        </w:rPr>
                      </w:pPr>
                      <w:r>
                        <w:rPr>
                          <w:rFonts w:hint="eastAsia"/>
                          <w:color w:val="000000"/>
                          <w:sz w:val="24"/>
                        </w:rPr>
                        <w:t>（</w:t>
                      </w:r>
                      <w:r>
                        <w:rPr>
                          <w:color w:val="000000"/>
                          <w:sz w:val="24"/>
                        </w:rPr>
                        <w:t>1</w:t>
                      </w:r>
                      <w:r>
                        <w:rPr>
                          <w:rFonts w:hint="eastAsia"/>
                          <w:color w:val="000000"/>
                          <w:sz w:val="24"/>
                        </w:rPr>
                        <w:t>）</w:t>
                      </w:r>
                      <w:r>
                        <w:rPr>
                          <w:color w:val="000000"/>
                          <w:sz w:val="24"/>
                        </w:rPr>
                        <w:t>给水：</w:t>
                      </w:r>
                    </w:p>
                    <w:p>
                      <w:pPr>
                        <w:spacing w:line="360" w:lineRule="auto"/>
                        <w:ind w:firstLine="480" w:firstLineChars="200"/>
                        <w:rPr>
                          <w:rFonts w:hint="eastAsia" w:eastAsia="宋体"/>
                          <w:color w:val="FF0000"/>
                          <w:sz w:val="24"/>
                          <w:lang w:val="en-US" w:eastAsia="zh-CN"/>
                        </w:rPr>
                      </w:pPr>
                      <w:r>
                        <w:rPr>
                          <w:rFonts w:hint="eastAsia"/>
                          <w:color w:val="000000"/>
                          <w:sz w:val="24"/>
                          <w:lang w:val="en-US" w:eastAsia="zh-CN"/>
                        </w:rPr>
                        <w:t>扩建项目依托原有项目给水，原有给水</w:t>
                      </w:r>
                      <w:r>
                        <w:rPr>
                          <w:rFonts w:hint="eastAsia"/>
                          <w:color w:val="000000"/>
                          <w:sz w:val="24"/>
                        </w:rPr>
                        <w:t>由泾阳县云阳镇供水管网供给</w:t>
                      </w:r>
                      <w:r>
                        <w:rPr>
                          <w:color w:val="000000"/>
                          <w:sz w:val="24"/>
                        </w:rPr>
                        <w:t>。</w:t>
                      </w:r>
                      <w:r>
                        <w:rPr>
                          <w:rFonts w:hint="eastAsia"/>
                          <w:color w:val="000000"/>
                          <w:sz w:val="24"/>
                          <w:lang w:val="en-US" w:eastAsia="zh-CN"/>
                        </w:rPr>
                        <w:t>项目</w:t>
                      </w:r>
                      <w:r>
                        <w:rPr>
                          <w:rFonts w:hint="eastAsia"/>
                          <w:color w:val="auto"/>
                          <w:sz w:val="24"/>
                          <w:lang w:val="en-US" w:eastAsia="zh-CN"/>
                        </w:rPr>
                        <w:t>用水</w:t>
                      </w:r>
                      <w:r>
                        <w:rPr>
                          <w:rFonts w:hint="eastAsia"/>
                          <w:bCs/>
                          <w:color w:val="000000"/>
                          <w:sz w:val="24"/>
                        </w:rPr>
                        <w:t>主要为油墨调配用水及印刷机擦拭用水</w:t>
                      </w:r>
                      <w:r>
                        <w:rPr>
                          <w:rFonts w:hint="eastAsia"/>
                          <w:color w:val="auto"/>
                          <w:sz w:val="24"/>
                          <w:lang w:val="en-US" w:eastAsia="zh-CN"/>
                        </w:rPr>
                        <w:t>。项目总用水量为0.0018</w:t>
                      </w:r>
                      <w:r>
                        <w:rPr>
                          <w:rFonts w:hint="eastAsia"/>
                          <w:bCs/>
                          <w:color w:val="000000"/>
                          <w:sz w:val="24"/>
                        </w:rPr>
                        <w:t>m</w:t>
                      </w:r>
                      <w:r>
                        <w:rPr>
                          <w:bCs/>
                          <w:color w:val="000000"/>
                          <w:sz w:val="24"/>
                          <w:vertAlign w:val="superscript"/>
                        </w:rPr>
                        <w:t>3</w:t>
                      </w:r>
                      <w:r>
                        <w:rPr>
                          <w:bCs/>
                          <w:color w:val="000000"/>
                          <w:sz w:val="24"/>
                        </w:rPr>
                        <w:t>/d</w:t>
                      </w:r>
                      <w:r>
                        <w:rPr>
                          <w:rFonts w:hint="eastAsia"/>
                          <w:bCs/>
                          <w:color w:val="000000"/>
                          <w:sz w:val="24"/>
                          <w:lang w:eastAsia="zh-CN"/>
                        </w:rPr>
                        <w:t>（</w:t>
                      </w:r>
                      <w:r>
                        <w:rPr>
                          <w:rFonts w:hint="eastAsia"/>
                          <w:bCs/>
                          <w:color w:val="000000"/>
                          <w:sz w:val="24"/>
                          <w:lang w:val="en-US" w:eastAsia="zh-CN"/>
                        </w:rPr>
                        <w:t>0.55</w:t>
                      </w:r>
                      <w:r>
                        <w:rPr>
                          <w:rFonts w:hint="eastAsia"/>
                          <w:bCs/>
                          <w:color w:val="000000"/>
                          <w:sz w:val="24"/>
                        </w:rPr>
                        <w:t>m</w:t>
                      </w:r>
                      <w:r>
                        <w:rPr>
                          <w:bCs/>
                          <w:color w:val="000000"/>
                          <w:sz w:val="24"/>
                          <w:vertAlign w:val="superscript"/>
                        </w:rPr>
                        <w:t>3</w:t>
                      </w:r>
                      <w:r>
                        <w:rPr>
                          <w:rFonts w:hint="eastAsia"/>
                          <w:bCs/>
                          <w:color w:val="000000"/>
                          <w:sz w:val="24"/>
                        </w:rPr>
                        <w:t>/</w:t>
                      </w:r>
                      <w:r>
                        <w:rPr>
                          <w:bCs/>
                          <w:color w:val="000000"/>
                          <w:sz w:val="24"/>
                        </w:rPr>
                        <w:t>a</w:t>
                      </w:r>
                      <w:r>
                        <w:rPr>
                          <w:rFonts w:hint="eastAsia"/>
                          <w:bCs/>
                          <w:color w:val="000000"/>
                          <w:sz w:val="24"/>
                          <w:lang w:eastAsia="zh-CN"/>
                        </w:rPr>
                        <w:t>）</w:t>
                      </w:r>
                    </w:p>
                    <w:p>
                      <w:pPr>
                        <w:numPr>
                          <w:ilvl w:val="0"/>
                          <w:numId w:val="2"/>
                        </w:numPr>
                        <w:spacing w:line="360" w:lineRule="auto"/>
                        <w:ind w:firstLine="480" w:firstLineChars="200"/>
                        <w:rPr>
                          <w:rFonts w:hint="eastAsia"/>
                          <w:color w:val="000000"/>
                          <w:sz w:val="24"/>
                          <w:lang w:val="en-US" w:eastAsia="zh-CN"/>
                        </w:rPr>
                      </w:pPr>
                      <w:r>
                        <w:rPr>
                          <w:rFonts w:hint="eastAsia"/>
                          <w:bCs/>
                          <w:color w:val="000000"/>
                          <w:sz w:val="24"/>
                        </w:rPr>
                        <w:t>油墨调配用水</w:t>
                      </w:r>
                      <w:r>
                        <w:rPr>
                          <w:rFonts w:hint="eastAsia"/>
                          <w:color w:val="auto"/>
                          <w:sz w:val="24"/>
                          <w:lang w:val="en-US" w:eastAsia="zh-CN"/>
                        </w:rPr>
                        <w:t>为</w:t>
                      </w:r>
                      <w:r>
                        <w:rPr>
                          <w:rFonts w:hint="eastAsia"/>
                          <w:bCs/>
                          <w:color w:val="000000"/>
                          <w:sz w:val="24"/>
                        </w:rPr>
                        <w:t>0</w:t>
                      </w:r>
                      <w:r>
                        <w:rPr>
                          <w:bCs/>
                          <w:color w:val="000000"/>
                          <w:sz w:val="24"/>
                        </w:rPr>
                        <w:t>.0008</w:t>
                      </w:r>
                      <w:r>
                        <w:rPr>
                          <w:rFonts w:hint="eastAsia"/>
                          <w:bCs/>
                          <w:color w:val="000000"/>
                          <w:sz w:val="24"/>
                        </w:rPr>
                        <w:t>m</w:t>
                      </w:r>
                      <w:r>
                        <w:rPr>
                          <w:bCs/>
                          <w:color w:val="000000"/>
                          <w:sz w:val="24"/>
                          <w:vertAlign w:val="superscript"/>
                        </w:rPr>
                        <w:t>3</w:t>
                      </w:r>
                      <w:r>
                        <w:rPr>
                          <w:bCs/>
                          <w:color w:val="000000"/>
                          <w:sz w:val="24"/>
                        </w:rPr>
                        <w:t>/d</w:t>
                      </w:r>
                      <w:r>
                        <w:rPr>
                          <w:rFonts w:hint="eastAsia"/>
                          <w:color w:val="auto"/>
                          <w:sz w:val="24"/>
                          <w:lang w:val="en-US" w:eastAsia="zh-CN"/>
                        </w:rPr>
                        <w:t>（</w:t>
                      </w:r>
                      <w:r>
                        <w:rPr>
                          <w:rFonts w:hint="eastAsia"/>
                          <w:bCs/>
                          <w:color w:val="000000"/>
                          <w:sz w:val="24"/>
                        </w:rPr>
                        <w:t>0</w:t>
                      </w:r>
                      <w:r>
                        <w:rPr>
                          <w:bCs/>
                          <w:color w:val="000000"/>
                          <w:sz w:val="24"/>
                        </w:rPr>
                        <w:t>.25</w:t>
                      </w:r>
                      <w:r>
                        <w:rPr>
                          <w:rFonts w:hint="eastAsia"/>
                          <w:bCs/>
                          <w:color w:val="000000"/>
                          <w:sz w:val="24"/>
                        </w:rPr>
                        <w:t>m</w:t>
                      </w:r>
                      <w:r>
                        <w:rPr>
                          <w:bCs/>
                          <w:color w:val="000000"/>
                          <w:sz w:val="24"/>
                          <w:vertAlign w:val="superscript"/>
                        </w:rPr>
                        <w:t>3</w:t>
                      </w:r>
                      <w:r>
                        <w:rPr>
                          <w:rFonts w:hint="eastAsia"/>
                          <w:bCs/>
                          <w:color w:val="000000"/>
                          <w:sz w:val="24"/>
                        </w:rPr>
                        <w:t>/</w:t>
                      </w:r>
                      <w:r>
                        <w:rPr>
                          <w:bCs/>
                          <w:color w:val="000000"/>
                          <w:sz w:val="24"/>
                        </w:rPr>
                        <w:t>a</w:t>
                      </w:r>
                      <w:r>
                        <w:rPr>
                          <w:rFonts w:hint="eastAsia"/>
                          <w:color w:val="auto"/>
                          <w:sz w:val="24"/>
                          <w:lang w:val="en-US" w:eastAsia="zh-CN"/>
                        </w:rPr>
                        <w:t>），全部</w:t>
                      </w:r>
                      <w:r>
                        <w:rPr>
                          <w:rFonts w:hint="eastAsia"/>
                          <w:color w:val="000000"/>
                          <w:sz w:val="24"/>
                          <w:lang w:val="en-US" w:eastAsia="zh-CN"/>
                        </w:rPr>
                        <w:t xml:space="preserve">依托原有项目给水； </w:t>
                      </w:r>
                    </w:p>
                    <w:p>
                      <w:pPr>
                        <w:pStyle w:val="22"/>
                        <w:numPr>
                          <w:ilvl w:val="0"/>
                          <w:numId w:val="0"/>
                        </w:numPr>
                        <w:ind w:right="0" w:rightChars="0"/>
                        <w:rPr>
                          <w:rFonts w:hint="eastAsia" w:ascii="宋体" w:hAnsi="宋体" w:eastAsia="宋体" w:cs="宋体"/>
                          <w:bCs/>
                          <w:color w:val="000000"/>
                          <w:kern w:val="0"/>
                          <w:sz w:val="24"/>
                          <w:szCs w:val="22"/>
                          <w:lang w:val="en-US" w:eastAsia="zh-CN" w:bidi="zh-CN"/>
                        </w:rPr>
                      </w:pPr>
                      <w:r>
                        <w:rPr>
                          <w:rFonts w:hint="eastAsia" w:cs="宋体"/>
                          <w:bCs/>
                          <w:color w:val="000000"/>
                          <w:kern w:val="0"/>
                          <w:sz w:val="24"/>
                          <w:szCs w:val="22"/>
                          <w:lang w:val="en-US" w:eastAsia="zh-CN" w:bidi="zh-CN"/>
                        </w:rPr>
                        <w:t xml:space="preserve">    B、</w:t>
                      </w:r>
                      <w:r>
                        <w:rPr>
                          <w:rFonts w:hint="eastAsia" w:ascii="宋体" w:hAnsi="宋体" w:eastAsia="宋体" w:cs="宋体"/>
                          <w:bCs/>
                          <w:color w:val="000000"/>
                          <w:kern w:val="0"/>
                          <w:sz w:val="24"/>
                          <w:szCs w:val="22"/>
                          <w:lang w:val="zh-CN" w:eastAsia="zh-CN" w:bidi="zh-CN"/>
                        </w:rPr>
                        <w:t>印刷机擦拭用水</w:t>
                      </w:r>
                      <w:r>
                        <w:rPr>
                          <w:rFonts w:hint="eastAsia" w:ascii="宋体" w:hAnsi="宋体" w:eastAsia="宋体" w:cs="宋体"/>
                          <w:bCs/>
                          <w:color w:val="000000"/>
                          <w:kern w:val="0"/>
                          <w:sz w:val="24"/>
                          <w:szCs w:val="22"/>
                          <w:lang w:val="en-US" w:eastAsia="zh-CN" w:bidi="zh-CN"/>
                        </w:rPr>
                        <w:t>为</w:t>
                      </w:r>
                      <w:r>
                        <w:rPr>
                          <w:rFonts w:hint="eastAsia" w:ascii="宋体" w:hAnsi="宋体" w:eastAsia="宋体" w:cs="宋体"/>
                          <w:bCs/>
                          <w:color w:val="000000"/>
                          <w:kern w:val="0"/>
                          <w:sz w:val="24"/>
                          <w:szCs w:val="22"/>
                          <w:lang w:val="zh-CN" w:eastAsia="zh-CN" w:bidi="zh-CN"/>
                        </w:rPr>
                        <w:t>0.00</w:t>
                      </w:r>
                      <w:r>
                        <w:rPr>
                          <w:rFonts w:hint="eastAsia" w:ascii="宋体" w:hAnsi="宋体" w:eastAsia="宋体" w:cs="宋体"/>
                          <w:bCs/>
                          <w:color w:val="000000"/>
                          <w:kern w:val="0"/>
                          <w:sz w:val="24"/>
                          <w:szCs w:val="22"/>
                          <w:lang w:val="en-US" w:eastAsia="zh-CN" w:bidi="zh-CN"/>
                        </w:rPr>
                        <w:t>1</w:t>
                      </w:r>
                      <w:r>
                        <w:rPr>
                          <w:rFonts w:hint="eastAsia" w:ascii="宋体" w:hAnsi="宋体" w:eastAsia="宋体" w:cs="宋体"/>
                          <w:bCs/>
                          <w:color w:val="000000"/>
                          <w:kern w:val="0"/>
                          <w:sz w:val="24"/>
                          <w:szCs w:val="22"/>
                          <w:lang w:val="zh-CN" w:eastAsia="zh-CN" w:bidi="zh-CN"/>
                        </w:rPr>
                        <w:t>m3/d</w:t>
                      </w:r>
                      <w:r>
                        <w:rPr>
                          <w:rFonts w:hint="eastAsia" w:ascii="宋体" w:hAnsi="宋体" w:eastAsia="宋体" w:cs="宋体"/>
                          <w:bCs/>
                          <w:color w:val="000000"/>
                          <w:kern w:val="0"/>
                          <w:sz w:val="24"/>
                          <w:szCs w:val="22"/>
                          <w:lang w:val="en-US" w:eastAsia="zh-CN" w:bidi="zh-CN"/>
                        </w:rPr>
                        <w:t>（0.3m</w:t>
                      </w:r>
                      <w:r>
                        <w:rPr>
                          <w:rFonts w:hint="eastAsia" w:ascii="宋体" w:hAnsi="宋体" w:eastAsia="宋体" w:cs="宋体"/>
                          <w:bCs/>
                          <w:color w:val="000000"/>
                          <w:kern w:val="0"/>
                          <w:sz w:val="24"/>
                          <w:szCs w:val="22"/>
                          <w:vertAlign w:val="superscript"/>
                          <w:lang w:val="en-US" w:eastAsia="zh-CN" w:bidi="zh-CN"/>
                        </w:rPr>
                        <w:t>3</w:t>
                      </w:r>
                      <w:r>
                        <w:rPr>
                          <w:rFonts w:hint="eastAsia" w:ascii="宋体" w:hAnsi="宋体" w:eastAsia="宋体" w:cs="宋体"/>
                          <w:bCs/>
                          <w:color w:val="000000"/>
                          <w:kern w:val="0"/>
                          <w:sz w:val="24"/>
                          <w:szCs w:val="22"/>
                          <w:lang w:val="en-US" w:eastAsia="zh-CN" w:bidi="zh-CN"/>
                        </w:rPr>
                        <w:t>/a）全部依托原有项目给水；</w:t>
                      </w:r>
                    </w:p>
                    <w:p>
                      <w:pPr>
                        <w:spacing w:line="360" w:lineRule="auto"/>
                        <w:ind w:firstLine="480" w:firstLineChars="200"/>
                        <w:rPr>
                          <w:rFonts w:hint="default"/>
                          <w:color w:val="000000"/>
                          <w:sz w:val="24"/>
                          <w:lang w:val="en-US" w:eastAsia="zh-CN"/>
                        </w:rPr>
                      </w:pPr>
                      <w:r>
                        <w:rPr>
                          <w:rFonts w:hint="eastAsia"/>
                          <w:color w:val="000000"/>
                          <w:sz w:val="24"/>
                          <w:lang w:val="en-US" w:eastAsia="zh-CN"/>
                        </w:rPr>
                        <w:t>C、生活用水：扩建项目员工从现有岗位调配，不新增，未新增生活用水。</w:t>
                      </w:r>
                    </w:p>
                    <w:p>
                      <w:pPr>
                        <w:pStyle w:val="22"/>
                        <w:ind w:firstLine="240" w:firstLineChars="100"/>
                        <w:rPr>
                          <w:rFonts w:hint="eastAsia"/>
                          <w:color w:val="000000"/>
                          <w:sz w:val="24"/>
                          <w:lang w:eastAsia="zh-CN"/>
                        </w:rPr>
                      </w:pPr>
                      <w:r>
                        <w:rPr>
                          <w:rFonts w:hint="eastAsia"/>
                          <w:color w:val="000000"/>
                          <w:sz w:val="24"/>
                        </w:rPr>
                        <w:t>（</w:t>
                      </w:r>
                      <w:r>
                        <w:rPr>
                          <w:rFonts w:hint="eastAsia"/>
                          <w:color w:val="000000"/>
                          <w:sz w:val="24"/>
                          <w:lang w:val="en-US" w:eastAsia="zh-CN"/>
                        </w:rPr>
                        <w:t>2</w:t>
                      </w:r>
                      <w:r>
                        <w:rPr>
                          <w:rFonts w:hint="eastAsia"/>
                          <w:color w:val="000000"/>
                          <w:sz w:val="24"/>
                        </w:rPr>
                        <w:t>）</w:t>
                      </w:r>
                      <w:r>
                        <w:rPr>
                          <w:rFonts w:hint="eastAsia"/>
                          <w:color w:val="000000"/>
                          <w:sz w:val="24"/>
                          <w:lang w:val="en-US" w:eastAsia="zh-CN"/>
                        </w:rPr>
                        <w:t>排</w:t>
                      </w:r>
                      <w:r>
                        <w:rPr>
                          <w:color w:val="000000"/>
                          <w:sz w:val="24"/>
                        </w:rPr>
                        <w:t>水</w:t>
                      </w:r>
                      <w:r>
                        <w:rPr>
                          <w:rFonts w:hint="eastAsia"/>
                          <w:color w:val="000000"/>
                          <w:sz w:val="24"/>
                          <w:lang w:eastAsia="zh-CN"/>
                        </w:rPr>
                        <w:t>：</w:t>
                      </w:r>
                    </w:p>
                    <w:p>
                      <w:pPr>
                        <w:spacing w:line="360" w:lineRule="auto"/>
                        <w:ind w:firstLine="480" w:firstLineChars="200"/>
                        <w:rPr>
                          <w:rFonts w:hint="eastAsia"/>
                          <w:color w:val="000000"/>
                          <w:sz w:val="24"/>
                          <w:lang w:val="en-US" w:eastAsia="zh-CN"/>
                        </w:rPr>
                      </w:pPr>
                      <w:r>
                        <w:rPr>
                          <w:rFonts w:hint="eastAsia"/>
                          <w:color w:val="000000"/>
                          <w:sz w:val="24"/>
                          <w:lang w:val="en-US" w:eastAsia="zh-CN"/>
                        </w:rPr>
                        <w:t>扩建项目油墨调配用水印刷后挥发；</w:t>
                      </w:r>
                      <w:r>
                        <w:rPr>
                          <w:rFonts w:hint="eastAsia"/>
                          <w:color w:val="000000"/>
                          <w:sz w:val="24"/>
                          <w:lang w:val="zh-CN" w:eastAsia="zh-CN"/>
                        </w:rPr>
                        <w:t>印刷机擦拭用水</w:t>
                      </w:r>
                      <w:r>
                        <w:rPr>
                          <w:rFonts w:hint="eastAsia"/>
                          <w:color w:val="000000"/>
                          <w:sz w:val="24"/>
                          <w:lang w:val="en-US" w:eastAsia="zh-CN"/>
                        </w:rPr>
                        <w:t>部分挥发，部分进入抹布；生活废水未生产。</w:t>
                      </w: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auto"/>
                          <w:kern w:val="0"/>
                          <w:sz w:val="24"/>
                          <w:szCs w:val="24"/>
                          <w:highlight w:val="none"/>
                          <w:lang w:val="en-US" w:eastAsia="zh-CN" w:bidi="ar"/>
                        </w:rPr>
                        <w:t>2.</w:t>
                      </w:r>
                      <w:r>
                        <w:rPr>
                          <w:rFonts w:hint="eastAsia" w:cs="宋体"/>
                          <w:b/>
                          <w:bCs/>
                          <w:color w:val="auto"/>
                          <w:kern w:val="0"/>
                          <w:sz w:val="24"/>
                          <w:szCs w:val="24"/>
                          <w:highlight w:val="none"/>
                          <w:lang w:val="en-US" w:eastAsia="zh-CN" w:bidi="ar"/>
                        </w:rPr>
                        <w:t>3</w:t>
                      </w: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b/>
                          <w:bCs/>
                          <w:color w:val="000000"/>
                          <w:kern w:val="0"/>
                          <w:sz w:val="24"/>
                          <w:szCs w:val="24"/>
                          <w:lang w:val="en-US" w:eastAsia="zh-CN" w:bidi="ar"/>
                        </w:rPr>
                        <w:t>主要工艺流程及产物环节（附处理工艺流程图，标出产污节点）</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default" w:ascii="宋体" w:hAnsi="宋体" w:eastAsia="宋体" w:cs="宋体"/>
                          <w:color w:val="000000"/>
                          <w:kern w:val="0"/>
                          <w:sz w:val="24"/>
                          <w:szCs w:val="24"/>
                          <w:lang w:val="en-US" w:eastAsia="zh-CN" w:bidi="ar"/>
                        </w:rPr>
                      </w:pPr>
                      <w:r>
                        <w:rPr>
                          <w:rFonts w:hint="eastAsia" w:cs="宋体"/>
                          <w:color w:val="000000"/>
                          <w:kern w:val="0"/>
                          <w:sz w:val="24"/>
                          <w:szCs w:val="24"/>
                          <w:lang w:val="en-US" w:eastAsia="zh-CN" w:bidi="ar"/>
                        </w:rPr>
                        <w:t>（1）扩建项目工艺流程</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pPr>
                      <w:r>
                        <w:rPr>
                          <w:rFonts w:hint="eastAsia" w:cs="宋体"/>
                          <w:color w:val="000000"/>
                          <w:kern w:val="0"/>
                          <w:sz w:val="24"/>
                          <w:szCs w:val="24"/>
                          <w:lang w:val="en-US" w:eastAsia="zh-CN" w:bidi="ar"/>
                        </w:rPr>
                        <w:t>扩建</w:t>
                      </w:r>
                      <w:r>
                        <w:rPr>
                          <w:rFonts w:hint="eastAsia" w:ascii="宋体" w:hAnsi="宋体" w:eastAsia="宋体" w:cs="宋体"/>
                          <w:color w:val="000000"/>
                          <w:kern w:val="0"/>
                          <w:sz w:val="24"/>
                          <w:szCs w:val="24"/>
                          <w:lang w:val="en-US" w:eastAsia="zh-CN" w:bidi="ar"/>
                        </w:rPr>
                        <w:t>项目工艺流程及产污环节见图2.2</w:t>
                      </w:r>
                      <w:r>
                        <w:rPr>
                          <w:rFonts w:hint="eastAsia" w:cs="宋体"/>
                          <w:color w:val="000000"/>
                          <w:kern w:val="0"/>
                          <w:sz w:val="24"/>
                          <w:szCs w:val="24"/>
                          <w:lang w:val="en-US" w:eastAsia="zh-CN" w:bidi="ar"/>
                        </w:rPr>
                        <w:t>。</w:t>
                      </w:r>
                    </w:p>
                    <w:p>
                      <w:pPr>
                        <w:pStyle w:val="2"/>
                        <w:rPr>
                          <w:rFonts w:hint="eastAsia"/>
                          <w:lang w:val="en-US" w:eastAsia="zh-CN"/>
                        </w:rPr>
                      </w:pPr>
                    </w:p>
                    <w:p>
                      <w:pPr>
                        <w:pStyle w:val="22"/>
                        <w:rPr>
                          <w:rFonts w:hint="default"/>
                          <w:lang w:val="en-US" w:eastAsia="zh-CN"/>
                        </w:rPr>
                      </w:pPr>
                    </w:p>
                  </w:txbxContent>
                </v:textbox>
              </v:shape>
            </w:pict>
          </mc:Fallback>
        </mc:AlternateContent>
      </w:r>
    </w:p>
    <w:p>
      <w:pPr>
        <w:pStyle w:val="2"/>
        <w:rPr>
          <w:rFonts w:hint="eastAsia"/>
          <w:lang w:eastAsia="zh-CN"/>
        </w:rPr>
        <w:sectPr>
          <w:pgSz w:w="11910" w:h="16840"/>
          <w:pgMar w:top="1500" w:right="860" w:bottom="1220" w:left="1340" w:header="0" w:footer="1034" w:gutter="0"/>
          <w:pgNumType w:fmt="decimal"/>
          <w:cols w:space="720" w:num="1"/>
        </w:sectPr>
      </w:pPr>
      <w:r>
        <w:rPr>
          <w:sz w:val="22"/>
        </w:rPr>
        <mc:AlternateContent>
          <mc:Choice Requires="wps">
            <w:drawing>
              <wp:anchor distT="0" distB="0" distL="114300" distR="114300" simplePos="0" relativeHeight="251684864" behindDoc="0" locked="0" layoutInCell="1" allowOverlap="1">
                <wp:simplePos x="0" y="0"/>
                <wp:positionH relativeFrom="column">
                  <wp:posOffset>-216535</wp:posOffset>
                </wp:positionH>
                <wp:positionV relativeFrom="paragraph">
                  <wp:posOffset>56515</wp:posOffset>
                </wp:positionV>
                <wp:extent cx="6506210" cy="8852535"/>
                <wp:effectExtent l="4445" t="5080" r="23495" b="19685"/>
                <wp:wrapNone/>
                <wp:docPr id="2" name="文本框 2"/>
                <wp:cNvGraphicFramePr/>
                <a:graphic xmlns:a="http://schemas.openxmlformats.org/drawingml/2006/main">
                  <a:graphicData uri="http://schemas.microsoft.com/office/word/2010/wordprocessingShape">
                    <wps:wsp>
                      <wps:cNvSpPr txBox="1"/>
                      <wps:spPr>
                        <a:xfrm>
                          <a:off x="0" y="0"/>
                          <a:ext cx="6506210" cy="8852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22"/>
                              <w:jc w:val="center"/>
                              <w:rPr>
                                <w:rFonts w:hint="eastAsia" w:ascii="宋体" w:hAnsi="宋体" w:eastAsia="宋体" w:cs="宋体"/>
                                <w:b/>
                                <w:bCs/>
                                <w:color w:val="000000"/>
                                <w:kern w:val="0"/>
                                <w:sz w:val="24"/>
                                <w:szCs w:val="24"/>
                                <w:lang w:val="en-US" w:eastAsia="zh-CN" w:bidi="ar"/>
                              </w:rPr>
                            </w:pPr>
                            <w:r>
                              <w:drawing>
                                <wp:inline distT="0" distB="0" distL="114300" distR="114300">
                                  <wp:extent cx="4875530" cy="2779395"/>
                                  <wp:effectExtent l="0" t="0" r="127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rcRect r="322" b="88"/>
                                          <a:stretch>
                                            <a:fillRect/>
                                          </a:stretch>
                                        </pic:blipFill>
                                        <pic:spPr>
                                          <a:xfrm>
                                            <a:off x="0" y="0"/>
                                            <a:ext cx="4875530" cy="2779395"/>
                                          </a:xfrm>
                                          <a:prstGeom prst="rect">
                                            <a:avLst/>
                                          </a:prstGeom>
                                          <a:noFill/>
                                          <a:ln>
                                            <a:noFill/>
                                          </a:ln>
                                        </pic:spPr>
                                      </pic:pic>
                                    </a:graphicData>
                                  </a:graphic>
                                </wp:inline>
                              </w:drawing>
                            </w:r>
                          </w:p>
                          <w:p>
                            <w:pPr>
                              <w:pStyle w:val="22"/>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图 </w:t>
                            </w:r>
                            <w:r>
                              <w:rPr>
                                <w:rFonts w:hint="default" w:ascii="Times New Roman" w:hAnsi="Times New Roman" w:eastAsia="宋体" w:cs="Times New Roman"/>
                                <w:b/>
                                <w:bCs/>
                                <w:color w:val="000000"/>
                                <w:kern w:val="0"/>
                                <w:sz w:val="24"/>
                                <w:szCs w:val="24"/>
                                <w:lang w:val="en-US" w:eastAsia="zh-CN" w:bidi="ar"/>
                              </w:rPr>
                              <w:t>2.</w:t>
                            </w:r>
                            <w:r>
                              <w:rPr>
                                <w:rFonts w:hint="eastAsia" w:ascii="Times New Roman" w:hAnsi="Times New Roman" w:eastAsia="宋体" w:cs="Times New Roman"/>
                                <w:b/>
                                <w:bCs/>
                                <w:color w:val="000000"/>
                                <w:kern w:val="0"/>
                                <w:sz w:val="24"/>
                                <w:szCs w:val="24"/>
                                <w:lang w:val="en-US" w:eastAsia="zh-CN" w:bidi="ar"/>
                              </w:rPr>
                              <w:t>2</w:t>
                            </w:r>
                            <w:r>
                              <w:rPr>
                                <w:rFonts w:hint="eastAsia" w:ascii="Times New Roman" w:hAnsi="Times New Roman" w:cs="Times New Roman"/>
                                <w:b/>
                                <w:bCs/>
                                <w:color w:val="000000"/>
                                <w:kern w:val="0"/>
                                <w:sz w:val="24"/>
                                <w:szCs w:val="24"/>
                                <w:lang w:val="en-US" w:eastAsia="zh-CN" w:bidi="ar"/>
                              </w:rPr>
                              <w:t xml:space="preserve">   </w:t>
                            </w:r>
                            <w:r>
                              <w:rPr>
                                <w:rFonts w:hint="default" w:ascii="Times New Roman" w:hAnsi="Times New Roman" w:eastAsia="宋体" w:cs="Times New Roman"/>
                                <w:b/>
                                <w:bCs/>
                                <w:color w:val="000000"/>
                                <w:kern w:val="0"/>
                                <w:sz w:val="24"/>
                                <w:szCs w:val="24"/>
                                <w:lang w:val="en-US" w:eastAsia="zh-CN" w:bidi="ar"/>
                              </w:rPr>
                              <w:t xml:space="preserve"> </w:t>
                            </w:r>
                            <w:r>
                              <w:rPr>
                                <w:rFonts w:hint="eastAsia" w:cs="宋体"/>
                                <w:b/>
                                <w:bCs/>
                                <w:color w:val="000000"/>
                                <w:kern w:val="0"/>
                                <w:sz w:val="24"/>
                                <w:szCs w:val="24"/>
                                <w:lang w:val="en-US" w:eastAsia="zh-CN" w:bidi="ar"/>
                              </w:rPr>
                              <w:t>印刷工序</w:t>
                            </w:r>
                            <w:r>
                              <w:rPr>
                                <w:rFonts w:hint="eastAsia" w:ascii="宋体" w:hAnsi="宋体" w:eastAsia="宋体" w:cs="宋体"/>
                                <w:b/>
                                <w:bCs/>
                                <w:color w:val="000000"/>
                                <w:kern w:val="0"/>
                                <w:sz w:val="24"/>
                                <w:szCs w:val="24"/>
                                <w:lang w:val="en-US" w:eastAsia="zh-CN" w:bidi="ar"/>
                              </w:rPr>
                              <w:t>工艺流程及产污环节图</w:t>
                            </w:r>
                          </w:p>
                          <w:p>
                            <w:pPr>
                              <w:rPr>
                                <w:rFonts w:hint="eastAsia" w:ascii="宋体" w:hAnsi="宋体" w:eastAsia="宋体" w:cs="宋体"/>
                                <w:b/>
                                <w:bCs/>
                                <w:color w:val="000000"/>
                                <w:kern w:val="0"/>
                                <w:sz w:val="24"/>
                                <w:szCs w:val="24"/>
                                <w:lang w:val="en-US" w:eastAsia="zh-CN" w:bidi="ar"/>
                              </w:rPr>
                            </w:pPr>
                          </w:p>
                          <w:p>
                            <w:pPr>
                              <w:spacing w:line="360" w:lineRule="auto"/>
                              <w:ind w:firstLine="480" w:firstLineChars="200"/>
                              <w:jc w:val="left"/>
                              <w:rPr>
                                <w:bCs/>
                                <w:color w:val="000000"/>
                                <w:sz w:val="24"/>
                                <w:szCs w:val="24"/>
                              </w:rPr>
                            </w:pPr>
                            <w:r>
                              <w:rPr>
                                <w:rFonts w:hint="eastAsia"/>
                                <w:bCs/>
                                <w:color w:val="000000"/>
                                <w:sz w:val="24"/>
                                <w:szCs w:val="24"/>
                                <w:lang w:val="en-US" w:eastAsia="zh-CN"/>
                              </w:rPr>
                              <w:t>印刷工序</w:t>
                            </w:r>
                            <w:r>
                              <w:rPr>
                                <w:bCs/>
                                <w:color w:val="000000"/>
                                <w:sz w:val="24"/>
                                <w:szCs w:val="24"/>
                              </w:rPr>
                              <w:t>工艺流程叙述如下：</w:t>
                            </w:r>
                          </w:p>
                          <w:p>
                            <w:pPr>
                              <w:pStyle w:val="22"/>
                              <w:keepNext/>
                              <w:keepLines w:val="0"/>
                              <w:pageBreakBefore w:val="0"/>
                              <w:widowControl w:val="0"/>
                              <w:kinsoku/>
                              <w:wordWrap/>
                              <w:overflowPunct/>
                              <w:topLinePunct w:val="0"/>
                              <w:autoSpaceDE w:val="0"/>
                              <w:autoSpaceDN w:val="0"/>
                              <w:bidi w:val="0"/>
                              <w:adjustRightInd/>
                              <w:snapToGrid/>
                              <w:ind w:firstLine="480" w:firstLineChars="200"/>
                              <w:textAlignment w:val="baseline"/>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扩建项目胶板外购，不设置制版、晒版工艺。油墨及水经调配后加入印刷设备墨槽内，调墨时间较短，挥发性气体可忽略不计。包装袋经导辊送进印刷机后，将墨槽内的油墨压印到薄膜表面形成特定图案。印刷机换色前需使用湿抹布进行擦拭清洁。</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r>
                              <w:rPr>
                                <w:rFonts w:hint="eastAsia" w:ascii="Times New Roman" w:hAnsi="Times New Roman" w:eastAsia="宋体" w:cs="Times New Roman"/>
                                <w:color w:val="auto"/>
                                <w:kern w:val="0"/>
                                <w:sz w:val="24"/>
                                <w:szCs w:val="24"/>
                                <w:lang w:val="en-US" w:eastAsia="zh-CN" w:bidi="zh-CN"/>
                              </w:rPr>
                              <w:t>产污</w:t>
                            </w:r>
                            <w:r>
                              <w:rPr>
                                <w:rFonts w:hint="eastAsia" w:ascii="宋体" w:hAnsi="宋体" w:eastAsia="宋体" w:cs="宋体"/>
                                <w:color w:val="auto"/>
                                <w:kern w:val="0"/>
                                <w:sz w:val="24"/>
                                <w:szCs w:val="24"/>
                                <w:lang w:val="en-US" w:eastAsia="zh-CN" w:bidi="ar"/>
                              </w:rPr>
                              <w:t>环节</w:t>
                            </w:r>
                          </w:p>
                          <w:p>
                            <w:pPr>
                              <w:ind w:firstLine="480"/>
                              <w:rPr>
                                <w:color w:val="000000" w:themeColor="text1"/>
                                <w14:textFill>
                                  <w14:solidFill>
                                    <w14:schemeClr w14:val="tx1"/>
                                  </w14:solidFill>
                                </w14:textFill>
                              </w:rPr>
                            </w:pPr>
                            <w:r>
                              <w:rPr>
                                <w:color w:val="000000" w:themeColor="text1"/>
                                <w:kern w:val="0"/>
                                <w14:textFill>
                                  <w14:solidFill>
                                    <w14:schemeClr w14:val="tx1"/>
                                  </w14:solidFill>
                                </w14:textFill>
                              </w:rPr>
                              <w:t>本项目</w:t>
                            </w:r>
                            <w:r>
                              <w:rPr>
                                <w:rFonts w:hint="eastAsia"/>
                                <w:color w:val="000000" w:themeColor="text1"/>
                                <w:kern w:val="0"/>
                                <w:lang w:val="en-US" w:eastAsia="zh-CN"/>
                                <w14:textFill>
                                  <w14:solidFill>
                                    <w14:schemeClr w14:val="tx1"/>
                                  </w14:solidFill>
                                </w14:textFill>
                              </w:rPr>
                              <w:t>主要</w:t>
                            </w:r>
                            <w:r>
                              <w:rPr>
                                <w:color w:val="000000" w:themeColor="text1"/>
                                <w:kern w:val="0"/>
                                <w14:textFill>
                                  <w14:solidFill>
                                    <w14:schemeClr w14:val="tx1"/>
                                  </w14:solidFill>
                                </w14:textFill>
                              </w:rPr>
                              <w:t>污染物产生环节见</w:t>
                            </w:r>
                            <w:r>
                              <w:rPr>
                                <w:rFonts w:hint="eastAsia"/>
                                <w:color w:val="000000" w:themeColor="text1"/>
                                <w14:textFill>
                                  <w14:solidFill>
                                    <w14:schemeClr w14:val="tx1"/>
                                  </w14:solidFill>
                                </w14:textFill>
                              </w:rPr>
                              <w:t>表</w:t>
                            </w:r>
                            <w:r>
                              <w:rPr>
                                <w:rFonts w:hint="eastAsia"/>
                                <w:color w:val="000000" w:themeColor="text1"/>
                                <w:lang w:val="en-US" w:eastAsia="zh-CN"/>
                                <w14:textFill>
                                  <w14:solidFill>
                                    <w14:schemeClr w14:val="tx1"/>
                                  </w14:solidFill>
                                </w14:textFill>
                              </w:rPr>
                              <w:t>2.5</w:t>
                            </w:r>
                            <w:r>
                              <w:rPr>
                                <w:rFonts w:hint="eastAsia"/>
                                <w:color w:val="000000" w:themeColor="text1"/>
                                <w14:textFill>
                                  <w14:solidFill>
                                    <w14:schemeClr w14:val="tx1"/>
                                  </w14:solidFill>
                                </w14:textFill>
                              </w:rPr>
                              <w:t>。</w:t>
                            </w:r>
                          </w:p>
                          <w:p>
                            <w:pPr>
                              <w:adjustRightInd w:val="0"/>
                              <w:snapToGrid w:val="0"/>
                              <w:spacing w:line="400" w:lineRule="exact"/>
                              <w:ind w:firstLine="0" w:firstLineChars="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表</w:t>
                            </w:r>
                            <w:r>
                              <w:rPr>
                                <w:rFonts w:hint="eastAsia"/>
                                <w:b/>
                                <w:bCs/>
                                <w:color w:val="000000" w:themeColor="text1"/>
                                <w:lang w:val="en-US" w:eastAsia="zh-CN"/>
                                <w14:textFill>
                                  <w14:solidFill>
                                    <w14:schemeClr w14:val="tx1"/>
                                  </w14:solidFill>
                                </w14:textFill>
                              </w:rPr>
                              <w:t>2.5</w:t>
                            </w:r>
                            <w:r>
                              <w:rPr>
                                <w:rFonts w:hint="eastAsia"/>
                                <w:b/>
                                <w:bCs/>
                                <w:color w:val="000000" w:themeColor="text1"/>
                                <w14:textFill>
                                  <w14:solidFill>
                                    <w14:schemeClr w14:val="tx1"/>
                                  </w14:solidFill>
                                </w14:textFill>
                              </w:rPr>
                              <w:t xml:space="preserve">   项目主要产污工序及污染物名称</w:t>
                            </w:r>
                          </w:p>
                          <w:tbl>
                            <w:tblPr>
                              <w:tblStyle w:val="17"/>
                              <w:tblW w:w="48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08"/>
                              <w:gridCol w:w="1378"/>
                              <w:gridCol w:w="1604"/>
                              <w:gridCol w:w="2054"/>
                              <w:gridCol w:w="3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29"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序号</w:t>
                                  </w:r>
                                </w:p>
                              </w:tc>
                              <w:tc>
                                <w:tcPr>
                                  <w:tcW w:w="960" w:type="pct"/>
                                  <w:gridSpan w:val="2"/>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类别</w:t>
                                  </w:r>
                                </w:p>
                              </w:tc>
                              <w:tc>
                                <w:tcPr>
                                  <w:tcW w:w="816"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污染来源</w:t>
                                  </w:r>
                                </w:p>
                              </w:tc>
                              <w:tc>
                                <w:tcPr>
                                  <w:tcW w:w="1046"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主要污染物</w:t>
                                  </w:r>
                                </w:p>
                              </w:tc>
                              <w:tc>
                                <w:tcPr>
                                  <w:tcW w:w="1847"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jc w:val="center"/>
                                    <w:textAlignment w:val="auto"/>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9"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w:t>
                                  </w:r>
                                </w:p>
                              </w:tc>
                              <w:tc>
                                <w:tcPr>
                                  <w:tcW w:w="258" w:type="pct"/>
                                  <w:vMerge w:val="restar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废气</w:t>
                                  </w:r>
                                </w:p>
                              </w:tc>
                              <w:tc>
                                <w:tcPr>
                                  <w:tcW w:w="701"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有组织废气</w:t>
                                  </w:r>
                                </w:p>
                              </w:tc>
                              <w:tc>
                                <w:tcPr>
                                  <w:tcW w:w="816" w:type="pct"/>
                                  <w:vMerge w:val="restar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10" w:lineRule="exact"/>
                                    <w:ind w:left="0" w:leftChars="0" w:right="0" w:rightChars="0" w:firstLine="0" w:firstLineChars="0"/>
                                    <w:jc w:val="center"/>
                                    <w:textAlignment w:val="auto"/>
                                    <w:rPr>
                                      <w:rFonts w:hint="default" w:ascii="Times New Roman" w:hAnsi="Times New Roman"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印刷机</w:t>
                                  </w:r>
                                </w:p>
                              </w:tc>
                              <w:tc>
                                <w:tcPr>
                                  <w:tcW w:w="1046" w:type="pct"/>
                                  <w:vMerge w:val="restar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10" w:lineRule="exact"/>
                                    <w:ind w:left="0" w:leftChars="0" w:right="0" w:rightChars="0" w:firstLine="0" w:firstLineChars="0"/>
                                    <w:jc w:val="center"/>
                                    <w:textAlignment w:val="auto"/>
                                    <w:rPr>
                                      <w:rFonts w:hint="default" w:ascii="Times New Roman" w:hAnsi="Times New Roman"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非甲烷总烃</w:t>
                                  </w:r>
                                </w:p>
                              </w:tc>
                              <w:tc>
                                <w:tcPr>
                                  <w:tcW w:w="1847" w:type="pct"/>
                                  <w:vMerge w:val="restar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10" w:lineRule="exact"/>
                                    <w:ind w:left="0" w:leftChars="0" w:right="0" w:rightChars="0" w:firstLine="0" w:firstLineChars="0"/>
                                    <w:jc w:val="center"/>
                                    <w:textAlignment w:val="auto"/>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封闭厂房、集气罩+二级活性炭吸+</w:t>
                                  </w:r>
                                  <w:r>
                                    <w:rPr>
                                      <w:rFonts w:hint="default" w:ascii="Times New Roman" w:hAnsi="Times New Roman" w:cs="Times New Roman"/>
                                      <w:color w:val="000000" w:themeColor="text1"/>
                                      <w:kern w:val="0"/>
                                      <w:sz w:val="21"/>
                                      <w:szCs w:val="21"/>
                                      <w:lang w:val="en-US" w:eastAsia="zh-CN" w:bidi="zh-CN"/>
                                      <w14:textFill>
                                        <w14:solidFill>
                                          <w14:schemeClr w14:val="tx1"/>
                                        </w14:solidFill>
                                      </w14:textFill>
                                    </w:rPr>
                                    <w:t>15</w:t>
                                  </w: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m排气筒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p>
                              </w:tc>
                              <w:tc>
                                <w:tcPr>
                                  <w:tcW w:w="258" w:type="pct"/>
                                  <w:vMerge w:val="continue"/>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701"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无组织废气</w:t>
                                  </w:r>
                                </w:p>
                              </w:tc>
                              <w:tc>
                                <w:tcPr>
                                  <w:tcW w:w="816" w:type="pct"/>
                                  <w:vMerge w:val="continue"/>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10" w:lineRule="exact"/>
                                    <w:ind w:left="0" w:leftChars="0" w:right="0" w:rightChars="0" w:firstLine="0" w:firstLineChars="0"/>
                                    <w:jc w:val="both"/>
                                    <w:textAlignment w:val="auto"/>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pPr>
                                </w:p>
                              </w:tc>
                              <w:tc>
                                <w:tcPr>
                                  <w:tcW w:w="1046" w:type="pct"/>
                                  <w:vMerge w:val="continue"/>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10" w:lineRule="exact"/>
                                    <w:ind w:left="0" w:leftChars="0" w:right="0" w:rightChars="0" w:firstLine="0" w:firstLineChars="0"/>
                                    <w:jc w:val="center"/>
                                    <w:textAlignment w:val="auto"/>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pPr>
                                </w:p>
                              </w:tc>
                              <w:tc>
                                <w:tcPr>
                                  <w:tcW w:w="1847" w:type="pct"/>
                                  <w:vMerge w:val="continue"/>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10" w:lineRule="exact"/>
                                    <w:ind w:left="0" w:leftChars="0" w:right="0" w:rightChars="0" w:firstLine="0" w:firstLineChars="0"/>
                                    <w:jc w:val="center"/>
                                    <w:textAlignment w:val="auto"/>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w:t>
                                  </w:r>
                                </w:p>
                              </w:tc>
                              <w:tc>
                                <w:tcPr>
                                  <w:tcW w:w="258"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噪声</w:t>
                                  </w:r>
                                </w:p>
                              </w:tc>
                              <w:tc>
                                <w:tcPr>
                                  <w:tcW w:w="701"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各类设备</w:t>
                                  </w:r>
                                </w:p>
                              </w:tc>
                              <w:tc>
                                <w:tcPr>
                                  <w:tcW w:w="816"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10" w:lineRule="exact"/>
                                    <w:ind w:left="0" w:leftChars="0" w:right="0" w:rightChars="0" w:firstLine="0" w:firstLineChars="0"/>
                                    <w:jc w:val="center"/>
                                    <w:textAlignment w:val="auto"/>
                                    <w:rPr>
                                      <w:rFonts w:hint="default" w:ascii="Times New Roman" w:hAnsi="Times New Roman"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印刷机、环保设施风机</w:t>
                                  </w:r>
                                </w:p>
                              </w:tc>
                              <w:tc>
                                <w:tcPr>
                                  <w:tcW w:w="1046"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10" w:lineRule="exact"/>
                                    <w:ind w:left="0" w:leftChars="0" w:right="0" w:rightChars="0" w:firstLine="0" w:firstLineChars="0"/>
                                    <w:jc w:val="center"/>
                                    <w:textAlignment w:val="auto"/>
                                    <w:rPr>
                                      <w:rFonts w:hint="default" w:ascii="Times New Roman" w:hAnsi="Times New Roman"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厂界噪声</w:t>
                                  </w:r>
                                </w:p>
                              </w:tc>
                              <w:tc>
                                <w:tcPr>
                                  <w:tcW w:w="1847"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10" w:lineRule="exact"/>
                                    <w:ind w:left="0" w:leftChars="0" w:right="0" w:rightChars="0" w:firstLine="0" w:firstLineChars="0"/>
                                    <w:jc w:val="center"/>
                                    <w:textAlignment w:val="auto"/>
                                    <w:rPr>
                                      <w:rFonts w:hint="default" w:ascii="Times New Roman" w:hAnsi="Times New Roman" w:cs="Times New Roman"/>
                                      <w:color w:val="000000" w:themeColor="text1"/>
                                      <w:kern w:val="0"/>
                                      <w:sz w:val="21"/>
                                      <w:szCs w:val="21"/>
                                      <w:lang w:val="en-US" w:eastAsia="zh-CN" w:bidi="zh-CN"/>
                                      <w14:textFill>
                                        <w14:solidFill>
                                          <w14:schemeClr w14:val="tx1"/>
                                        </w14:solidFill>
                                      </w14:textFill>
                                    </w:rPr>
                                  </w:pPr>
                                  <w:r>
                                    <w:rPr>
                                      <w:rFonts w:hint="eastAsia"/>
                                      <w:color w:val="000000"/>
                                      <w:sz w:val="21"/>
                                      <w:szCs w:val="21"/>
                                      <w:lang w:val="en-US" w:eastAsia="zh-CN"/>
                                    </w:rPr>
                                    <w:t>印刷机、风机、活性炭吸附箱均选用了</w:t>
                                  </w:r>
                                  <w:r>
                                    <w:rPr>
                                      <w:color w:val="000000"/>
                                      <w:sz w:val="21"/>
                                      <w:szCs w:val="21"/>
                                    </w:rPr>
                                    <w:t>低噪声设备</w:t>
                                  </w:r>
                                  <w:r>
                                    <w:rPr>
                                      <w:rFonts w:hint="eastAsia"/>
                                      <w:color w:val="000000"/>
                                      <w:sz w:val="21"/>
                                      <w:szCs w:val="21"/>
                                      <w:lang w:eastAsia="zh-CN"/>
                                    </w:rPr>
                                    <w:t>、</w:t>
                                  </w:r>
                                  <w:r>
                                    <w:rPr>
                                      <w:rFonts w:hint="eastAsia"/>
                                      <w:color w:val="000000"/>
                                      <w:sz w:val="21"/>
                                      <w:szCs w:val="21"/>
                                      <w:lang w:val="en-US" w:eastAsia="zh-CN"/>
                                    </w:rPr>
                                    <w:t>机座做了减振措施、设备放置在密闭厂房内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restar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w:t>
                                  </w:r>
                                </w:p>
                              </w:tc>
                              <w:tc>
                                <w:tcPr>
                                  <w:tcW w:w="25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rFonts w:hint="eastAsia" w:ascii="宋体" w:hAnsi="宋体" w:eastAsia="宋体" w:cs="宋体"/>
                                      <w:color w:val="000000"/>
                                      <w:sz w:val="22"/>
                                      <w:szCs w:val="22"/>
                                      <w:lang w:val="en-US" w:eastAsia="zh-CN" w:bidi="zh-CN"/>
                                    </w:rPr>
                                  </w:pPr>
                                  <w:r>
                                    <w:rPr>
                                      <w:color w:val="000000"/>
                                    </w:rPr>
                                    <w:t>固废</w:t>
                                  </w:r>
                                </w:p>
                              </w:tc>
                              <w:tc>
                                <w:tcPr>
                                  <w:tcW w:w="70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宋体" w:hAnsi="宋体" w:eastAsia="宋体" w:cs="宋体"/>
                                      <w:color w:val="000000"/>
                                      <w:sz w:val="21"/>
                                      <w:szCs w:val="21"/>
                                      <w:lang w:val="en-US" w:eastAsia="zh-CN" w:bidi="zh-CN"/>
                                    </w:rPr>
                                  </w:pPr>
                                  <w:r>
                                    <w:rPr>
                                      <w:rFonts w:hint="eastAsia"/>
                                      <w:color w:val="000000"/>
                                      <w:sz w:val="21"/>
                                      <w:szCs w:val="21"/>
                                    </w:rPr>
                                    <w:t>一般固废</w:t>
                                  </w:r>
                                </w:p>
                              </w:tc>
                              <w:tc>
                                <w:tcPr>
                                  <w:tcW w:w="816"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10" w:lineRule="exact"/>
                                    <w:ind w:left="0" w:leftChars="0" w:right="0" w:rightChars="0" w:firstLine="0" w:firstLineChars="0"/>
                                    <w:jc w:val="center"/>
                                    <w:textAlignment w:val="auto"/>
                                    <w:rPr>
                                      <w:rFonts w:hint="default" w:ascii="Times New Roman" w:hAnsi="Times New Roman"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印刷工序</w:t>
                                  </w:r>
                                </w:p>
                              </w:tc>
                              <w:tc>
                                <w:tcPr>
                                  <w:tcW w:w="104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宋体" w:hAnsi="宋体" w:eastAsia="宋体" w:cs="宋体"/>
                                      <w:color w:val="000000"/>
                                      <w:sz w:val="21"/>
                                      <w:szCs w:val="21"/>
                                      <w:lang w:val="en-US" w:eastAsia="zh-CN" w:bidi="zh-CN"/>
                                    </w:rPr>
                                  </w:pPr>
                                  <w:r>
                                    <w:rPr>
                                      <w:rFonts w:hint="eastAsia"/>
                                      <w:color w:val="000000"/>
                                      <w:sz w:val="21"/>
                                      <w:szCs w:val="21"/>
                                    </w:rPr>
                                    <w:t>不合格品及边角料、废包装袋</w:t>
                                  </w:r>
                                </w:p>
                              </w:tc>
                              <w:tc>
                                <w:tcPr>
                                  <w:tcW w:w="1847" w:type="pct"/>
                                  <w:tcBorders>
                                    <w:tl2br w:val="nil"/>
                                    <w:tr2bl w:val="nil"/>
                                  </w:tcBorders>
                                  <w:noWrap w:val="0"/>
                                  <w:vAlign w:val="top"/>
                                </w:tcPr>
                                <w:p>
                                  <w:pPr>
                                    <w:ind w:left="0" w:leftChars="0" w:right="0" w:rightChars="0"/>
                                    <w:rPr>
                                      <w:rFonts w:hint="eastAsia" w:ascii="宋体" w:hAnsi="宋体" w:eastAsia="宋体" w:cs="宋体"/>
                                      <w:color w:val="000000"/>
                                      <w:sz w:val="21"/>
                                      <w:szCs w:val="21"/>
                                      <w:lang w:val="en-US" w:eastAsia="zh-CN" w:bidi="zh-CN"/>
                                    </w:rPr>
                                  </w:pPr>
                                  <w:r>
                                    <w:rPr>
                                      <w:rFonts w:hint="eastAsia"/>
                                      <w:color w:val="000000"/>
                                      <w:sz w:val="21"/>
                                      <w:szCs w:val="21"/>
                                      <w:lang w:val="en-US" w:eastAsia="zh-CN"/>
                                    </w:rPr>
                                    <w:t>不合格品及边角料、废包装袋依托原有一般固体废物暂存间收集后交由废品收购站综合利用。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continue"/>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c>
                                <w:tcPr>
                                  <w:tcW w:w="258" w:type="pct"/>
                                  <w:vMerge w:val="continue"/>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c>
                                <w:tcPr>
                                  <w:tcW w:w="70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宋体" w:hAnsi="宋体" w:eastAsia="宋体" w:cs="宋体"/>
                                      <w:color w:val="000000"/>
                                      <w:sz w:val="21"/>
                                      <w:szCs w:val="21"/>
                                      <w:lang w:val="en-US" w:eastAsia="zh-CN" w:bidi="zh-CN"/>
                                    </w:rPr>
                                  </w:pPr>
                                  <w:r>
                                    <w:rPr>
                                      <w:rFonts w:hint="eastAsia"/>
                                      <w:color w:val="000000"/>
                                      <w:sz w:val="21"/>
                                      <w:szCs w:val="21"/>
                                    </w:rPr>
                                    <w:t>危险废物</w:t>
                                  </w:r>
                                </w:p>
                              </w:tc>
                              <w:tc>
                                <w:tcPr>
                                  <w:tcW w:w="816"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10" w:lineRule="exact"/>
                                    <w:ind w:left="0" w:leftChars="0" w:right="0" w:rightChars="0" w:firstLine="0" w:firstLineChars="0"/>
                                    <w:jc w:val="center"/>
                                    <w:textAlignment w:val="auto"/>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印刷机、环保设施</w:t>
                                  </w:r>
                                </w:p>
                              </w:tc>
                              <w:tc>
                                <w:tcPr>
                                  <w:tcW w:w="104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宋体" w:hAnsi="宋体" w:eastAsia="宋体" w:cs="宋体"/>
                                      <w:color w:val="000000"/>
                                      <w:sz w:val="21"/>
                                      <w:szCs w:val="21"/>
                                      <w:lang w:val="en-US" w:eastAsia="zh-CN" w:bidi="zh-CN"/>
                                    </w:rPr>
                                  </w:pPr>
                                  <w:r>
                                    <w:rPr>
                                      <w:rFonts w:hint="eastAsia"/>
                                      <w:color w:val="000000"/>
                                      <w:sz w:val="21"/>
                                      <w:szCs w:val="21"/>
                                    </w:rPr>
                                    <w:t>废印版、废活性炭、废油墨桶及沾染油墨的废抹布</w:t>
                                  </w:r>
                                </w:p>
                              </w:tc>
                              <w:tc>
                                <w:tcPr>
                                  <w:tcW w:w="1847" w:type="pct"/>
                                  <w:tcBorders>
                                    <w:tl2br w:val="nil"/>
                                    <w:tr2bl w:val="nil"/>
                                  </w:tcBorders>
                                  <w:noWrap w:val="0"/>
                                  <w:vAlign w:val="center"/>
                                </w:tcPr>
                                <w:p>
                                  <w:pPr>
                                    <w:ind w:left="0" w:leftChars="0" w:right="0" w:rightChars="0"/>
                                    <w:jc w:val="both"/>
                                    <w:rPr>
                                      <w:rFonts w:hint="eastAsia" w:ascii="宋体" w:hAnsi="宋体" w:eastAsia="宋体" w:cs="宋体"/>
                                      <w:color w:val="000000"/>
                                      <w:sz w:val="21"/>
                                      <w:szCs w:val="21"/>
                                      <w:lang w:val="en-US" w:eastAsia="zh-CN" w:bidi="zh-CN"/>
                                    </w:rPr>
                                  </w:pPr>
                                  <w:r>
                                    <w:rPr>
                                      <w:rFonts w:hint="eastAsia"/>
                                      <w:color w:val="000000"/>
                                      <w:sz w:val="21"/>
                                      <w:szCs w:val="21"/>
                                      <w:lang w:val="en-US" w:eastAsia="zh-CN"/>
                                    </w:rPr>
                                    <w:t>扩建</w:t>
                                  </w:r>
                                  <w:r>
                                    <w:rPr>
                                      <w:rFonts w:hint="eastAsia"/>
                                      <w:color w:val="auto"/>
                                      <w:sz w:val="21"/>
                                      <w:szCs w:val="21"/>
                                      <w:lang w:val="en-US" w:eastAsia="zh-CN"/>
                                    </w:rPr>
                                    <w:t>项目依托原</w:t>
                                  </w:r>
                                  <w:r>
                                    <w:rPr>
                                      <w:rFonts w:hint="eastAsia"/>
                                      <w:color w:val="auto"/>
                                      <w:sz w:val="21"/>
                                      <w:szCs w:val="21"/>
                                    </w:rPr>
                                    <w:t>有危废暂存间</w:t>
                                  </w:r>
                                  <w:r>
                                    <w:rPr>
                                      <w:rFonts w:hint="eastAsia"/>
                                      <w:color w:val="auto"/>
                                      <w:sz w:val="21"/>
                                      <w:szCs w:val="21"/>
                                      <w:lang w:eastAsia="zh-CN"/>
                                    </w:rPr>
                                    <w:t>，</w:t>
                                  </w:r>
                                  <w:r>
                                    <w:rPr>
                                      <w:rFonts w:hint="eastAsia"/>
                                      <w:color w:val="auto"/>
                                      <w:sz w:val="21"/>
                                      <w:szCs w:val="21"/>
                                    </w:rPr>
                                    <w:t>废印版、废活性炭、沾染油墨的废抹布设专用容器收集后暂存于危废暂存</w:t>
                                  </w:r>
                                  <w:r>
                                    <w:rPr>
                                      <w:rFonts w:hint="eastAsia"/>
                                      <w:color w:val="000000"/>
                                      <w:sz w:val="21"/>
                                      <w:szCs w:val="21"/>
                                    </w:rPr>
                                    <w:t>间，定期交由</w:t>
                                  </w:r>
                                  <w:r>
                                    <w:rPr>
                                      <w:rFonts w:hint="eastAsia"/>
                                      <w:color w:val="000000"/>
                                      <w:sz w:val="21"/>
                                      <w:szCs w:val="21"/>
                                      <w:lang w:val="en-US" w:eastAsia="zh-CN"/>
                                    </w:rPr>
                                    <w:t>陕西明瑞资源再生有限公司</w:t>
                                  </w:r>
                                  <w:r>
                                    <w:rPr>
                                      <w:rFonts w:hint="eastAsia"/>
                                      <w:color w:val="000000"/>
                                      <w:sz w:val="21"/>
                                      <w:szCs w:val="21"/>
                                    </w:rPr>
                                    <w:t>处理。废油墨桶暂存于危废暂存间</w:t>
                                  </w:r>
                                  <w:r>
                                    <w:rPr>
                                      <w:rFonts w:hint="eastAsia"/>
                                      <w:color w:val="000000"/>
                                      <w:sz w:val="21"/>
                                      <w:szCs w:val="21"/>
                                      <w:lang w:eastAsia="zh-CN"/>
                                    </w:rPr>
                                    <w:t>，</w:t>
                                  </w:r>
                                  <w:r>
                                    <w:rPr>
                                      <w:rFonts w:hint="eastAsia"/>
                                      <w:color w:val="000000"/>
                                      <w:sz w:val="21"/>
                                      <w:szCs w:val="21"/>
                                      <w:lang w:val="en-US" w:eastAsia="zh-CN"/>
                                    </w:rPr>
                                    <w:t>定期由厂家回收利用。</w:t>
                                  </w:r>
                                </w:p>
                              </w:tc>
                            </w:tr>
                          </w:tbl>
                          <w:p>
                            <w:pPr>
                              <w:pStyle w:val="22"/>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5pt;margin-top:4.45pt;height:697.05pt;width:512.3pt;z-index:251684864;mso-width-relative:page;mso-height-relative:page;" fillcolor="#FFFFFF [3201]" filled="t" stroked="t" coordsize="21600,21600" o:gfxdata="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P8ig9bXAAAA&#10;CgEAAA8AAAAAAAAAAQAgAAAAIgAAAGRycy9kb3ducmV2LnhtbFBLAQIUABQAAAAIAIdO4kDhYMsr&#10;VwIAALgEAAAOAAAAAAAAAAEAIAAAACYBAABkcnMvZTJvRG9jLnhtbFBLBQYAAAAABgAGAFkBAADv&#10;BQAAAAA=&#10;">
                <v:fill on="t" focussize="0,0"/>
                <v:stroke weight="0.5pt" color="#000000 [3204]" joinstyle="round"/>
                <v:imagedata o:title=""/>
                <o:lock v:ext="edit" aspectratio="f"/>
                <v:textbox>
                  <w:txbxContent>
                    <w:p>
                      <w:pPr>
                        <w:pStyle w:val="22"/>
                        <w:jc w:val="center"/>
                        <w:rPr>
                          <w:rFonts w:hint="eastAsia" w:ascii="宋体" w:hAnsi="宋体" w:eastAsia="宋体" w:cs="宋体"/>
                          <w:b/>
                          <w:bCs/>
                          <w:color w:val="000000"/>
                          <w:kern w:val="0"/>
                          <w:sz w:val="24"/>
                          <w:szCs w:val="24"/>
                          <w:lang w:val="en-US" w:eastAsia="zh-CN" w:bidi="ar"/>
                        </w:rPr>
                      </w:pPr>
                      <w:r>
                        <w:drawing>
                          <wp:inline distT="0" distB="0" distL="114300" distR="114300">
                            <wp:extent cx="4875530" cy="2779395"/>
                            <wp:effectExtent l="0" t="0" r="127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rcRect r="322" b="88"/>
                                    <a:stretch>
                                      <a:fillRect/>
                                    </a:stretch>
                                  </pic:blipFill>
                                  <pic:spPr>
                                    <a:xfrm>
                                      <a:off x="0" y="0"/>
                                      <a:ext cx="4875530" cy="2779395"/>
                                    </a:xfrm>
                                    <a:prstGeom prst="rect">
                                      <a:avLst/>
                                    </a:prstGeom>
                                    <a:noFill/>
                                    <a:ln>
                                      <a:noFill/>
                                    </a:ln>
                                  </pic:spPr>
                                </pic:pic>
                              </a:graphicData>
                            </a:graphic>
                          </wp:inline>
                        </w:drawing>
                      </w:r>
                    </w:p>
                    <w:p>
                      <w:pPr>
                        <w:pStyle w:val="22"/>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图 </w:t>
                      </w:r>
                      <w:r>
                        <w:rPr>
                          <w:rFonts w:hint="default" w:ascii="Times New Roman" w:hAnsi="Times New Roman" w:eastAsia="宋体" w:cs="Times New Roman"/>
                          <w:b/>
                          <w:bCs/>
                          <w:color w:val="000000"/>
                          <w:kern w:val="0"/>
                          <w:sz w:val="24"/>
                          <w:szCs w:val="24"/>
                          <w:lang w:val="en-US" w:eastAsia="zh-CN" w:bidi="ar"/>
                        </w:rPr>
                        <w:t>2.</w:t>
                      </w:r>
                      <w:r>
                        <w:rPr>
                          <w:rFonts w:hint="eastAsia" w:ascii="Times New Roman" w:hAnsi="Times New Roman" w:eastAsia="宋体" w:cs="Times New Roman"/>
                          <w:b/>
                          <w:bCs/>
                          <w:color w:val="000000"/>
                          <w:kern w:val="0"/>
                          <w:sz w:val="24"/>
                          <w:szCs w:val="24"/>
                          <w:lang w:val="en-US" w:eastAsia="zh-CN" w:bidi="ar"/>
                        </w:rPr>
                        <w:t>2</w:t>
                      </w:r>
                      <w:r>
                        <w:rPr>
                          <w:rFonts w:hint="eastAsia" w:ascii="Times New Roman" w:hAnsi="Times New Roman" w:cs="Times New Roman"/>
                          <w:b/>
                          <w:bCs/>
                          <w:color w:val="000000"/>
                          <w:kern w:val="0"/>
                          <w:sz w:val="24"/>
                          <w:szCs w:val="24"/>
                          <w:lang w:val="en-US" w:eastAsia="zh-CN" w:bidi="ar"/>
                        </w:rPr>
                        <w:t xml:space="preserve">   </w:t>
                      </w:r>
                      <w:r>
                        <w:rPr>
                          <w:rFonts w:hint="default" w:ascii="Times New Roman" w:hAnsi="Times New Roman" w:eastAsia="宋体" w:cs="Times New Roman"/>
                          <w:b/>
                          <w:bCs/>
                          <w:color w:val="000000"/>
                          <w:kern w:val="0"/>
                          <w:sz w:val="24"/>
                          <w:szCs w:val="24"/>
                          <w:lang w:val="en-US" w:eastAsia="zh-CN" w:bidi="ar"/>
                        </w:rPr>
                        <w:t xml:space="preserve"> </w:t>
                      </w:r>
                      <w:r>
                        <w:rPr>
                          <w:rFonts w:hint="eastAsia" w:cs="宋体"/>
                          <w:b/>
                          <w:bCs/>
                          <w:color w:val="000000"/>
                          <w:kern w:val="0"/>
                          <w:sz w:val="24"/>
                          <w:szCs w:val="24"/>
                          <w:lang w:val="en-US" w:eastAsia="zh-CN" w:bidi="ar"/>
                        </w:rPr>
                        <w:t>印刷工序</w:t>
                      </w:r>
                      <w:r>
                        <w:rPr>
                          <w:rFonts w:hint="eastAsia" w:ascii="宋体" w:hAnsi="宋体" w:eastAsia="宋体" w:cs="宋体"/>
                          <w:b/>
                          <w:bCs/>
                          <w:color w:val="000000"/>
                          <w:kern w:val="0"/>
                          <w:sz w:val="24"/>
                          <w:szCs w:val="24"/>
                          <w:lang w:val="en-US" w:eastAsia="zh-CN" w:bidi="ar"/>
                        </w:rPr>
                        <w:t>工艺流程及产污环节图</w:t>
                      </w:r>
                    </w:p>
                    <w:p>
                      <w:pPr>
                        <w:rPr>
                          <w:rFonts w:hint="eastAsia" w:ascii="宋体" w:hAnsi="宋体" w:eastAsia="宋体" w:cs="宋体"/>
                          <w:b/>
                          <w:bCs/>
                          <w:color w:val="000000"/>
                          <w:kern w:val="0"/>
                          <w:sz w:val="24"/>
                          <w:szCs w:val="24"/>
                          <w:lang w:val="en-US" w:eastAsia="zh-CN" w:bidi="ar"/>
                        </w:rPr>
                      </w:pPr>
                    </w:p>
                    <w:p>
                      <w:pPr>
                        <w:spacing w:line="360" w:lineRule="auto"/>
                        <w:ind w:firstLine="480" w:firstLineChars="200"/>
                        <w:jc w:val="left"/>
                        <w:rPr>
                          <w:bCs/>
                          <w:color w:val="000000"/>
                          <w:sz w:val="24"/>
                          <w:szCs w:val="24"/>
                        </w:rPr>
                      </w:pPr>
                      <w:r>
                        <w:rPr>
                          <w:rFonts w:hint="eastAsia"/>
                          <w:bCs/>
                          <w:color w:val="000000"/>
                          <w:sz w:val="24"/>
                          <w:szCs w:val="24"/>
                          <w:lang w:val="en-US" w:eastAsia="zh-CN"/>
                        </w:rPr>
                        <w:t>印刷工序</w:t>
                      </w:r>
                      <w:r>
                        <w:rPr>
                          <w:bCs/>
                          <w:color w:val="000000"/>
                          <w:sz w:val="24"/>
                          <w:szCs w:val="24"/>
                        </w:rPr>
                        <w:t>工艺流程叙述如下：</w:t>
                      </w:r>
                    </w:p>
                    <w:p>
                      <w:pPr>
                        <w:pStyle w:val="22"/>
                        <w:keepNext/>
                        <w:keepLines w:val="0"/>
                        <w:pageBreakBefore w:val="0"/>
                        <w:widowControl w:val="0"/>
                        <w:kinsoku/>
                        <w:wordWrap/>
                        <w:overflowPunct/>
                        <w:topLinePunct w:val="0"/>
                        <w:autoSpaceDE w:val="0"/>
                        <w:autoSpaceDN w:val="0"/>
                        <w:bidi w:val="0"/>
                        <w:adjustRightInd/>
                        <w:snapToGrid/>
                        <w:ind w:firstLine="480" w:firstLineChars="200"/>
                        <w:textAlignment w:val="baseline"/>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扩建项目胶板外购，不设置制版、晒版工艺。油墨及水经调配后加入印刷设备墨槽内，调墨时间较短，挥发性气体可忽略不计。包装袋经导辊送进印刷机后，将墨槽内的油墨压印到薄膜表面形成特定图案。印刷机换色前需使用湿抹布进行擦拭清洁。</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r>
                        <w:rPr>
                          <w:rFonts w:hint="eastAsia" w:ascii="Times New Roman" w:hAnsi="Times New Roman" w:eastAsia="宋体" w:cs="Times New Roman"/>
                          <w:color w:val="auto"/>
                          <w:kern w:val="0"/>
                          <w:sz w:val="24"/>
                          <w:szCs w:val="24"/>
                          <w:lang w:val="en-US" w:eastAsia="zh-CN" w:bidi="zh-CN"/>
                        </w:rPr>
                        <w:t>产污</w:t>
                      </w:r>
                      <w:r>
                        <w:rPr>
                          <w:rFonts w:hint="eastAsia" w:ascii="宋体" w:hAnsi="宋体" w:eastAsia="宋体" w:cs="宋体"/>
                          <w:color w:val="auto"/>
                          <w:kern w:val="0"/>
                          <w:sz w:val="24"/>
                          <w:szCs w:val="24"/>
                          <w:lang w:val="en-US" w:eastAsia="zh-CN" w:bidi="ar"/>
                        </w:rPr>
                        <w:t>环节</w:t>
                      </w:r>
                    </w:p>
                    <w:p>
                      <w:pPr>
                        <w:ind w:firstLine="480"/>
                        <w:rPr>
                          <w:color w:val="000000" w:themeColor="text1"/>
                          <w14:textFill>
                            <w14:solidFill>
                              <w14:schemeClr w14:val="tx1"/>
                            </w14:solidFill>
                          </w14:textFill>
                        </w:rPr>
                      </w:pPr>
                      <w:r>
                        <w:rPr>
                          <w:color w:val="000000" w:themeColor="text1"/>
                          <w:kern w:val="0"/>
                          <w14:textFill>
                            <w14:solidFill>
                              <w14:schemeClr w14:val="tx1"/>
                            </w14:solidFill>
                          </w14:textFill>
                        </w:rPr>
                        <w:t>本项目</w:t>
                      </w:r>
                      <w:r>
                        <w:rPr>
                          <w:rFonts w:hint="eastAsia"/>
                          <w:color w:val="000000" w:themeColor="text1"/>
                          <w:kern w:val="0"/>
                          <w:lang w:val="en-US" w:eastAsia="zh-CN"/>
                          <w14:textFill>
                            <w14:solidFill>
                              <w14:schemeClr w14:val="tx1"/>
                            </w14:solidFill>
                          </w14:textFill>
                        </w:rPr>
                        <w:t>主要</w:t>
                      </w:r>
                      <w:r>
                        <w:rPr>
                          <w:color w:val="000000" w:themeColor="text1"/>
                          <w:kern w:val="0"/>
                          <w14:textFill>
                            <w14:solidFill>
                              <w14:schemeClr w14:val="tx1"/>
                            </w14:solidFill>
                          </w14:textFill>
                        </w:rPr>
                        <w:t>污染物产生环节见</w:t>
                      </w:r>
                      <w:r>
                        <w:rPr>
                          <w:rFonts w:hint="eastAsia"/>
                          <w:color w:val="000000" w:themeColor="text1"/>
                          <w14:textFill>
                            <w14:solidFill>
                              <w14:schemeClr w14:val="tx1"/>
                            </w14:solidFill>
                          </w14:textFill>
                        </w:rPr>
                        <w:t>表</w:t>
                      </w:r>
                      <w:r>
                        <w:rPr>
                          <w:rFonts w:hint="eastAsia"/>
                          <w:color w:val="000000" w:themeColor="text1"/>
                          <w:lang w:val="en-US" w:eastAsia="zh-CN"/>
                          <w14:textFill>
                            <w14:solidFill>
                              <w14:schemeClr w14:val="tx1"/>
                            </w14:solidFill>
                          </w14:textFill>
                        </w:rPr>
                        <w:t>2.5</w:t>
                      </w:r>
                      <w:r>
                        <w:rPr>
                          <w:rFonts w:hint="eastAsia"/>
                          <w:color w:val="000000" w:themeColor="text1"/>
                          <w14:textFill>
                            <w14:solidFill>
                              <w14:schemeClr w14:val="tx1"/>
                            </w14:solidFill>
                          </w14:textFill>
                        </w:rPr>
                        <w:t>。</w:t>
                      </w:r>
                    </w:p>
                    <w:p>
                      <w:pPr>
                        <w:adjustRightInd w:val="0"/>
                        <w:snapToGrid w:val="0"/>
                        <w:spacing w:line="400" w:lineRule="exact"/>
                        <w:ind w:firstLine="0" w:firstLineChars="0"/>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表</w:t>
                      </w:r>
                      <w:r>
                        <w:rPr>
                          <w:rFonts w:hint="eastAsia"/>
                          <w:b/>
                          <w:bCs/>
                          <w:color w:val="000000" w:themeColor="text1"/>
                          <w:lang w:val="en-US" w:eastAsia="zh-CN"/>
                          <w14:textFill>
                            <w14:solidFill>
                              <w14:schemeClr w14:val="tx1"/>
                            </w14:solidFill>
                          </w14:textFill>
                        </w:rPr>
                        <w:t>2.5</w:t>
                      </w:r>
                      <w:r>
                        <w:rPr>
                          <w:rFonts w:hint="eastAsia"/>
                          <w:b/>
                          <w:bCs/>
                          <w:color w:val="000000" w:themeColor="text1"/>
                          <w14:textFill>
                            <w14:solidFill>
                              <w14:schemeClr w14:val="tx1"/>
                            </w14:solidFill>
                          </w14:textFill>
                        </w:rPr>
                        <w:t xml:space="preserve">   项目主要产污工序及污染物名称</w:t>
                      </w:r>
                    </w:p>
                    <w:tbl>
                      <w:tblPr>
                        <w:tblStyle w:val="17"/>
                        <w:tblW w:w="48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08"/>
                        <w:gridCol w:w="1378"/>
                        <w:gridCol w:w="1604"/>
                        <w:gridCol w:w="2054"/>
                        <w:gridCol w:w="3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29"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序号</w:t>
                            </w:r>
                          </w:p>
                        </w:tc>
                        <w:tc>
                          <w:tcPr>
                            <w:tcW w:w="960" w:type="pct"/>
                            <w:gridSpan w:val="2"/>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类别</w:t>
                            </w:r>
                          </w:p>
                        </w:tc>
                        <w:tc>
                          <w:tcPr>
                            <w:tcW w:w="816"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firstLine="0" w:firstLineChars="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污染来源</w:t>
                            </w:r>
                          </w:p>
                        </w:tc>
                        <w:tc>
                          <w:tcPr>
                            <w:tcW w:w="1046"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jc w:val="center"/>
                              <w:textAlignment w:val="auto"/>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主要污染物</w:t>
                            </w:r>
                          </w:p>
                        </w:tc>
                        <w:tc>
                          <w:tcPr>
                            <w:tcW w:w="1847"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jc w:val="center"/>
                              <w:textAlignment w:val="auto"/>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eastAsia" w:ascii="Times New Roman" w:hAnsi="Times New Roman" w:cs="Times New Roman"/>
                                <w:b/>
                                <w:bCs/>
                                <w:color w:val="000000" w:themeColor="text1"/>
                                <w:sz w:val="21"/>
                                <w:szCs w:val="21"/>
                                <w:lang w:val="en-US" w:eastAsia="zh-CN"/>
                                <w14:textFill>
                                  <w14:solidFill>
                                    <w14:schemeClr w14:val="tx1"/>
                                  </w14:solidFill>
                                </w14:textFill>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9"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w:t>
                            </w:r>
                          </w:p>
                        </w:tc>
                        <w:tc>
                          <w:tcPr>
                            <w:tcW w:w="258" w:type="pct"/>
                            <w:vMerge w:val="restar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废气</w:t>
                            </w:r>
                          </w:p>
                        </w:tc>
                        <w:tc>
                          <w:tcPr>
                            <w:tcW w:w="701"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有组织废气</w:t>
                            </w:r>
                          </w:p>
                        </w:tc>
                        <w:tc>
                          <w:tcPr>
                            <w:tcW w:w="816" w:type="pct"/>
                            <w:vMerge w:val="restar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10" w:lineRule="exact"/>
                              <w:ind w:left="0" w:leftChars="0" w:right="0" w:rightChars="0" w:firstLine="0" w:firstLineChars="0"/>
                              <w:jc w:val="center"/>
                              <w:textAlignment w:val="auto"/>
                              <w:rPr>
                                <w:rFonts w:hint="default" w:ascii="Times New Roman" w:hAnsi="Times New Roman"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印刷机</w:t>
                            </w:r>
                          </w:p>
                        </w:tc>
                        <w:tc>
                          <w:tcPr>
                            <w:tcW w:w="1046" w:type="pct"/>
                            <w:vMerge w:val="restar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10" w:lineRule="exact"/>
                              <w:ind w:left="0" w:leftChars="0" w:right="0" w:rightChars="0" w:firstLine="0" w:firstLineChars="0"/>
                              <w:jc w:val="center"/>
                              <w:textAlignment w:val="auto"/>
                              <w:rPr>
                                <w:rFonts w:hint="default" w:ascii="Times New Roman" w:hAnsi="Times New Roman"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非甲烷总烃</w:t>
                            </w:r>
                          </w:p>
                        </w:tc>
                        <w:tc>
                          <w:tcPr>
                            <w:tcW w:w="1847" w:type="pct"/>
                            <w:vMerge w:val="restar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10" w:lineRule="exact"/>
                              <w:ind w:left="0" w:leftChars="0" w:right="0" w:rightChars="0" w:firstLine="0" w:firstLineChars="0"/>
                              <w:jc w:val="center"/>
                              <w:textAlignment w:val="auto"/>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封闭厂房、集气罩+二级活性炭吸+</w:t>
                            </w:r>
                            <w:r>
                              <w:rPr>
                                <w:rFonts w:hint="default" w:ascii="Times New Roman" w:hAnsi="Times New Roman" w:cs="Times New Roman"/>
                                <w:color w:val="000000" w:themeColor="text1"/>
                                <w:kern w:val="0"/>
                                <w:sz w:val="21"/>
                                <w:szCs w:val="21"/>
                                <w:lang w:val="en-US" w:eastAsia="zh-CN" w:bidi="zh-CN"/>
                                <w14:textFill>
                                  <w14:solidFill>
                                    <w14:schemeClr w14:val="tx1"/>
                                  </w14:solidFill>
                                </w14:textFill>
                              </w:rPr>
                              <w:t>15</w:t>
                            </w: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m排气筒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p>
                        </w:tc>
                        <w:tc>
                          <w:tcPr>
                            <w:tcW w:w="258" w:type="pct"/>
                            <w:vMerge w:val="continue"/>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tc>
                        <w:tc>
                          <w:tcPr>
                            <w:tcW w:w="701"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无组织废气</w:t>
                            </w:r>
                          </w:p>
                        </w:tc>
                        <w:tc>
                          <w:tcPr>
                            <w:tcW w:w="816" w:type="pct"/>
                            <w:vMerge w:val="continue"/>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10" w:lineRule="exact"/>
                              <w:ind w:left="0" w:leftChars="0" w:right="0" w:rightChars="0" w:firstLine="0" w:firstLineChars="0"/>
                              <w:jc w:val="both"/>
                              <w:textAlignment w:val="auto"/>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pPr>
                          </w:p>
                        </w:tc>
                        <w:tc>
                          <w:tcPr>
                            <w:tcW w:w="1046" w:type="pct"/>
                            <w:vMerge w:val="continue"/>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10" w:lineRule="exact"/>
                              <w:ind w:left="0" w:leftChars="0" w:right="0" w:rightChars="0" w:firstLine="0" w:firstLineChars="0"/>
                              <w:jc w:val="center"/>
                              <w:textAlignment w:val="auto"/>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pPr>
                          </w:p>
                        </w:tc>
                        <w:tc>
                          <w:tcPr>
                            <w:tcW w:w="1847" w:type="pct"/>
                            <w:vMerge w:val="continue"/>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10" w:lineRule="exact"/>
                              <w:ind w:left="0" w:leftChars="0" w:right="0" w:rightChars="0" w:firstLine="0" w:firstLineChars="0"/>
                              <w:jc w:val="center"/>
                              <w:textAlignment w:val="auto"/>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w:t>
                            </w:r>
                          </w:p>
                        </w:tc>
                        <w:tc>
                          <w:tcPr>
                            <w:tcW w:w="258"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噪声</w:t>
                            </w:r>
                          </w:p>
                        </w:tc>
                        <w:tc>
                          <w:tcPr>
                            <w:tcW w:w="701"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各类设备</w:t>
                            </w:r>
                          </w:p>
                        </w:tc>
                        <w:tc>
                          <w:tcPr>
                            <w:tcW w:w="816"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10" w:lineRule="exact"/>
                              <w:ind w:left="0" w:leftChars="0" w:right="0" w:rightChars="0" w:firstLine="0" w:firstLineChars="0"/>
                              <w:jc w:val="center"/>
                              <w:textAlignment w:val="auto"/>
                              <w:rPr>
                                <w:rFonts w:hint="default" w:ascii="Times New Roman" w:hAnsi="Times New Roman"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印刷机、环保设施风机</w:t>
                            </w:r>
                          </w:p>
                        </w:tc>
                        <w:tc>
                          <w:tcPr>
                            <w:tcW w:w="1046"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10" w:lineRule="exact"/>
                              <w:ind w:left="0" w:leftChars="0" w:right="0" w:rightChars="0" w:firstLine="0" w:firstLineChars="0"/>
                              <w:jc w:val="center"/>
                              <w:textAlignment w:val="auto"/>
                              <w:rPr>
                                <w:rFonts w:hint="default" w:ascii="Times New Roman" w:hAnsi="Times New Roman"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厂界噪声</w:t>
                            </w:r>
                          </w:p>
                        </w:tc>
                        <w:tc>
                          <w:tcPr>
                            <w:tcW w:w="1847"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10" w:lineRule="exact"/>
                              <w:ind w:left="0" w:leftChars="0" w:right="0" w:rightChars="0" w:firstLine="0" w:firstLineChars="0"/>
                              <w:jc w:val="center"/>
                              <w:textAlignment w:val="auto"/>
                              <w:rPr>
                                <w:rFonts w:hint="default" w:ascii="Times New Roman" w:hAnsi="Times New Roman" w:cs="Times New Roman"/>
                                <w:color w:val="000000" w:themeColor="text1"/>
                                <w:kern w:val="0"/>
                                <w:sz w:val="21"/>
                                <w:szCs w:val="21"/>
                                <w:lang w:val="en-US" w:eastAsia="zh-CN" w:bidi="zh-CN"/>
                                <w14:textFill>
                                  <w14:solidFill>
                                    <w14:schemeClr w14:val="tx1"/>
                                  </w14:solidFill>
                                </w14:textFill>
                              </w:rPr>
                            </w:pPr>
                            <w:r>
                              <w:rPr>
                                <w:rFonts w:hint="eastAsia"/>
                                <w:color w:val="000000"/>
                                <w:sz w:val="21"/>
                                <w:szCs w:val="21"/>
                                <w:lang w:val="en-US" w:eastAsia="zh-CN"/>
                              </w:rPr>
                              <w:t>印刷机、风机、活性炭吸附箱均选用了</w:t>
                            </w:r>
                            <w:r>
                              <w:rPr>
                                <w:color w:val="000000"/>
                                <w:sz w:val="21"/>
                                <w:szCs w:val="21"/>
                              </w:rPr>
                              <w:t>低噪声设备</w:t>
                            </w:r>
                            <w:r>
                              <w:rPr>
                                <w:rFonts w:hint="eastAsia"/>
                                <w:color w:val="000000"/>
                                <w:sz w:val="21"/>
                                <w:szCs w:val="21"/>
                                <w:lang w:eastAsia="zh-CN"/>
                              </w:rPr>
                              <w:t>、</w:t>
                            </w:r>
                            <w:r>
                              <w:rPr>
                                <w:rFonts w:hint="eastAsia"/>
                                <w:color w:val="000000"/>
                                <w:sz w:val="21"/>
                                <w:szCs w:val="21"/>
                                <w:lang w:val="en-US" w:eastAsia="zh-CN"/>
                              </w:rPr>
                              <w:t>机座做了减振措施、设备放置在密闭厂房内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restar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w:t>
                            </w:r>
                          </w:p>
                        </w:tc>
                        <w:tc>
                          <w:tcPr>
                            <w:tcW w:w="25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spacing w:line="320" w:lineRule="exact"/>
                              <w:ind w:left="0" w:leftChars="0" w:right="0" w:rightChars="0"/>
                              <w:jc w:val="center"/>
                              <w:textAlignment w:val="auto"/>
                              <w:rPr>
                                <w:rFonts w:hint="eastAsia" w:ascii="宋体" w:hAnsi="宋体" w:eastAsia="宋体" w:cs="宋体"/>
                                <w:color w:val="000000"/>
                                <w:sz w:val="22"/>
                                <w:szCs w:val="22"/>
                                <w:lang w:val="en-US" w:eastAsia="zh-CN" w:bidi="zh-CN"/>
                              </w:rPr>
                            </w:pPr>
                            <w:r>
                              <w:rPr>
                                <w:color w:val="000000"/>
                              </w:rPr>
                              <w:t>固废</w:t>
                            </w:r>
                          </w:p>
                        </w:tc>
                        <w:tc>
                          <w:tcPr>
                            <w:tcW w:w="70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宋体" w:hAnsi="宋体" w:eastAsia="宋体" w:cs="宋体"/>
                                <w:color w:val="000000"/>
                                <w:sz w:val="21"/>
                                <w:szCs w:val="21"/>
                                <w:lang w:val="en-US" w:eastAsia="zh-CN" w:bidi="zh-CN"/>
                              </w:rPr>
                            </w:pPr>
                            <w:r>
                              <w:rPr>
                                <w:rFonts w:hint="eastAsia"/>
                                <w:color w:val="000000"/>
                                <w:sz w:val="21"/>
                                <w:szCs w:val="21"/>
                              </w:rPr>
                              <w:t>一般固废</w:t>
                            </w:r>
                          </w:p>
                        </w:tc>
                        <w:tc>
                          <w:tcPr>
                            <w:tcW w:w="816"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10" w:lineRule="exact"/>
                              <w:ind w:left="0" w:leftChars="0" w:right="0" w:rightChars="0" w:firstLine="0" w:firstLineChars="0"/>
                              <w:jc w:val="center"/>
                              <w:textAlignment w:val="auto"/>
                              <w:rPr>
                                <w:rFonts w:hint="default" w:ascii="Times New Roman" w:hAnsi="Times New Roman"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印刷工序</w:t>
                            </w:r>
                          </w:p>
                        </w:tc>
                        <w:tc>
                          <w:tcPr>
                            <w:tcW w:w="104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宋体" w:hAnsi="宋体" w:eastAsia="宋体" w:cs="宋体"/>
                                <w:color w:val="000000"/>
                                <w:sz w:val="21"/>
                                <w:szCs w:val="21"/>
                                <w:lang w:val="en-US" w:eastAsia="zh-CN" w:bidi="zh-CN"/>
                              </w:rPr>
                            </w:pPr>
                            <w:r>
                              <w:rPr>
                                <w:rFonts w:hint="eastAsia"/>
                                <w:color w:val="000000"/>
                                <w:sz w:val="21"/>
                                <w:szCs w:val="21"/>
                              </w:rPr>
                              <w:t>不合格品及边角料、废包装袋</w:t>
                            </w:r>
                          </w:p>
                        </w:tc>
                        <w:tc>
                          <w:tcPr>
                            <w:tcW w:w="1847" w:type="pct"/>
                            <w:tcBorders>
                              <w:tl2br w:val="nil"/>
                              <w:tr2bl w:val="nil"/>
                            </w:tcBorders>
                            <w:noWrap w:val="0"/>
                            <w:vAlign w:val="top"/>
                          </w:tcPr>
                          <w:p>
                            <w:pPr>
                              <w:ind w:left="0" w:leftChars="0" w:right="0" w:rightChars="0"/>
                              <w:rPr>
                                <w:rFonts w:hint="eastAsia" w:ascii="宋体" w:hAnsi="宋体" w:eastAsia="宋体" w:cs="宋体"/>
                                <w:color w:val="000000"/>
                                <w:sz w:val="21"/>
                                <w:szCs w:val="21"/>
                                <w:lang w:val="en-US" w:eastAsia="zh-CN" w:bidi="zh-CN"/>
                              </w:rPr>
                            </w:pPr>
                            <w:r>
                              <w:rPr>
                                <w:rFonts w:hint="eastAsia"/>
                                <w:color w:val="000000"/>
                                <w:sz w:val="21"/>
                                <w:szCs w:val="21"/>
                                <w:lang w:val="en-US" w:eastAsia="zh-CN"/>
                              </w:rPr>
                              <w:t>不合格品及边角料、废包装袋依托原有一般固体废物暂存间收集后交由废品收购站综合利用。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9" w:type="pct"/>
                            <w:vMerge w:val="continue"/>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c>
                          <w:tcPr>
                            <w:tcW w:w="258" w:type="pct"/>
                            <w:vMerge w:val="continue"/>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p>
                        </w:tc>
                        <w:tc>
                          <w:tcPr>
                            <w:tcW w:w="70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宋体" w:hAnsi="宋体" w:eastAsia="宋体" w:cs="宋体"/>
                                <w:color w:val="000000"/>
                                <w:sz w:val="21"/>
                                <w:szCs w:val="21"/>
                                <w:lang w:val="en-US" w:eastAsia="zh-CN" w:bidi="zh-CN"/>
                              </w:rPr>
                            </w:pPr>
                            <w:r>
                              <w:rPr>
                                <w:rFonts w:hint="eastAsia"/>
                                <w:color w:val="000000"/>
                                <w:sz w:val="21"/>
                                <w:szCs w:val="21"/>
                              </w:rPr>
                              <w:t>危险废物</w:t>
                            </w:r>
                          </w:p>
                        </w:tc>
                        <w:tc>
                          <w:tcPr>
                            <w:tcW w:w="816"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10" w:lineRule="exact"/>
                              <w:ind w:left="0" w:leftChars="0" w:right="0" w:rightChars="0" w:firstLine="0" w:firstLineChars="0"/>
                              <w:jc w:val="center"/>
                              <w:textAlignment w:val="auto"/>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印刷机、环保设施</w:t>
                            </w:r>
                          </w:p>
                        </w:tc>
                        <w:tc>
                          <w:tcPr>
                            <w:tcW w:w="104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宋体" w:hAnsi="宋体" w:eastAsia="宋体" w:cs="宋体"/>
                                <w:color w:val="000000"/>
                                <w:sz w:val="21"/>
                                <w:szCs w:val="21"/>
                                <w:lang w:val="en-US" w:eastAsia="zh-CN" w:bidi="zh-CN"/>
                              </w:rPr>
                            </w:pPr>
                            <w:r>
                              <w:rPr>
                                <w:rFonts w:hint="eastAsia"/>
                                <w:color w:val="000000"/>
                                <w:sz w:val="21"/>
                                <w:szCs w:val="21"/>
                              </w:rPr>
                              <w:t>废印版、废活性炭、废油墨桶及沾染油墨的废抹布</w:t>
                            </w:r>
                          </w:p>
                        </w:tc>
                        <w:tc>
                          <w:tcPr>
                            <w:tcW w:w="1847" w:type="pct"/>
                            <w:tcBorders>
                              <w:tl2br w:val="nil"/>
                              <w:tr2bl w:val="nil"/>
                            </w:tcBorders>
                            <w:noWrap w:val="0"/>
                            <w:vAlign w:val="center"/>
                          </w:tcPr>
                          <w:p>
                            <w:pPr>
                              <w:ind w:left="0" w:leftChars="0" w:right="0" w:rightChars="0"/>
                              <w:jc w:val="both"/>
                              <w:rPr>
                                <w:rFonts w:hint="eastAsia" w:ascii="宋体" w:hAnsi="宋体" w:eastAsia="宋体" w:cs="宋体"/>
                                <w:color w:val="000000"/>
                                <w:sz w:val="21"/>
                                <w:szCs w:val="21"/>
                                <w:lang w:val="en-US" w:eastAsia="zh-CN" w:bidi="zh-CN"/>
                              </w:rPr>
                            </w:pPr>
                            <w:r>
                              <w:rPr>
                                <w:rFonts w:hint="eastAsia"/>
                                <w:color w:val="000000"/>
                                <w:sz w:val="21"/>
                                <w:szCs w:val="21"/>
                                <w:lang w:val="en-US" w:eastAsia="zh-CN"/>
                              </w:rPr>
                              <w:t>扩建</w:t>
                            </w:r>
                            <w:r>
                              <w:rPr>
                                <w:rFonts w:hint="eastAsia"/>
                                <w:color w:val="auto"/>
                                <w:sz w:val="21"/>
                                <w:szCs w:val="21"/>
                                <w:lang w:val="en-US" w:eastAsia="zh-CN"/>
                              </w:rPr>
                              <w:t>项目依托原</w:t>
                            </w:r>
                            <w:r>
                              <w:rPr>
                                <w:rFonts w:hint="eastAsia"/>
                                <w:color w:val="auto"/>
                                <w:sz w:val="21"/>
                                <w:szCs w:val="21"/>
                              </w:rPr>
                              <w:t>有危废暂存间</w:t>
                            </w:r>
                            <w:r>
                              <w:rPr>
                                <w:rFonts w:hint="eastAsia"/>
                                <w:color w:val="auto"/>
                                <w:sz w:val="21"/>
                                <w:szCs w:val="21"/>
                                <w:lang w:eastAsia="zh-CN"/>
                              </w:rPr>
                              <w:t>，</w:t>
                            </w:r>
                            <w:r>
                              <w:rPr>
                                <w:rFonts w:hint="eastAsia"/>
                                <w:color w:val="auto"/>
                                <w:sz w:val="21"/>
                                <w:szCs w:val="21"/>
                              </w:rPr>
                              <w:t>废印版、废活性炭、沾染油墨的废抹布设专用容器收集后暂存于危废暂存</w:t>
                            </w:r>
                            <w:r>
                              <w:rPr>
                                <w:rFonts w:hint="eastAsia"/>
                                <w:color w:val="000000"/>
                                <w:sz w:val="21"/>
                                <w:szCs w:val="21"/>
                              </w:rPr>
                              <w:t>间，定期交由</w:t>
                            </w:r>
                            <w:r>
                              <w:rPr>
                                <w:rFonts w:hint="eastAsia"/>
                                <w:color w:val="000000"/>
                                <w:sz w:val="21"/>
                                <w:szCs w:val="21"/>
                                <w:lang w:val="en-US" w:eastAsia="zh-CN"/>
                              </w:rPr>
                              <w:t>陕西明瑞资源再生有限公司</w:t>
                            </w:r>
                            <w:r>
                              <w:rPr>
                                <w:rFonts w:hint="eastAsia"/>
                                <w:color w:val="000000"/>
                                <w:sz w:val="21"/>
                                <w:szCs w:val="21"/>
                              </w:rPr>
                              <w:t>处理。废油墨桶暂存于危废暂存间</w:t>
                            </w:r>
                            <w:r>
                              <w:rPr>
                                <w:rFonts w:hint="eastAsia"/>
                                <w:color w:val="000000"/>
                                <w:sz w:val="21"/>
                                <w:szCs w:val="21"/>
                                <w:lang w:eastAsia="zh-CN"/>
                              </w:rPr>
                              <w:t>，</w:t>
                            </w:r>
                            <w:r>
                              <w:rPr>
                                <w:rFonts w:hint="eastAsia"/>
                                <w:color w:val="000000"/>
                                <w:sz w:val="21"/>
                                <w:szCs w:val="21"/>
                                <w:lang w:val="en-US" w:eastAsia="zh-CN"/>
                              </w:rPr>
                              <w:t>定期由厂家回收利用。</w:t>
                            </w:r>
                          </w:p>
                        </w:tc>
                      </w:tr>
                    </w:tbl>
                    <w:p>
                      <w:pPr>
                        <w:pStyle w:val="22"/>
                      </w:pPr>
                    </w:p>
                  </w:txbxContent>
                </v:textbox>
              </v:shape>
            </w:pict>
          </mc:Fallback>
        </mc:AlternateContent>
      </w:r>
    </w:p>
    <w:p>
      <w:pPr>
        <w:pStyle w:val="2"/>
        <w:rPr>
          <w:rFonts w:hint="eastAsia"/>
          <w:lang w:eastAsia="zh-CN"/>
        </w:rPr>
      </w:pPr>
      <w:r>
        <w:rPr>
          <w:sz w:val="22"/>
        </w:rPr>
        <mc:AlternateContent>
          <mc:Choice Requires="wps">
            <w:drawing>
              <wp:anchor distT="0" distB="0" distL="114300" distR="114300" simplePos="0" relativeHeight="251673600" behindDoc="0" locked="0" layoutInCell="1" allowOverlap="1">
                <wp:simplePos x="0" y="0"/>
                <wp:positionH relativeFrom="column">
                  <wp:posOffset>-296545</wp:posOffset>
                </wp:positionH>
                <wp:positionV relativeFrom="paragraph">
                  <wp:posOffset>-46990</wp:posOffset>
                </wp:positionV>
                <wp:extent cx="6430010" cy="8980170"/>
                <wp:effectExtent l="4445" t="4445" r="23495" b="6985"/>
                <wp:wrapNone/>
                <wp:docPr id="67" name="文本框 98"/>
                <wp:cNvGraphicFramePr/>
                <a:graphic xmlns:a="http://schemas.openxmlformats.org/drawingml/2006/main">
                  <a:graphicData uri="http://schemas.microsoft.com/office/word/2010/wordprocessingShape">
                    <wps:wsp>
                      <wps:cNvSpPr txBox="1"/>
                      <wps:spPr>
                        <a:xfrm>
                          <a:off x="0" y="0"/>
                          <a:ext cx="6430010" cy="89801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auto"/>
                                <w:kern w:val="0"/>
                                <w:sz w:val="24"/>
                                <w:szCs w:val="24"/>
                                <w:highlight w:val="none"/>
                                <w:lang w:val="en-US" w:eastAsia="zh-CN" w:bidi="ar"/>
                              </w:rPr>
                              <w:t>2.</w:t>
                            </w:r>
                            <w:r>
                              <w:rPr>
                                <w:rFonts w:hint="eastAsia" w:cs="宋体"/>
                                <w:b/>
                                <w:bCs/>
                                <w:color w:val="auto"/>
                                <w:kern w:val="0"/>
                                <w:sz w:val="24"/>
                                <w:szCs w:val="24"/>
                                <w:highlight w:val="none"/>
                                <w:lang w:val="en-US" w:eastAsia="zh-CN" w:bidi="ar"/>
                              </w:rPr>
                              <w:t>4</w:t>
                            </w:r>
                            <w:r>
                              <w:rPr>
                                <w:rFonts w:hint="eastAsia" w:ascii="宋体" w:hAnsi="宋体" w:eastAsia="宋体" w:cs="宋体"/>
                                <w:b/>
                                <w:bCs/>
                                <w:color w:val="auto"/>
                                <w:kern w:val="0"/>
                                <w:sz w:val="24"/>
                                <w:szCs w:val="24"/>
                                <w:highlight w:val="none"/>
                                <w:lang w:val="en-US" w:eastAsia="zh-CN" w:bidi="ar"/>
                              </w:rPr>
                              <w:t>、</w:t>
                            </w:r>
                            <w:r>
                              <w:rPr>
                                <w:rFonts w:hint="eastAsia" w:cs="宋体"/>
                                <w:b/>
                                <w:bCs/>
                                <w:color w:val="auto"/>
                                <w:kern w:val="0"/>
                                <w:sz w:val="24"/>
                                <w:szCs w:val="24"/>
                                <w:highlight w:val="none"/>
                                <w:lang w:val="en-US" w:eastAsia="zh-CN" w:bidi="ar"/>
                              </w:rPr>
                              <w:t>扩建</w:t>
                            </w:r>
                            <w:r>
                              <w:rPr>
                                <w:rFonts w:hint="eastAsia" w:ascii="宋体" w:hAnsi="宋体" w:eastAsia="宋体" w:cs="宋体"/>
                                <w:b/>
                                <w:bCs/>
                                <w:color w:val="000000"/>
                                <w:kern w:val="0"/>
                                <w:sz w:val="24"/>
                                <w:szCs w:val="24"/>
                                <w:lang w:val="en-US" w:eastAsia="zh-CN" w:bidi="ar"/>
                              </w:rPr>
                              <w:t>项目变动情况</w:t>
                            </w:r>
                          </w:p>
                          <w:p>
                            <w:pPr>
                              <w:spacing w:line="360" w:lineRule="auto"/>
                              <w:ind w:firstLine="480" w:firstLineChars="200"/>
                              <w:jc w:val="left"/>
                              <w:rPr>
                                <w:rFonts w:hint="default"/>
                                <w:color w:val="000000"/>
                                <w:sz w:val="24"/>
                                <w:szCs w:val="24"/>
                                <w:lang w:val="en-US" w:eastAsia="zh-CN"/>
                              </w:rPr>
                            </w:pPr>
                            <w:r>
                              <w:rPr>
                                <w:rFonts w:hint="eastAsia"/>
                                <w:color w:val="000000"/>
                                <w:sz w:val="24"/>
                                <w:szCs w:val="24"/>
                                <w:lang w:val="en-US" w:eastAsia="zh-CN"/>
                              </w:rPr>
                              <w:t>对照“</w:t>
                            </w:r>
                            <w:r>
                              <w:rPr>
                                <w:rFonts w:hint="default"/>
                                <w:color w:val="000000"/>
                                <w:sz w:val="24"/>
                                <w:szCs w:val="24"/>
                                <w:lang w:val="en-US" w:eastAsia="zh-CN"/>
                              </w:rPr>
                              <w:t xml:space="preserve">关于印发《污染影响类建设项目重大变动清单（试行）》的通知”（环办环评函〔2020〕688 号），经现场调查和与建设单位核实，项主要变动情况是否属于重大变动判断情况如下表 </w:t>
                            </w:r>
                            <w:r>
                              <w:rPr>
                                <w:rFonts w:hint="eastAsia"/>
                                <w:color w:val="000000"/>
                                <w:sz w:val="24"/>
                                <w:szCs w:val="24"/>
                                <w:lang w:val="en-US" w:eastAsia="zh-CN"/>
                              </w:rPr>
                              <w:t>2</w:t>
                            </w:r>
                            <w:r>
                              <w:rPr>
                                <w:rFonts w:hint="default"/>
                                <w:color w:val="000000"/>
                                <w:sz w:val="24"/>
                                <w:szCs w:val="24"/>
                                <w:lang w:val="en-US" w:eastAsia="zh-CN"/>
                              </w:rPr>
                              <w:t>-</w:t>
                            </w:r>
                            <w:r>
                              <w:rPr>
                                <w:rFonts w:hint="eastAsia"/>
                                <w:color w:val="000000"/>
                                <w:sz w:val="24"/>
                                <w:szCs w:val="24"/>
                                <w:lang w:val="en-US" w:eastAsia="zh-CN"/>
                              </w:rPr>
                              <w:t>6</w:t>
                            </w:r>
                            <w:r>
                              <w:rPr>
                                <w:rFonts w:hint="default"/>
                                <w:color w:val="000000"/>
                                <w:sz w:val="24"/>
                                <w:szCs w:val="24"/>
                                <w:lang w:val="en-US" w:eastAsia="zh-CN"/>
                              </w:rPr>
                              <w:t>。</w:t>
                            </w:r>
                          </w:p>
                          <w:p>
                            <w:pPr>
                              <w:adjustRightInd w:val="0"/>
                              <w:snapToGrid w:val="0"/>
                              <w:spacing w:line="400" w:lineRule="exact"/>
                              <w:ind w:firstLine="0" w:firstLineChars="0"/>
                              <w:jc w:val="center"/>
                              <w:rPr>
                                <w:rFonts w:hint="eastAsia"/>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表2</w:t>
                            </w:r>
                            <w:r>
                              <w:rPr>
                                <w:rFonts w:hint="default"/>
                                <w:b/>
                                <w:bCs/>
                                <w:color w:val="000000" w:themeColor="text1"/>
                                <w:lang w:val="en-US" w:eastAsia="zh-CN"/>
                                <w14:textFill>
                                  <w14:solidFill>
                                    <w14:schemeClr w14:val="tx1"/>
                                  </w14:solidFill>
                                </w14:textFill>
                              </w:rPr>
                              <w:t>-</w:t>
                            </w:r>
                            <w:r>
                              <w:rPr>
                                <w:rFonts w:hint="eastAsia"/>
                                <w:b/>
                                <w:bCs/>
                                <w:color w:val="000000" w:themeColor="text1"/>
                                <w:lang w:val="en-US" w:eastAsia="zh-CN"/>
                                <w14:textFill>
                                  <w14:solidFill>
                                    <w14:schemeClr w14:val="tx1"/>
                                  </w14:solidFill>
                                </w14:textFill>
                              </w:rPr>
                              <w:t>6</w:t>
                            </w:r>
                            <w:r>
                              <w:rPr>
                                <w:rFonts w:hint="default"/>
                                <w:b/>
                                <w:bCs/>
                                <w:color w:val="000000" w:themeColor="text1"/>
                                <w:lang w:val="en-US" w:eastAsia="zh-CN"/>
                                <w14:textFill>
                                  <w14:solidFill>
                                    <w14:schemeClr w14:val="tx1"/>
                                  </w14:solidFill>
                                </w14:textFill>
                              </w:rPr>
                              <w:t xml:space="preserve"> </w:t>
                            </w:r>
                            <w:r>
                              <w:rPr>
                                <w:rFonts w:hint="eastAsia"/>
                                <w:b/>
                                <w:bCs/>
                                <w:color w:val="000000" w:themeColor="text1"/>
                                <w:lang w:val="en-US" w:eastAsia="zh-CN"/>
                                <w14:textFill>
                                  <w14:solidFill>
                                    <w14:schemeClr w14:val="tx1"/>
                                  </w14:solidFill>
                                </w14:textFill>
                              </w:rPr>
                              <w:t>扩建项目变动情况表一览表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3301"/>
                              <w:gridCol w:w="2458"/>
                              <w:gridCol w:w="2517"/>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9" w:type="dxa"/>
                                  <w:gridSpan w:val="2"/>
                                  <w:vAlign w:val="center"/>
                                </w:tcPr>
                                <w:p>
                                  <w:pPr>
                                    <w:keepNext w:val="0"/>
                                    <w:keepLines w:val="0"/>
                                    <w:widowControl/>
                                    <w:suppressLineNumbers w:val="0"/>
                                    <w:jc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《污染影响类建设项目重大变动清单</w:t>
                                  </w:r>
                                </w:p>
                                <w:p>
                                  <w:pPr>
                                    <w:keepNext w:val="0"/>
                                    <w:keepLines w:val="0"/>
                                    <w:widowControl/>
                                    <w:suppressLineNumbers w:val="0"/>
                                    <w:jc w:val="center"/>
                                    <w:rPr>
                                      <w:rFonts w:hint="default"/>
                                      <w:vertAlign w:val="baseline"/>
                                    </w:rPr>
                                  </w:pPr>
                                  <w:r>
                                    <w:rPr>
                                      <w:rFonts w:hint="eastAsia" w:ascii="宋体" w:hAnsi="宋体" w:eastAsia="宋体" w:cs="宋体"/>
                                      <w:b/>
                                      <w:bCs/>
                                      <w:color w:val="000000"/>
                                      <w:kern w:val="0"/>
                                      <w:sz w:val="20"/>
                                      <w:szCs w:val="20"/>
                                      <w:lang w:val="en-US" w:eastAsia="zh-CN" w:bidi="ar"/>
                                    </w:rPr>
                                    <w:t>（试行）》相关要求</w:t>
                                  </w:r>
                                </w:p>
                              </w:tc>
                              <w:tc>
                                <w:tcPr>
                                  <w:tcW w:w="2458" w:type="dxa"/>
                                  <w:vAlign w:val="center"/>
                                </w:tcPr>
                                <w:p>
                                  <w:pPr>
                                    <w:keepNext w:val="0"/>
                                    <w:keepLines w:val="0"/>
                                    <w:widowControl/>
                                    <w:suppressLineNumbers w:val="0"/>
                                    <w:jc w:val="center"/>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环评建设情况</w:t>
                                  </w:r>
                                </w:p>
                              </w:tc>
                              <w:tc>
                                <w:tcPr>
                                  <w:tcW w:w="2517" w:type="dxa"/>
                                  <w:vAlign w:val="center"/>
                                </w:tcPr>
                                <w:p>
                                  <w:pPr>
                                    <w:keepNext w:val="0"/>
                                    <w:keepLines w:val="0"/>
                                    <w:widowControl/>
                                    <w:suppressLineNumbers w:val="0"/>
                                    <w:jc w:val="center"/>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实际建设情况</w:t>
                                  </w:r>
                                </w:p>
                              </w:tc>
                              <w:tc>
                                <w:tcPr>
                                  <w:tcW w:w="1105" w:type="dxa"/>
                                  <w:vAlign w:val="center"/>
                                </w:tcPr>
                                <w:p>
                                  <w:pPr>
                                    <w:keepNext w:val="0"/>
                                    <w:keepLines w:val="0"/>
                                    <w:widowControl/>
                                    <w:suppressLineNumbers w:val="0"/>
                                    <w:jc w:val="center"/>
                                    <w:rPr>
                                      <w:rFonts w:hint="default"/>
                                      <w:vertAlign w:val="baseline"/>
                                    </w:rPr>
                                  </w:pPr>
                                  <w:r>
                                    <w:rPr>
                                      <w:rFonts w:hint="eastAsia" w:ascii="宋体" w:hAnsi="宋体" w:eastAsia="宋体" w:cs="宋体"/>
                                      <w:b/>
                                      <w:bCs/>
                                      <w:color w:val="000000"/>
                                      <w:kern w:val="0"/>
                                      <w:sz w:val="20"/>
                                      <w:szCs w:val="20"/>
                                      <w:lang w:val="en-US" w:eastAsia="zh-CN" w:bidi="ar"/>
                                    </w:rPr>
                                    <w:t>是否属于重大变动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性质</w:t>
                                  </w:r>
                                </w:p>
                              </w:tc>
                              <w:tc>
                                <w:tcPr>
                                  <w:tcW w:w="3301" w:type="dxa"/>
                                  <w:vAlign w:val="center"/>
                                </w:tcPr>
                                <w:p>
                                  <w:pPr>
                                    <w:pStyle w:val="2"/>
                                    <w:keepNext w:val="0"/>
                                    <w:keepLines w:val="0"/>
                                    <w:pageBreakBefore w:val="0"/>
                                    <w:kinsoku/>
                                    <w:wordWrap/>
                                    <w:overflowPunct/>
                                    <w:topLinePunct w:val="0"/>
                                    <w:bidi w:val="0"/>
                                    <w:ind w:left="0" w:leftChars="0" w:right="0" w:rightChars="0" w:firstLine="0" w:firstLineChars="0"/>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1、建设项目开发、使用功能发生变化的</w:t>
                                  </w:r>
                                </w:p>
                              </w:tc>
                              <w:tc>
                                <w:tcPr>
                                  <w:tcW w:w="2458" w:type="dxa"/>
                                  <w:vAlign w:val="center"/>
                                </w:tcPr>
                                <w:p>
                                  <w:pPr>
                                    <w:pStyle w:val="2"/>
                                    <w:keepNext w:val="0"/>
                                    <w:keepLines w:val="0"/>
                                    <w:pageBreakBefore w:val="0"/>
                                    <w:kinsoku/>
                                    <w:wordWrap/>
                                    <w:overflowPunct/>
                                    <w:topLinePunct w:val="0"/>
                                    <w:bidi w:val="0"/>
                                    <w:ind w:left="0" w:leftChars="0" w:right="0" w:rightChars="0"/>
                                    <w:jc w:val="both"/>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项目设计印刷规模550万条/a</w:t>
                                  </w:r>
                                </w:p>
                              </w:tc>
                              <w:tc>
                                <w:tcPr>
                                  <w:tcW w:w="2517" w:type="dxa"/>
                                  <w:vAlign w:val="center"/>
                                </w:tcPr>
                                <w:p>
                                  <w:pPr>
                                    <w:pStyle w:val="2"/>
                                    <w:keepNext w:val="0"/>
                                    <w:keepLines w:val="0"/>
                                    <w:pageBreakBefore w:val="0"/>
                                    <w:kinsoku/>
                                    <w:wordWrap/>
                                    <w:overflowPunct/>
                                    <w:topLinePunct w:val="0"/>
                                    <w:bidi w:val="0"/>
                                    <w:ind w:left="0" w:leftChars="0" w:right="0" w:rightChars="0"/>
                                    <w:jc w:val="both"/>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实际印刷规模550万条/a</w:t>
                                  </w:r>
                                </w:p>
                              </w:tc>
                              <w:tc>
                                <w:tcPr>
                                  <w:tcW w:w="1105" w:type="dxa"/>
                                  <w:vAlign w:val="center"/>
                                </w:tcPr>
                                <w:p>
                                  <w:pPr>
                                    <w:pStyle w:val="2"/>
                                    <w:keepNext w:val="0"/>
                                    <w:keepLines w:val="0"/>
                                    <w:pageBreakBefore w:val="0"/>
                                    <w:kinsoku/>
                                    <w:wordWrap/>
                                    <w:overflowPunct/>
                                    <w:topLinePunct w:val="0"/>
                                    <w:bidi w:val="0"/>
                                    <w:ind w:left="0" w:leftChars="0" w:right="0" w:right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restart"/>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规模</w:t>
                                  </w:r>
                                </w:p>
                              </w:tc>
                              <w:tc>
                                <w:tcPr>
                                  <w:tcW w:w="3301" w:type="dxa"/>
                                  <w:vAlign w:val="center"/>
                                </w:tcPr>
                                <w:p>
                                  <w:pPr>
                                    <w:keepNext w:val="0"/>
                                    <w:keepLines w:val="0"/>
                                    <w:pageBreakBefore w:val="0"/>
                                    <w:widowControl/>
                                    <w:suppressLineNumbers w:val="0"/>
                                    <w:kinsoku/>
                                    <w:wordWrap/>
                                    <w:overflowPunct/>
                                    <w:topLinePunct w:val="0"/>
                                    <w:bidi w:val="0"/>
                                    <w:ind w:left="0" w:leftChars="0" w:right="0" w:rightChars="0"/>
                                    <w:jc w:val="both"/>
                                    <w:textAlignment w:val="auto"/>
                                    <w:rPr>
                                      <w:rFonts w:hint="default" w:ascii="Times New Roman" w:hAnsi="Times New Roman" w:eastAsia="宋体" w:cs="Times New Roman"/>
                                      <w:sz w:val="21"/>
                                      <w:szCs w:val="21"/>
                                      <w:vertAlign w:val="baseline"/>
                                      <w:lang w:val="en-US" w:eastAsia="zh-CN" w:bidi="zh-CN"/>
                                    </w:rPr>
                                  </w:pPr>
                                  <w:r>
                                    <w:rPr>
                                      <w:rFonts w:hint="default" w:ascii="Times New Roman" w:hAnsi="Times New Roman" w:eastAsia="宋体" w:cs="Times New Roman"/>
                                      <w:sz w:val="21"/>
                                      <w:szCs w:val="21"/>
                                      <w:vertAlign w:val="baseline"/>
                                      <w:lang w:val="en-US" w:eastAsia="zh-CN" w:bidi="zh-CN"/>
                                    </w:rPr>
                                    <w:t>2.生产、处置或储存能力增30%及以上的。</w:t>
                                  </w:r>
                                </w:p>
                              </w:tc>
                              <w:tc>
                                <w:tcPr>
                                  <w:tcW w:w="2458" w:type="dxa"/>
                                  <w:vAlign w:val="center"/>
                                </w:tcPr>
                                <w:p>
                                  <w:pPr>
                                    <w:pStyle w:val="2"/>
                                    <w:keepNext w:val="0"/>
                                    <w:keepLines w:val="0"/>
                                    <w:pageBreakBefore w:val="0"/>
                                    <w:kinsoku/>
                                    <w:wordWrap/>
                                    <w:overflowPunct/>
                                    <w:topLinePunct w:val="0"/>
                                    <w:bidi w:val="0"/>
                                    <w:ind w:left="0" w:leftChars="0" w:right="0" w:rightChars="0"/>
                                    <w:jc w:val="both"/>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设计印刷规模550万条/a</w:t>
                                  </w:r>
                                </w:p>
                              </w:tc>
                              <w:tc>
                                <w:tcPr>
                                  <w:tcW w:w="2517" w:type="dxa"/>
                                  <w:vAlign w:val="center"/>
                                </w:tcPr>
                                <w:p>
                                  <w:pPr>
                                    <w:pStyle w:val="2"/>
                                    <w:keepNext w:val="0"/>
                                    <w:keepLines w:val="0"/>
                                    <w:pageBreakBefore w:val="0"/>
                                    <w:kinsoku/>
                                    <w:wordWrap/>
                                    <w:overflowPunct/>
                                    <w:topLinePunct w:val="0"/>
                                    <w:bidi w:val="0"/>
                                    <w:ind w:left="0" w:leftChars="0" w:right="0" w:rightChars="0"/>
                                    <w:jc w:val="both"/>
                                    <w:textAlignment w:val="auto"/>
                                    <w:rPr>
                                      <w:rFonts w:hint="default" w:ascii="Times New Roman" w:hAnsi="Times New Roman" w:cs="Times New Roman"/>
                                      <w:sz w:val="21"/>
                                      <w:szCs w:val="21"/>
                                      <w:vertAlign w:val="baseline"/>
                                      <w:lang w:val="en-US"/>
                                    </w:rPr>
                                  </w:pPr>
                                  <w:r>
                                    <w:rPr>
                                      <w:rFonts w:hint="eastAsia" w:ascii="Times New Roman" w:hAnsi="Times New Roman" w:cs="Times New Roman"/>
                                      <w:sz w:val="21"/>
                                      <w:szCs w:val="21"/>
                                      <w:vertAlign w:val="baseline"/>
                                      <w:lang w:val="en-US" w:eastAsia="zh-CN"/>
                                    </w:rPr>
                                    <w:t>实际印刷规模550万条/a</w:t>
                                  </w:r>
                                </w:p>
                              </w:tc>
                              <w:tc>
                                <w:tcPr>
                                  <w:tcW w:w="1105" w:type="dxa"/>
                                  <w:vAlign w:val="center"/>
                                </w:tcPr>
                                <w:p>
                                  <w:pPr>
                                    <w:pStyle w:val="2"/>
                                    <w:keepNext w:val="0"/>
                                    <w:keepLines w:val="0"/>
                                    <w:pageBreakBefore w:val="0"/>
                                    <w:kinsoku/>
                                    <w:wordWrap/>
                                    <w:overflowPunct/>
                                    <w:topLinePunct w:val="0"/>
                                    <w:bidi w:val="0"/>
                                    <w:ind w:left="0" w:leftChars="0" w:right="0" w:rightChars="0"/>
                                    <w:jc w:val="center"/>
                                    <w:textAlignment w:val="auto"/>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3301" w:type="dxa"/>
                                  <w:vAlign w:val="center"/>
                                </w:tcPr>
                                <w:p>
                                  <w:pPr>
                                    <w:keepNext w:val="0"/>
                                    <w:keepLines w:val="0"/>
                                    <w:pageBreakBefore w:val="0"/>
                                    <w:widowControl/>
                                    <w:suppressLineNumbers w:val="0"/>
                                    <w:kinsoku/>
                                    <w:wordWrap/>
                                    <w:overflowPunct/>
                                    <w:topLinePunct w:val="0"/>
                                    <w:bidi w:val="0"/>
                                    <w:ind w:left="0" w:leftChars="0" w:right="0" w:rightChars="0"/>
                                    <w:jc w:val="both"/>
                                    <w:textAlignment w:val="auto"/>
                                    <w:rPr>
                                      <w:rFonts w:hint="default" w:ascii="Times New Roman" w:hAnsi="Times New Roman" w:eastAsia="宋体" w:cs="Times New Roman"/>
                                      <w:sz w:val="21"/>
                                      <w:szCs w:val="21"/>
                                      <w:vertAlign w:val="baseline"/>
                                      <w:lang w:val="en-US" w:eastAsia="zh-CN" w:bidi="zh-CN"/>
                                    </w:rPr>
                                  </w:pPr>
                                  <w:r>
                                    <w:rPr>
                                      <w:rFonts w:hint="default" w:ascii="Times New Roman" w:hAnsi="Times New Roman" w:eastAsia="宋体" w:cs="Times New Roman"/>
                                      <w:sz w:val="21"/>
                                      <w:szCs w:val="21"/>
                                      <w:vertAlign w:val="baseline"/>
                                      <w:lang w:val="en-US" w:eastAsia="zh-CN" w:bidi="zh-CN"/>
                                    </w:rPr>
                                    <w:t>3.生产、处置或储存能力增大，导致废水第一类污染物排放量增加的。</w:t>
                                  </w:r>
                                </w:p>
                              </w:tc>
                              <w:tc>
                                <w:tcPr>
                                  <w:tcW w:w="2458" w:type="dxa"/>
                                  <w:vAlign w:val="center"/>
                                </w:tcPr>
                                <w:p>
                                  <w:pPr>
                                    <w:pStyle w:val="2"/>
                                    <w:keepNext w:val="0"/>
                                    <w:keepLines w:val="0"/>
                                    <w:pageBreakBefore w:val="0"/>
                                    <w:kinsoku/>
                                    <w:wordWrap/>
                                    <w:overflowPunct/>
                                    <w:topLinePunct w:val="0"/>
                                    <w:bidi w:val="0"/>
                                    <w:ind w:left="0" w:leftChars="0" w:right="0" w:right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该扩建项目无废水产生</w:t>
                                  </w:r>
                                </w:p>
                              </w:tc>
                              <w:tc>
                                <w:tcPr>
                                  <w:tcW w:w="2517" w:type="dxa"/>
                                  <w:vAlign w:val="center"/>
                                </w:tcPr>
                                <w:p>
                                  <w:pPr>
                                    <w:pStyle w:val="2"/>
                                    <w:keepNext w:val="0"/>
                                    <w:keepLines w:val="0"/>
                                    <w:pageBreakBefore w:val="0"/>
                                    <w:kinsoku/>
                                    <w:wordWrap/>
                                    <w:overflowPunct/>
                                    <w:topLinePunct w:val="0"/>
                                    <w:bidi w:val="0"/>
                                    <w:ind w:left="0" w:leftChars="0" w:right="0" w:right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实际无废水产生</w:t>
                                  </w:r>
                                </w:p>
                              </w:tc>
                              <w:tc>
                                <w:tcPr>
                                  <w:tcW w:w="1105" w:type="dxa"/>
                                  <w:vAlign w:val="center"/>
                                </w:tcPr>
                                <w:p>
                                  <w:pPr>
                                    <w:pStyle w:val="2"/>
                                    <w:keepNext w:val="0"/>
                                    <w:keepLines w:val="0"/>
                                    <w:pageBreakBefore w:val="0"/>
                                    <w:kinsoku/>
                                    <w:wordWrap/>
                                    <w:overflowPunct/>
                                    <w:topLinePunct w:val="0"/>
                                    <w:bidi w:val="0"/>
                                    <w:ind w:left="0" w:leftChars="0" w:right="0" w:rightChars="0"/>
                                    <w:jc w:val="center"/>
                                    <w:textAlignment w:val="auto"/>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3301" w:type="dxa"/>
                                  <w:vAlign w:val="center"/>
                                </w:tcPr>
                                <w:p>
                                  <w:pPr>
                                    <w:keepNext w:val="0"/>
                                    <w:keepLines w:val="0"/>
                                    <w:pageBreakBefore w:val="0"/>
                                    <w:widowControl/>
                                    <w:suppressLineNumbers w:val="0"/>
                                    <w:kinsoku/>
                                    <w:wordWrap/>
                                    <w:overflowPunct/>
                                    <w:topLinePunct w:val="0"/>
                                    <w:bidi w:val="0"/>
                                    <w:ind w:left="0" w:leftChars="0" w:right="0" w:rightChars="0"/>
                                    <w:jc w:val="both"/>
                                    <w:textAlignment w:val="auto"/>
                                    <w:rPr>
                                      <w:rFonts w:hint="default" w:ascii="Times New Roman" w:hAnsi="Times New Roman" w:eastAsia="宋体" w:cs="Times New Roman"/>
                                      <w:sz w:val="21"/>
                                      <w:szCs w:val="21"/>
                                      <w:vertAlign w:val="baseline"/>
                                      <w:lang w:val="en-US" w:eastAsia="zh-CN" w:bidi="zh-CN"/>
                                    </w:rPr>
                                  </w:pPr>
                                  <w:r>
                                    <w:rPr>
                                      <w:rFonts w:hint="default" w:ascii="Times New Roman" w:hAnsi="Times New Roman" w:eastAsia="宋体" w:cs="Times New Roman"/>
                                      <w:sz w:val="21"/>
                                      <w:szCs w:val="21"/>
                                      <w:vertAlign w:val="baseline"/>
                                      <w:lang w:val="en-US" w:eastAsia="zh-CN" w:bidi="zh-CN"/>
                                    </w:rPr>
                                    <w:t>4.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 储存能力增大，导致污染物排放量增加 10%及以上的。</w:t>
                                  </w:r>
                                </w:p>
                              </w:tc>
                              <w:tc>
                                <w:tcPr>
                                  <w:tcW w:w="4975" w:type="dxa"/>
                                  <w:gridSpan w:val="2"/>
                                  <w:vAlign w:val="center"/>
                                </w:tcPr>
                                <w:p>
                                  <w:pPr>
                                    <w:pStyle w:val="2"/>
                                    <w:keepNext w:val="0"/>
                                    <w:keepLines w:val="0"/>
                                    <w:pageBreakBefore w:val="0"/>
                                    <w:kinsoku/>
                                    <w:wordWrap/>
                                    <w:overflowPunct/>
                                    <w:topLinePunct w:val="0"/>
                                    <w:bidi w:val="0"/>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项目不涉及此项内容调整</w:t>
                                  </w:r>
                                </w:p>
                              </w:tc>
                              <w:tc>
                                <w:tcPr>
                                  <w:tcW w:w="1105" w:type="dxa"/>
                                  <w:vAlign w:val="center"/>
                                </w:tcPr>
                                <w:p>
                                  <w:pPr>
                                    <w:pStyle w:val="2"/>
                                    <w:keepNext w:val="0"/>
                                    <w:keepLines w:val="0"/>
                                    <w:pageBreakBefore w:val="0"/>
                                    <w:kinsoku/>
                                    <w:wordWrap/>
                                    <w:overflowPunct/>
                                    <w:topLinePunct w:val="0"/>
                                    <w:bidi w:val="0"/>
                                    <w:ind w:left="0" w:leftChars="0" w:right="0" w:rightChars="0"/>
                                    <w:jc w:val="center"/>
                                    <w:textAlignment w:val="auto"/>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地点</w:t>
                                  </w:r>
                                </w:p>
                              </w:tc>
                              <w:tc>
                                <w:tcPr>
                                  <w:tcW w:w="3301" w:type="dxa"/>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 重新选址；在原厂址附近调整（包括总平面布置变化）导致环境防护距离范围变化且新增敏感点的。</w:t>
                                  </w:r>
                                </w:p>
                              </w:tc>
                              <w:tc>
                                <w:tcPr>
                                  <w:tcW w:w="4975" w:type="dxa"/>
                                  <w:gridSpan w:val="2"/>
                                  <w:vAlign w:val="center"/>
                                </w:tcPr>
                                <w:p>
                                  <w:pPr>
                                    <w:pStyle w:val="2"/>
                                    <w:keepNext w:val="0"/>
                                    <w:keepLines w:val="0"/>
                                    <w:pageBreakBefore w:val="0"/>
                                    <w:kinsoku/>
                                    <w:wordWrap/>
                                    <w:overflowPunct/>
                                    <w:topLinePunct w:val="0"/>
                                    <w:bidi w:val="0"/>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项目不涉及此项内容调整</w:t>
                                  </w:r>
                                </w:p>
                              </w:tc>
                              <w:tc>
                                <w:tcPr>
                                  <w:tcW w:w="1105" w:type="dxa"/>
                                  <w:vAlign w:val="center"/>
                                </w:tcPr>
                                <w:p>
                                  <w:pPr>
                                    <w:pStyle w:val="2"/>
                                    <w:keepNext w:val="0"/>
                                    <w:keepLines w:val="0"/>
                                    <w:pageBreakBefore w:val="0"/>
                                    <w:kinsoku/>
                                    <w:wordWrap/>
                                    <w:overflowPunct/>
                                    <w:topLinePunct w:val="0"/>
                                    <w:bidi w:val="0"/>
                                    <w:ind w:left="0" w:leftChars="0" w:right="0" w:rightChars="0"/>
                                    <w:jc w:val="center"/>
                                    <w:textAlignment w:val="auto"/>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生产</w:t>
                                  </w:r>
                                </w:p>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工艺</w:t>
                                  </w:r>
                                </w:p>
                              </w:tc>
                              <w:tc>
                                <w:tcPr>
                                  <w:tcW w:w="3301" w:type="dxa"/>
                                  <w:vAlign w:val="center"/>
                                </w:tcPr>
                                <w:p>
                                  <w:pPr>
                                    <w:keepNext w:val="0"/>
                                    <w:keepLines w:val="0"/>
                                    <w:pageBreakBefore w:val="0"/>
                                    <w:widowControl/>
                                    <w:suppressLineNumbers w:val="0"/>
                                    <w:kinsoku/>
                                    <w:wordWrap/>
                                    <w:overflowPunct/>
                                    <w:topLinePunct w:val="0"/>
                                    <w:bidi w:val="0"/>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t xml:space="preserve">6. 新增产品品种或生产工艺（含主要生产装置、设备及配套设施）、主要原辅材料、燃料变化，导致以下情形之一： </w:t>
                                  </w:r>
                                </w:p>
                                <w:p>
                                  <w:pPr>
                                    <w:keepNext w:val="0"/>
                                    <w:keepLines w:val="0"/>
                                    <w:pageBreakBefore w:val="0"/>
                                    <w:widowControl/>
                                    <w:numPr>
                                      <w:ilvl w:val="0"/>
                                      <w:numId w:val="3"/>
                                    </w:numPr>
                                    <w:suppressLineNumbers w:val="0"/>
                                    <w:kinsoku/>
                                    <w:wordWrap/>
                                    <w:overflowPunct/>
                                    <w:topLinePunct w:val="0"/>
                                    <w:bidi w:val="0"/>
                                    <w:ind w:left="425" w:leftChars="0" w:right="0" w:rightChars="0" w:hanging="425" w:firstLineChars="0"/>
                                    <w:jc w:val="both"/>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t xml:space="preserve">新增排放污染物种类的（毒性、挥发性降低的除外）； </w:t>
                                  </w:r>
                                </w:p>
                                <w:p>
                                  <w:pPr>
                                    <w:keepNext w:val="0"/>
                                    <w:keepLines w:val="0"/>
                                    <w:pageBreakBefore w:val="0"/>
                                    <w:widowControl/>
                                    <w:numPr>
                                      <w:ilvl w:val="0"/>
                                      <w:numId w:val="3"/>
                                    </w:numPr>
                                    <w:suppressLineNumbers w:val="0"/>
                                    <w:kinsoku/>
                                    <w:wordWrap/>
                                    <w:overflowPunct/>
                                    <w:topLinePunct w:val="0"/>
                                    <w:bidi w:val="0"/>
                                    <w:ind w:left="425" w:leftChars="0" w:right="0" w:rightChars="0" w:hanging="425" w:firstLineChars="0"/>
                                    <w:jc w:val="both"/>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t xml:space="preserve">位于环境质量不达标区的建设项目相应污染物排放量增 加的； </w:t>
                                  </w:r>
                                </w:p>
                                <w:p>
                                  <w:pPr>
                                    <w:keepNext w:val="0"/>
                                    <w:keepLines w:val="0"/>
                                    <w:pageBreakBefore w:val="0"/>
                                    <w:widowControl/>
                                    <w:numPr>
                                      <w:ilvl w:val="0"/>
                                      <w:numId w:val="3"/>
                                    </w:numPr>
                                    <w:suppressLineNumbers w:val="0"/>
                                    <w:kinsoku/>
                                    <w:wordWrap/>
                                    <w:overflowPunct/>
                                    <w:topLinePunct w:val="0"/>
                                    <w:bidi w:val="0"/>
                                    <w:ind w:left="425" w:leftChars="0" w:right="0" w:rightChars="0" w:hanging="425" w:firstLineChars="0"/>
                                    <w:jc w:val="both"/>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t xml:space="preserve">废水第一类污染物排放量增加的； </w:t>
                                  </w:r>
                                </w:p>
                                <w:p>
                                  <w:pPr>
                                    <w:keepNext w:val="0"/>
                                    <w:keepLines w:val="0"/>
                                    <w:pageBreakBefore w:val="0"/>
                                    <w:widowControl/>
                                    <w:numPr>
                                      <w:ilvl w:val="0"/>
                                      <w:numId w:val="3"/>
                                    </w:numPr>
                                    <w:suppressLineNumbers w:val="0"/>
                                    <w:kinsoku/>
                                    <w:wordWrap/>
                                    <w:overflowPunct/>
                                    <w:topLinePunct w:val="0"/>
                                    <w:bidi w:val="0"/>
                                    <w:ind w:left="425" w:leftChars="0" w:right="0" w:rightChars="0" w:hanging="425" w:firstLineChars="0"/>
                                    <w:jc w:val="both"/>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t>其他污染物排放量增加 10% 及以上的。</w:t>
                                  </w:r>
                                </w:p>
                              </w:tc>
                              <w:tc>
                                <w:tcPr>
                                  <w:tcW w:w="2458" w:type="dxa"/>
                                  <w:vAlign w:val="center"/>
                                </w:tcPr>
                                <w:p>
                                  <w:pPr>
                                    <w:pStyle w:val="2"/>
                                    <w:keepNext w:val="0"/>
                                    <w:keepLines w:val="0"/>
                                    <w:pageBreakBefore w:val="0"/>
                                    <w:kinsoku/>
                                    <w:wordWrap/>
                                    <w:overflowPunct/>
                                    <w:topLinePunct w:val="0"/>
                                    <w:bidi w:val="0"/>
                                    <w:ind w:left="0" w:leftChars="0" w:right="0" w:rightChars="0"/>
                                    <w:jc w:val="both"/>
                                    <w:textAlignment w:val="auto"/>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项目设计新增包装袋生产量和新建印刷工序</w:t>
                                  </w:r>
                                </w:p>
                              </w:tc>
                              <w:tc>
                                <w:tcPr>
                                  <w:tcW w:w="2517" w:type="dxa"/>
                                  <w:vAlign w:val="center"/>
                                </w:tcPr>
                                <w:p>
                                  <w:pPr>
                                    <w:pStyle w:val="2"/>
                                    <w:keepNext w:val="0"/>
                                    <w:keepLines w:val="0"/>
                                    <w:pageBreakBefore w:val="0"/>
                                    <w:kinsoku/>
                                    <w:wordWrap/>
                                    <w:overflowPunct/>
                                    <w:topLinePunct w:val="0"/>
                                    <w:bidi w:val="0"/>
                                    <w:ind w:left="0" w:leftChars="0" w:right="0" w:rightChars="0"/>
                                    <w:jc w:val="both"/>
                                    <w:textAlignment w:val="auto"/>
                                    <w:rPr>
                                      <w:rFonts w:hint="eastAsia"/>
                                      <w:lang w:val="en-US" w:eastAsia="zh-CN"/>
                                    </w:rPr>
                                  </w:pPr>
                                  <w:r>
                                    <w:rPr>
                                      <w:rFonts w:hint="eastAsia"/>
                                      <w:lang w:val="en-US" w:eastAsia="zh-CN"/>
                                    </w:rPr>
                                    <w:t>实际未新增包装袋生产量，新增包装袋生产所需原辅材料也未增加；</w:t>
                                  </w:r>
                                </w:p>
                                <w:p>
                                  <w:pPr>
                                    <w:rPr>
                                      <w:rFonts w:hint="default"/>
                                      <w:lang w:val="en-US" w:eastAsia="zh-CN"/>
                                    </w:rPr>
                                  </w:pPr>
                                  <w:r>
                                    <w:rPr>
                                      <w:rFonts w:hint="eastAsia" w:ascii="Times New Roman" w:hAnsi="Times New Roman" w:cs="Times New Roman"/>
                                      <w:sz w:val="21"/>
                                      <w:szCs w:val="21"/>
                                      <w:vertAlign w:val="baseline"/>
                                      <w:lang w:val="en-US" w:eastAsia="zh-CN"/>
                                    </w:rPr>
                                    <w:t>新建的印刷工序，所需的原辅材料未增加。</w:t>
                                  </w:r>
                                </w:p>
                              </w:tc>
                              <w:tc>
                                <w:tcPr>
                                  <w:tcW w:w="1105" w:type="dxa"/>
                                  <w:vAlign w:val="center"/>
                                </w:tcPr>
                                <w:p>
                                  <w:pPr>
                                    <w:pStyle w:val="2"/>
                                    <w:keepNext w:val="0"/>
                                    <w:keepLines w:val="0"/>
                                    <w:pageBreakBefore w:val="0"/>
                                    <w:kinsoku/>
                                    <w:wordWrap/>
                                    <w:overflowPunct/>
                                    <w:topLinePunct w:val="0"/>
                                    <w:bidi w:val="0"/>
                                    <w:ind w:left="0" w:leftChars="0" w:right="0" w:rightChars="0"/>
                                    <w:jc w:val="center"/>
                                    <w:textAlignment w:val="auto"/>
                                    <w:rPr>
                                      <w:rFonts w:hint="eastAsia"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否</w:t>
                                  </w:r>
                                </w:p>
                              </w:tc>
                            </w:tr>
                          </w:tbl>
                          <w:p>
                            <w:pPr>
                              <w:pStyle w:val="2"/>
                              <w:rPr>
                                <w:rFonts w:hint="default"/>
                              </w:rPr>
                            </w:pPr>
                          </w:p>
                          <w:p>
                            <w:pPr>
                              <w:rPr>
                                <w:rFonts w:hint="default"/>
                                <w:lang w:val="en-US"/>
                              </w:rPr>
                            </w:pPr>
                          </w:p>
                        </w:txbxContent>
                      </wps:txbx>
                      <wps:bodyPr upright="1"/>
                    </wps:wsp>
                  </a:graphicData>
                </a:graphic>
              </wp:anchor>
            </w:drawing>
          </mc:Choice>
          <mc:Fallback>
            <w:pict>
              <v:shape id="文本框 98" o:spid="_x0000_s1026" o:spt="202" type="#_x0000_t202" style="position:absolute;left:0pt;margin-left:-23.35pt;margin-top:-3.7pt;height:707.1pt;width:506.3pt;z-index:251673600;mso-width-relative:page;mso-height-relative:page;" fillcolor="#FFFFFF" filled="t" stroked="t" coordsize="21600,21600" o:gfxdata="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mvKy62gAAAAsBAAAPAAAAAAAA&#10;AAEAIAAAACIAAABkcnMvZG93bnJldi54bWxQSwECFAAUAAAACACHTuJAR/B77hACAAA5BAAADgAA&#10;AAAAAAABACAAAAApAQAAZHJzL2Uyb0RvYy54bWxQSwUGAAAAAAYABgBZAQAAqwUAAAAA&#10;">
                <v:fill on="t" focussize="0,0"/>
                <v:stroke color="#000000" joinstyle="miter"/>
                <v:imagedata o:title=""/>
                <o:lock v:ext="edit" aspectratio="f"/>
                <v:textbox>
                  <w:txbxContent>
                    <w:p>
                      <w:pPr>
                        <w:spacing w:line="360" w:lineRule="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auto"/>
                          <w:kern w:val="0"/>
                          <w:sz w:val="24"/>
                          <w:szCs w:val="24"/>
                          <w:highlight w:val="none"/>
                          <w:lang w:val="en-US" w:eastAsia="zh-CN" w:bidi="ar"/>
                        </w:rPr>
                        <w:t>2.</w:t>
                      </w:r>
                      <w:r>
                        <w:rPr>
                          <w:rFonts w:hint="eastAsia" w:cs="宋体"/>
                          <w:b/>
                          <w:bCs/>
                          <w:color w:val="auto"/>
                          <w:kern w:val="0"/>
                          <w:sz w:val="24"/>
                          <w:szCs w:val="24"/>
                          <w:highlight w:val="none"/>
                          <w:lang w:val="en-US" w:eastAsia="zh-CN" w:bidi="ar"/>
                        </w:rPr>
                        <w:t>4</w:t>
                      </w:r>
                      <w:r>
                        <w:rPr>
                          <w:rFonts w:hint="eastAsia" w:ascii="宋体" w:hAnsi="宋体" w:eastAsia="宋体" w:cs="宋体"/>
                          <w:b/>
                          <w:bCs/>
                          <w:color w:val="auto"/>
                          <w:kern w:val="0"/>
                          <w:sz w:val="24"/>
                          <w:szCs w:val="24"/>
                          <w:highlight w:val="none"/>
                          <w:lang w:val="en-US" w:eastAsia="zh-CN" w:bidi="ar"/>
                        </w:rPr>
                        <w:t>、</w:t>
                      </w:r>
                      <w:r>
                        <w:rPr>
                          <w:rFonts w:hint="eastAsia" w:cs="宋体"/>
                          <w:b/>
                          <w:bCs/>
                          <w:color w:val="auto"/>
                          <w:kern w:val="0"/>
                          <w:sz w:val="24"/>
                          <w:szCs w:val="24"/>
                          <w:highlight w:val="none"/>
                          <w:lang w:val="en-US" w:eastAsia="zh-CN" w:bidi="ar"/>
                        </w:rPr>
                        <w:t>扩建</w:t>
                      </w:r>
                      <w:r>
                        <w:rPr>
                          <w:rFonts w:hint="eastAsia" w:ascii="宋体" w:hAnsi="宋体" w:eastAsia="宋体" w:cs="宋体"/>
                          <w:b/>
                          <w:bCs/>
                          <w:color w:val="000000"/>
                          <w:kern w:val="0"/>
                          <w:sz w:val="24"/>
                          <w:szCs w:val="24"/>
                          <w:lang w:val="en-US" w:eastAsia="zh-CN" w:bidi="ar"/>
                        </w:rPr>
                        <w:t>项目变动情况</w:t>
                      </w:r>
                    </w:p>
                    <w:p>
                      <w:pPr>
                        <w:spacing w:line="360" w:lineRule="auto"/>
                        <w:ind w:firstLine="480" w:firstLineChars="200"/>
                        <w:jc w:val="left"/>
                        <w:rPr>
                          <w:rFonts w:hint="default"/>
                          <w:color w:val="000000"/>
                          <w:sz w:val="24"/>
                          <w:szCs w:val="24"/>
                          <w:lang w:val="en-US" w:eastAsia="zh-CN"/>
                        </w:rPr>
                      </w:pPr>
                      <w:r>
                        <w:rPr>
                          <w:rFonts w:hint="eastAsia"/>
                          <w:color w:val="000000"/>
                          <w:sz w:val="24"/>
                          <w:szCs w:val="24"/>
                          <w:lang w:val="en-US" w:eastAsia="zh-CN"/>
                        </w:rPr>
                        <w:t>对照“</w:t>
                      </w:r>
                      <w:r>
                        <w:rPr>
                          <w:rFonts w:hint="default"/>
                          <w:color w:val="000000"/>
                          <w:sz w:val="24"/>
                          <w:szCs w:val="24"/>
                          <w:lang w:val="en-US" w:eastAsia="zh-CN"/>
                        </w:rPr>
                        <w:t xml:space="preserve">关于印发《污染影响类建设项目重大变动清单（试行）》的通知”（环办环评函〔2020〕688 号），经现场调查和与建设单位核实，项主要变动情况是否属于重大变动判断情况如下表 </w:t>
                      </w:r>
                      <w:r>
                        <w:rPr>
                          <w:rFonts w:hint="eastAsia"/>
                          <w:color w:val="000000"/>
                          <w:sz w:val="24"/>
                          <w:szCs w:val="24"/>
                          <w:lang w:val="en-US" w:eastAsia="zh-CN"/>
                        </w:rPr>
                        <w:t>2</w:t>
                      </w:r>
                      <w:r>
                        <w:rPr>
                          <w:rFonts w:hint="default"/>
                          <w:color w:val="000000"/>
                          <w:sz w:val="24"/>
                          <w:szCs w:val="24"/>
                          <w:lang w:val="en-US" w:eastAsia="zh-CN"/>
                        </w:rPr>
                        <w:t>-</w:t>
                      </w:r>
                      <w:r>
                        <w:rPr>
                          <w:rFonts w:hint="eastAsia"/>
                          <w:color w:val="000000"/>
                          <w:sz w:val="24"/>
                          <w:szCs w:val="24"/>
                          <w:lang w:val="en-US" w:eastAsia="zh-CN"/>
                        </w:rPr>
                        <w:t>6</w:t>
                      </w:r>
                      <w:r>
                        <w:rPr>
                          <w:rFonts w:hint="default"/>
                          <w:color w:val="000000"/>
                          <w:sz w:val="24"/>
                          <w:szCs w:val="24"/>
                          <w:lang w:val="en-US" w:eastAsia="zh-CN"/>
                        </w:rPr>
                        <w:t>。</w:t>
                      </w:r>
                    </w:p>
                    <w:p>
                      <w:pPr>
                        <w:adjustRightInd w:val="0"/>
                        <w:snapToGrid w:val="0"/>
                        <w:spacing w:line="400" w:lineRule="exact"/>
                        <w:ind w:firstLine="0" w:firstLineChars="0"/>
                        <w:jc w:val="center"/>
                        <w:rPr>
                          <w:rFonts w:hint="eastAsia"/>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表2</w:t>
                      </w:r>
                      <w:r>
                        <w:rPr>
                          <w:rFonts w:hint="default"/>
                          <w:b/>
                          <w:bCs/>
                          <w:color w:val="000000" w:themeColor="text1"/>
                          <w:lang w:val="en-US" w:eastAsia="zh-CN"/>
                          <w14:textFill>
                            <w14:solidFill>
                              <w14:schemeClr w14:val="tx1"/>
                            </w14:solidFill>
                          </w14:textFill>
                        </w:rPr>
                        <w:t>-</w:t>
                      </w:r>
                      <w:r>
                        <w:rPr>
                          <w:rFonts w:hint="eastAsia"/>
                          <w:b/>
                          <w:bCs/>
                          <w:color w:val="000000" w:themeColor="text1"/>
                          <w:lang w:val="en-US" w:eastAsia="zh-CN"/>
                          <w14:textFill>
                            <w14:solidFill>
                              <w14:schemeClr w14:val="tx1"/>
                            </w14:solidFill>
                          </w14:textFill>
                        </w:rPr>
                        <w:t>6</w:t>
                      </w:r>
                      <w:r>
                        <w:rPr>
                          <w:rFonts w:hint="default"/>
                          <w:b/>
                          <w:bCs/>
                          <w:color w:val="000000" w:themeColor="text1"/>
                          <w:lang w:val="en-US" w:eastAsia="zh-CN"/>
                          <w14:textFill>
                            <w14:solidFill>
                              <w14:schemeClr w14:val="tx1"/>
                            </w14:solidFill>
                          </w14:textFill>
                        </w:rPr>
                        <w:t xml:space="preserve"> </w:t>
                      </w:r>
                      <w:r>
                        <w:rPr>
                          <w:rFonts w:hint="eastAsia"/>
                          <w:b/>
                          <w:bCs/>
                          <w:color w:val="000000" w:themeColor="text1"/>
                          <w:lang w:val="en-US" w:eastAsia="zh-CN"/>
                          <w14:textFill>
                            <w14:solidFill>
                              <w14:schemeClr w14:val="tx1"/>
                            </w14:solidFill>
                          </w14:textFill>
                        </w:rPr>
                        <w:t>扩建项目变动情况表一览表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3301"/>
                        <w:gridCol w:w="2458"/>
                        <w:gridCol w:w="2517"/>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59" w:type="dxa"/>
                            <w:gridSpan w:val="2"/>
                            <w:vAlign w:val="center"/>
                          </w:tcPr>
                          <w:p>
                            <w:pPr>
                              <w:keepNext w:val="0"/>
                              <w:keepLines w:val="0"/>
                              <w:widowControl/>
                              <w:suppressLineNumbers w:val="0"/>
                              <w:jc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《污染影响类建设项目重大变动清单</w:t>
                            </w:r>
                          </w:p>
                          <w:p>
                            <w:pPr>
                              <w:keepNext w:val="0"/>
                              <w:keepLines w:val="0"/>
                              <w:widowControl/>
                              <w:suppressLineNumbers w:val="0"/>
                              <w:jc w:val="center"/>
                              <w:rPr>
                                <w:rFonts w:hint="default"/>
                                <w:vertAlign w:val="baseline"/>
                              </w:rPr>
                            </w:pPr>
                            <w:r>
                              <w:rPr>
                                <w:rFonts w:hint="eastAsia" w:ascii="宋体" w:hAnsi="宋体" w:eastAsia="宋体" w:cs="宋体"/>
                                <w:b/>
                                <w:bCs/>
                                <w:color w:val="000000"/>
                                <w:kern w:val="0"/>
                                <w:sz w:val="20"/>
                                <w:szCs w:val="20"/>
                                <w:lang w:val="en-US" w:eastAsia="zh-CN" w:bidi="ar"/>
                              </w:rPr>
                              <w:t>（试行）》相关要求</w:t>
                            </w:r>
                          </w:p>
                        </w:tc>
                        <w:tc>
                          <w:tcPr>
                            <w:tcW w:w="2458" w:type="dxa"/>
                            <w:vAlign w:val="center"/>
                          </w:tcPr>
                          <w:p>
                            <w:pPr>
                              <w:keepNext w:val="0"/>
                              <w:keepLines w:val="0"/>
                              <w:widowControl/>
                              <w:suppressLineNumbers w:val="0"/>
                              <w:jc w:val="center"/>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环评建设情况</w:t>
                            </w:r>
                          </w:p>
                        </w:tc>
                        <w:tc>
                          <w:tcPr>
                            <w:tcW w:w="2517" w:type="dxa"/>
                            <w:vAlign w:val="center"/>
                          </w:tcPr>
                          <w:p>
                            <w:pPr>
                              <w:keepNext w:val="0"/>
                              <w:keepLines w:val="0"/>
                              <w:widowControl/>
                              <w:suppressLineNumbers w:val="0"/>
                              <w:jc w:val="center"/>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实际建设情况</w:t>
                            </w:r>
                          </w:p>
                        </w:tc>
                        <w:tc>
                          <w:tcPr>
                            <w:tcW w:w="1105" w:type="dxa"/>
                            <w:vAlign w:val="center"/>
                          </w:tcPr>
                          <w:p>
                            <w:pPr>
                              <w:keepNext w:val="0"/>
                              <w:keepLines w:val="0"/>
                              <w:widowControl/>
                              <w:suppressLineNumbers w:val="0"/>
                              <w:jc w:val="center"/>
                              <w:rPr>
                                <w:rFonts w:hint="default"/>
                                <w:vertAlign w:val="baseline"/>
                              </w:rPr>
                            </w:pPr>
                            <w:r>
                              <w:rPr>
                                <w:rFonts w:hint="eastAsia" w:ascii="宋体" w:hAnsi="宋体" w:eastAsia="宋体" w:cs="宋体"/>
                                <w:b/>
                                <w:bCs/>
                                <w:color w:val="000000"/>
                                <w:kern w:val="0"/>
                                <w:sz w:val="20"/>
                                <w:szCs w:val="20"/>
                                <w:lang w:val="en-US" w:eastAsia="zh-CN" w:bidi="ar"/>
                              </w:rPr>
                              <w:t>是否属于重大变动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性质</w:t>
                            </w:r>
                          </w:p>
                        </w:tc>
                        <w:tc>
                          <w:tcPr>
                            <w:tcW w:w="3301" w:type="dxa"/>
                            <w:vAlign w:val="center"/>
                          </w:tcPr>
                          <w:p>
                            <w:pPr>
                              <w:pStyle w:val="2"/>
                              <w:keepNext w:val="0"/>
                              <w:keepLines w:val="0"/>
                              <w:pageBreakBefore w:val="0"/>
                              <w:kinsoku/>
                              <w:wordWrap/>
                              <w:overflowPunct/>
                              <w:topLinePunct w:val="0"/>
                              <w:bidi w:val="0"/>
                              <w:ind w:left="0" w:leftChars="0" w:right="0" w:rightChars="0" w:firstLine="0" w:firstLineChars="0"/>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1、建设项目开发、使用功能发生变化的</w:t>
                            </w:r>
                          </w:p>
                        </w:tc>
                        <w:tc>
                          <w:tcPr>
                            <w:tcW w:w="2458" w:type="dxa"/>
                            <w:vAlign w:val="center"/>
                          </w:tcPr>
                          <w:p>
                            <w:pPr>
                              <w:pStyle w:val="2"/>
                              <w:keepNext w:val="0"/>
                              <w:keepLines w:val="0"/>
                              <w:pageBreakBefore w:val="0"/>
                              <w:kinsoku/>
                              <w:wordWrap/>
                              <w:overflowPunct/>
                              <w:topLinePunct w:val="0"/>
                              <w:bidi w:val="0"/>
                              <w:ind w:left="0" w:leftChars="0" w:right="0" w:rightChars="0"/>
                              <w:jc w:val="both"/>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项目设计印刷规模550万条/a</w:t>
                            </w:r>
                          </w:p>
                        </w:tc>
                        <w:tc>
                          <w:tcPr>
                            <w:tcW w:w="2517" w:type="dxa"/>
                            <w:vAlign w:val="center"/>
                          </w:tcPr>
                          <w:p>
                            <w:pPr>
                              <w:pStyle w:val="2"/>
                              <w:keepNext w:val="0"/>
                              <w:keepLines w:val="0"/>
                              <w:pageBreakBefore w:val="0"/>
                              <w:kinsoku/>
                              <w:wordWrap/>
                              <w:overflowPunct/>
                              <w:topLinePunct w:val="0"/>
                              <w:bidi w:val="0"/>
                              <w:ind w:left="0" w:leftChars="0" w:right="0" w:rightChars="0"/>
                              <w:jc w:val="both"/>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实际印刷规模550万条/a</w:t>
                            </w:r>
                          </w:p>
                        </w:tc>
                        <w:tc>
                          <w:tcPr>
                            <w:tcW w:w="1105" w:type="dxa"/>
                            <w:vAlign w:val="center"/>
                          </w:tcPr>
                          <w:p>
                            <w:pPr>
                              <w:pStyle w:val="2"/>
                              <w:keepNext w:val="0"/>
                              <w:keepLines w:val="0"/>
                              <w:pageBreakBefore w:val="0"/>
                              <w:kinsoku/>
                              <w:wordWrap/>
                              <w:overflowPunct/>
                              <w:topLinePunct w:val="0"/>
                              <w:bidi w:val="0"/>
                              <w:ind w:left="0" w:leftChars="0" w:right="0" w:right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restart"/>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规模</w:t>
                            </w:r>
                          </w:p>
                        </w:tc>
                        <w:tc>
                          <w:tcPr>
                            <w:tcW w:w="3301" w:type="dxa"/>
                            <w:vAlign w:val="center"/>
                          </w:tcPr>
                          <w:p>
                            <w:pPr>
                              <w:keepNext w:val="0"/>
                              <w:keepLines w:val="0"/>
                              <w:pageBreakBefore w:val="0"/>
                              <w:widowControl/>
                              <w:suppressLineNumbers w:val="0"/>
                              <w:kinsoku/>
                              <w:wordWrap/>
                              <w:overflowPunct/>
                              <w:topLinePunct w:val="0"/>
                              <w:bidi w:val="0"/>
                              <w:ind w:left="0" w:leftChars="0" w:right="0" w:rightChars="0"/>
                              <w:jc w:val="both"/>
                              <w:textAlignment w:val="auto"/>
                              <w:rPr>
                                <w:rFonts w:hint="default" w:ascii="Times New Roman" w:hAnsi="Times New Roman" w:eastAsia="宋体" w:cs="Times New Roman"/>
                                <w:sz w:val="21"/>
                                <w:szCs w:val="21"/>
                                <w:vertAlign w:val="baseline"/>
                                <w:lang w:val="en-US" w:eastAsia="zh-CN" w:bidi="zh-CN"/>
                              </w:rPr>
                            </w:pPr>
                            <w:r>
                              <w:rPr>
                                <w:rFonts w:hint="default" w:ascii="Times New Roman" w:hAnsi="Times New Roman" w:eastAsia="宋体" w:cs="Times New Roman"/>
                                <w:sz w:val="21"/>
                                <w:szCs w:val="21"/>
                                <w:vertAlign w:val="baseline"/>
                                <w:lang w:val="en-US" w:eastAsia="zh-CN" w:bidi="zh-CN"/>
                              </w:rPr>
                              <w:t>2.生产、处置或储存能力增30%及以上的。</w:t>
                            </w:r>
                          </w:p>
                        </w:tc>
                        <w:tc>
                          <w:tcPr>
                            <w:tcW w:w="2458" w:type="dxa"/>
                            <w:vAlign w:val="center"/>
                          </w:tcPr>
                          <w:p>
                            <w:pPr>
                              <w:pStyle w:val="2"/>
                              <w:keepNext w:val="0"/>
                              <w:keepLines w:val="0"/>
                              <w:pageBreakBefore w:val="0"/>
                              <w:kinsoku/>
                              <w:wordWrap/>
                              <w:overflowPunct/>
                              <w:topLinePunct w:val="0"/>
                              <w:bidi w:val="0"/>
                              <w:ind w:left="0" w:leftChars="0" w:right="0" w:rightChars="0"/>
                              <w:jc w:val="both"/>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设计印刷规模550万条/a</w:t>
                            </w:r>
                          </w:p>
                        </w:tc>
                        <w:tc>
                          <w:tcPr>
                            <w:tcW w:w="2517" w:type="dxa"/>
                            <w:vAlign w:val="center"/>
                          </w:tcPr>
                          <w:p>
                            <w:pPr>
                              <w:pStyle w:val="2"/>
                              <w:keepNext w:val="0"/>
                              <w:keepLines w:val="0"/>
                              <w:pageBreakBefore w:val="0"/>
                              <w:kinsoku/>
                              <w:wordWrap/>
                              <w:overflowPunct/>
                              <w:topLinePunct w:val="0"/>
                              <w:bidi w:val="0"/>
                              <w:ind w:left="0" w:leftChars="0" w:right="0" w:rightChars="0"/>
                              <w:jc w:val="both"/>
                              <w:textAlignment w:val="auto"/>
                              <w:rPr>
                                <w:rFonts w:hint="default" w:ascii="Times New Roman" w:hAnsi="Times New Roman" w:cs="Times New Roman"/>
                                <w:sz w:val="21"/>
                                <w:szCs w:val="21"/>
                                <w:vertAlign w:val="baseline"/>
                                <w:lang w:val="en-US"/>
                              </w:rPr>
                            </w:pPr>
                            <w:r>
                              <w:rPr>
                                <w:rFonts w:hint="eastAsia" w:ascii="Times New Roman" w:hAnsi="Times New Roman" w:cs="Times New Roman"/>
                                <w:sz w:val="21"/>
                                <w:szCs w:val="21"/>
                                <w:vertAlign w:val="baseline"/>
                                <w:lang w:val="en-US" w:eastAsia="zh-CN"/>
                              </w:rPr>
                              <w:t>实际印刷规模550万条/a</w:t>
                            </w:r>
                          </w:p>
                        </w:tc>
                        <w:tc>
                          <w:tcPr>
                            <w:tcW w:w="1105" w:type="dxa"/>
                            <w:vAlign w:val="center"/>
                          </w:tcPr>
                          <w:p>
                            <w:pPr>
                              <w:pStyle w:val="2"/>
                              <w:keepNext w:val="0"/>
                              <w:keepLines w:val="0"/>
                              <w:pageBreakBefore w:val="0"/>
                              <w:kinsoku/>
                              <w:wordWrap/>
                              <w:overflowPunct/>
                              <w:topLinePunct w:val="0"/>
                              <w:bidi w:val="0"/>
                              <w:ind w:left="0" w:leftChars="0" w:right="0" w:rightChars="0"/>
                              <w:jc w:val="center"/>
                              <w:textAlignment w:val="auto"/>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3301" w:type="dxa"/>
                            <w:vAlign w:val="center"/>
                          </w:tcPr>
                          <w:p>
                            <w:pPr>
                              <w:keepNext w:val="0"/>
                              <w:keepLines w:val="0"/>
                              <w:pageBreakBefore w:val="0"/>
                              <w:widowControl/>
                              <w:suppressLineNumbers w:val="0"/>
                              <w:kinsoku/>
                              <w:wordWrap/>
                              <w:overflowPunct/>
                              <w:topLinePunct w:val="0"/>
                              <w:bidi w:val="0"/>
                              <w:ind w:left="0" w:leftChars="0" w:right="0" w:rightChars="0"/>
                              <w:jc w:val="both"/>
                              <w:textAlignment w:val="auto"/>
                              <w:rPr>
                                <w:rFonts w:hint="default" w:ascii="Times New Roman" w:hAnsi="Times New Roman" w:eastAsia="宋体" w:cs="Times New Roman"/>
                                <w:sz w:val="21"/>
                                <w:szCs w:val="21"/>
                                <w:vertAlign w:val="baseline"/>
                                <w:lang w:val="en-US" w:eastAsia="zh-CN" w:bidi="zh-CN"/>
                              </w:rPr>
                            </w:pPr>
                            <w:r>
                              <w:rPr>
                                <w:rFonts w:hint="default" w:ascii="Times New Roman" w:hAnsi="Times New Roman" w:eastAsia="宋体" w:cs="Times New Roman"/>
                                <w:sz w:val="21"/>
                                <w:szCs w:val="21"/>
                                <w:vertAlign w:val="baseline"/>
                                <w:lang w:val="en-US" w:eastAsia="zh-CN" w:bidi="zh-CN"/>
                              </w:rPr>
                              <w:t>3.生产、处置或储存能力增大，导致废水第一类污染物排放量增加的。</w:t>
                            </w:r>
                          </w:p>
                        </w:tc>
                        <w:tc>
                          <w:tcPr>
                            <w:tcW w:w="2458" w:type="dxa"/>
                            <w:vAlign w:val="center"/>
                          </w:tcPr>
                          <w:p>
                            <w:pPr>
                              <w:pStyle w:val="2"/>
                              <w:keepNext w:val="0"/>
                              <w:keepLines w:val="0"/>
                              <w:pageBreakBefore w:val="0"/>
                              <w:kinsoku/>
                              <w:wordWrap/>
                              <w:overflowPunct/>
                              <w:topLinePunct w:val="0"/>
                              <w:bidi w:val="0"/>
                              <w:ind w:left="0" w:leftChars="0" w:right="0" w:right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该扩建项目无废水产生</w:t>
                            </w:r>
                          </w:p>
                        </w:tc>
                        <w:tc>
                          <w:tcPr>
                            <w:tcW w:w="2517" w:type="dxa"/>
                            <w:vAlign w:val="center"/>
                          </w:tcPr>
                          <w:p>
                            <w:pPr>
                              <w:pStyle w:val="2"/>
                              <w:keepNext w:val="0"/>
                              <w:keepLines w:val="0"/>
                              <w:pageBreakBefore w:val="0"/>
                              <w:kinsoku/>
                              <w:wordWrap/>
                              <w:overflowPunct/>
                              <w:topLinePunct w:val="0"/>
                              <w:bidi w:val="0"/>
                              <w:ind w:left="0" w:leftChars="0" w:right="0" w:rightChars="0"/>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实际无废水产生</w:t>
                            </w:r>
                          </w:p>
                        </w:tc>
                        <w:tc>
                          <w:tcPr>
                            <w:tcW w:w="1105" w:type="dxa"/>
                            <w:vAlign w:val="center"/>
                          </w:tcPr>
                          <w:p>
                            <w:pPr>
                              <w:pStyle w:val="2"/>
                              <w:keepNext w:val="0"/>
                              <w:keepLines w:val="0"/>
                              <w:pageBreakBefore w:val="0"/>
                              <w:kinsoku/>
                              <w:wordWrap/>
                              <w:overflowPunct/>
                              <w:topLinePunct w:val="0"/>
                              <w:bidi w:val="0"/>
                              <w:ind w:left="0" w:leftChars="0" w:right="0" w:rightChars="0"/>
                              <w:jc w:val="center"/>
                              <w:textAlignment w:val="auto"/>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Merge w:val="continue"/>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3301" w:type="dxa"/>
                            <w:vAlign w:val="center"/>
                          </w:tcPr>
                          <w:p>
                            <w:pPr>
                              <w:keepNext w:val="0"/>
                              <w:keepLines w:val="0"/>
                              <w:pageBreakBefore w:val="0"/>
                              <w:widowControl/>
                              <w:suppressLineNumbers w:val="0"/>
                              <w:kinsoku/>
                              <w:wordWrap/>
                              <w:overflowPunct/>
                              <w:topLinePunct w:val="0"/>
                              <w:bidi w:val="0"/>
                              <w:ind w:left="0" w:leftChars="0" w:right="0" w:rightChars="0"/>
                              <w:jc w:val="both"/>
                              <w:textAlignment w:val="auto"/>
                              <w:rPr>
                                <w:rFonts w:hint="default" w:ascii="Times New Roman" w:hAnsi="Times New Roman" w:eastAsia="宋体" w:cs="Times New Roman"/>
                                <w:sz w:val="21"/>
                                <w:szCs w:val="21"/>
                                <w:vertAlign w:val="baseline"/>
                                <w:lang w:val="en-US" w:eastAsia="zh-CN" w:bidi="zh-CN"/>
                              </w:rPr>
                            </w:pPr>
                            <w:r>
                              <w:rPr>
                                <w:rFonts w:hint="default" w:ascii="Times New Roman" w:hAnsi="Times New Roman" w:eastAsia="宋体" w:cs="Times New Roman"/>
                                <w:sz w:val="21"/>
                                <w:szCs w:val="21"/>
                                <w:vertAlign w:val="baseline"/>
                                <w:lang w:val="en-US" w:eastAsia="zh-CN" w:bidi="zh-CN"/>
                              </w:rPr>
                              <w:t>4.位于环境质量不达标区的建设项目生产、处置或储存能力增大，导致相应污染物排放量增加的（细颗粒物不达标区，相应污染物为二氧化硫、氮氧化物、可吸入颗粒物、挥发性有机物；臭氧不达标区，相应污染物为氮氧化物、挥发性有机物；其他大气、水污染物因子不达标区，相应污染物为超标污染因子)；位于达标区的建设项目生产、处置或 储存能力增大，导致污染物排放量增加 10%及以上的。</w:t>
                            </w:r>
                          </w:p>
                        </w:tc>
                        <w:tc>
                          <w:tcPr>
                            <w:tcW w:w="4975" w:type="dxa"/>
                            <w:gridSpan w:val="2"/>
                            <w:vAlign w:val="center"/>
                          </w:tcPr>
                          <w:p>
                            <w:pPr>
                              <w:pStyle w:val="2"/>
                              <w:keepNext w:val="0"/>
                              <w:keepLines w:val="0"/>
                              <w:pageBreakBefore w:val="0"/>
                              <w:kinsoku/>
                              <w:wordWrap/>
                              <w:overflowPunct/>
                              <w:topLinePunct w:val="0"/>
                              <w:bidi w:val="0"/>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项目不涉及此项内容调整</w:t>
                            </w:r>
                          </w:p>
                        </w:tc>
                        <w:tc>
                          <w:tcPr>
                            <w:tcW w:w="1105" w:type="dxa"/>
                            <w:vAlign w:val="center"/>
                          </w:tcPr>
                          <w:p>
                            <w:pPr>
                              <w:pStyle w:val="2"/>
                              <w:keepNext w:val="0"/>
                              <w:keepLines w:val="0"/>
                              <w:pageBreakBefore w:val="0"/>
                              <w:kinsoku/>
                              <w:wordWrap/>
                              <w:overflowPunct/>
                              <w:topLinePunct w:val="0"/>
                              <w:bidi w:val="0"/>
                              <w:ind w:left="0" w:leftChars="0" w:right="0" w:rightChars="0"/>
                              <w:jc w:val="center"/>
                              <w:textAlignment w:val="auto"/>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地点</w:t>
                            </w:r>
                          </w:p>
                        </w:tc>
                        <w:tc>
                          <w:tcPr>
                            <w:tcW w:w="3301" w:type="dxa"/>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5. 重新选址；在原厂址附近调整（包括总平面布置变化）导致环境防护距离范围变化且新增敏感点的。</w:t>
                            </w:r>
                          </w:p>
                        </w:tc>
                        <w:tc>
                          <w:tcPr>
                            <w:tcW w:w="4975" w:type="dxa"/>
                            <w:gridSpan w:val="2"/>
                            <w:vAlign w:val="center"/>
                          </w:tcPr>
                          <w:p>
                            <w:pPr>
                              <w:pStyle w:val="2"/>
                              <w:keepNext w:val="0"/>
                              <w:keepLines w:val="0"/>
                              <w:pageBreakBefore w:val="0"/>
                              <w:kinsoku/>
                              <w:wordWrap/>
                              <w:overflowPunct/>
                              <w:topLinePunct w:val="0"/>
                              <w:bidi w:val="0"/>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项目不涉及此项内容调整</w:t>
                            </w:r>
                          </w:p>
                        </w:tc>
                        <w:tc>
                          <w:tcPr>
                            <w:tcW w:w="1105" w:type="dxa"/>
                            <w:vAlign w:val="center"/>
                          </w:tcPr>
                          <w:p>
                            <w:pPr>
                              <w:pStyle w:val="2"/>
                              <w:keepNext w:val="0"/>
                              <w:keepLines w:val="0"/>
                              <w:pageBreakBefore w:val="0"/>
                              <w:kinsoku/>
                              <w:wordWrap/>
                              <w:overflowPunct/>
                              <w:topLinePunct w:val="0"/>
                              <w:bidi w:val="0"/>
                              <w:ind w:left="0" w:leftChars="0" w:right="0" w:rightChars="0"/>
                              <w:jc w:val="center"/>
                              <w:textAlignment w:val="auto"/>
                              <w:rPr>
                                <w:rFonts w:hint="default" w:ascii="Times New Roman" w:hAnsi="Times New Roman" w:cs="Times New Roman"/>
                                <w:sz w:val="21"/>
                                <w:szCs w:val="21"/>
                                <w:vertAlign w:val="baseline"/>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vAlign w:val="center"/>
                          </w:tcPr>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生产</w:t>
                            </w:r>
                          </w:p>
                          <w:p>
                            <w:pPr>
                              <w:pStyle w:val="30"/>
                              <w:keepNext w:val="0"/>
                              <w:keepLines w:val="0"/>
                              <w:pageBreakBefore w:val="0"/>
                              <w:widowControl w:val="0"/>
                              <w:kinsoku/>
                              <w:wordWrap/>
                              <w:overflowPunct/>
                              <w:topLinePunct w:val="0"/>
                              <w:autoSpaceDE/>
                              <w:autoSpaceDN/>
                              <w:bidi w:val="0"/>
                              <w:adjustRightInd w:val="0"/>
                              <w:snapToGrid w:val="0"/>
                              <w:spacing w:beforeLines="0" w:afterLines="0" w:line="300" w:lineRule="atLeast"/>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工艺</w:t>
                            </w:r>
                          </w:p>
                        </w:tc>
                        <w:tc>
                          <w:tcPr>
                            <w:tcW w:w="3301" w:type="dxa"/>
                            <w:vAlign w:val="center"/>
                          </w:tcPr>
                          <w:p>
                            <w:pPr>
                              <w:keepNext w:val="0"/>
                              <w:keepLines w:val="0"/>
                              <w:pageBreakBefore w:val="0"/>
                              <w:widowControl/>
                              <w:suppressLineNumbers w:val="0"/>
                              <w:kinsoku/>
                              <w:wordWrap/>
                              <w:overflowPunct/>
                              <w:topLinePunct w:val="0"/>
                              <w:bidi w:val="0"/>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t xml:space="preserve">6. 新增产品品种或生产工艺（含主要生产装置、设备及配套设施）、主要原辅材料、燃料变化，导致以下情形之一： </w:t>
                            </w:r>
                          </w:p>
                          <w:p>
                            <w:pPr>
                              <w:keepNext w:val="0"/>
                              <w:keepLines w:val="0"/>
                              <w:pageBreakBefore w:val="0"/>
                              <w:widowControl/>
                              <w:numPr>
                                <w:ilvl w:val="0"/>
                                <w:numId w:val="3"/>
                              </w:numPr>
                              <w:suppressLineNumbers w:val="0"/>
                              <w:kinsoku/>
                              <w:wordWrap/>
                              <w:overflowPunct/>
                              <w:topLinePunct w:val="0"/>
                              <w:bidi w:val="0"/>
                              <w:ind w:left="425" w:leftChars="0" w:right="0" w:rightChars="0" w:hanging="425" w:firstLineChars="0"/>
                              <w:jc w:val="both"/>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t xml:space="preserve">新增排放污染物种类的（毒性、挥发性降低的除外）； </w:t>
                            </w:r>
                          </w:p>
                          <w:p>
                            <w:pPr>
                              <w:keepNext w:val="0"/>
                              <w:keepLines w:val="0"/>
                              <w:pageBreakBefore w:val="0"/>
                              <w:widowControl/>
                              <w:numPr>
                                <w:ilvl w:val="0"/>
                                <w:numId w:val="3"/>
                              </w:numPr>
                              <w:suppressLineNumbers w:val="0"/>
                              <w:kinsoku/>
                              <w:wordWrap/>
                              <w:overflowPunct/>
                              <w:topLinePunct w:val="0"/>
                              <w:bidi w:val="0"/>
                              <w:ind w:left="425" w:leftChars="0" w:right="0" w:rightChars="0" w:hanging="425" w:firstLineChars="0"/>
                              <w:jc w:val="both"/>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t xml:space="preserve">位于环境质量不达标区的建设项目相应污染物排放量增 加的； </w:t>
                            </w:r>
                          </w:p>
                          <w:p>
                            <w:pPr>
                              <w:keepNext w:val="0"/>
                              <w:keepLines w:val="0"/>
                              <w:pageBreakBefore w:val="0"/>
                              <w:widowControl/>
                              <w:numPr>
                                <w:ilvl w:val="0"/>
                                <w:numId w:val="3"/>
                              </w:numPr>
                              <w:suppressLineNumbers w:val="0"/>
                              <w:kinsoku/>
                              <w:wordWrap/>
                              <w:overflowPunct/>
                              <w:topLinePunct w:val="0"/>
                              <w:bidi w:val="0"/>
                              <w:ind w:left="425" w:leftChars="0" w:right="0" w:rightChars="0" w:hanging="425" w:firstLineChars="0"/>
                              <w:jc w:val="both"/>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t xml:space="preserve">废水第一类污染物排放量增加的； </w:t>
                            </w:r>
                          </w:p>
                          <w:p>
                            <w:pPr>
                              <w:keepNext w:val="0"/>
                              <w:keepLines w:val="0"/>
                              <w:pageBreakBefore w:val="0"/>
                              <w:widowControl/>
                              <w:numPr>
                                <w:ilvl w:val="0"/>
                                <w:numId w:val="3"/>
                              </w:numPr>
                              <w:suppressLineNumbers w:val="0"/>
                              <w:kinsoku/>
                              <w:wordWrap/>
                              <w:overflowPunct/>
                              <w:topLinePunct w:val="0"/>
                              <w:bidi w:val="0"/>
                              <w:ind w:left="425" w:leftChars="0" w:right="0" w:rightChars="0" w:hanging="425" w:firstLineChars="0"/>
                              <w:jc w:val="both"/>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t>其他污染物排放量增加 10% 及以上的。</w:t>
                            </w:r>
                          </w:p>
                        </w:tc>
                        <w:tc>
                          <w:tcPr>
                            <w:tcW w:w="2458" w:type="dxa"/>
                            <w:vAlign w:val="center"/>
                          </w:tcPr>
                          <w:p>
                            <w:pPr>
                              <w:pStyle w:val="2"/>
                              <w:keepNext w:val="0"/>
                              <w:keepLines w:val="0"/>
                              <w:pageBreakBefore w:val="0"/>
                              <w:kinsoku/>
                              <w:wordWrap/>
                              <w:overflowPunct/>
                              <w:topLinePunct w:val="0"/>
                              <w:bidi w:val="0"/>
                              <w:ind w:left="0" w:leftChars="0" w:right="0" w:rightChars="0"/>
                              <w:jc w:val="both"/>
                              <w:textAlignment w:val="auto"/>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项目设计新增包装袋生产量和新建印刷工序</w:t>
                            </w:r>
                          </w:p>
                        </w:tc>
                        <w:tc>
                          <w:tcPr>
                            <w:tcW w:w="2517" w:type="dxa"/>
                            <w:vAlign w:val="center"/>
                          </w:tcPr>
                          <w:p>
                            <w:pPr>
                              <w:pStyle w:val="2"/>
                              <w:keepNext w:val="0"/>
                              <w:keepLines w:val="0"/>
                              <w:pageBreakBefore w:val="0"/>
                              <w:kinsoku/>
                              <w:wordWrap/>
                              <w:overflowPunct/>
                              <w:topLinePunct w:val="0"/>
                              <w:bidi w:val="0"/>
                              <w:ind w:left="0" w:leftChars="0" w:right="0" w:rightChars="0"/>
                              <w:jc w:val="both"/>
                              <w:textAlignment w:val="auto"/>
                              <w:rPr>
                                <w:rFonts w:hint="eastAsia"/>
                                <w:lang w:val="en-US" w:eastAsia="zh-CN"/>
                              </w:rPr>
                            </w:pPr>
                            <w:r>
                              <w:rPr>
                                <w:rFonts w:hint="eastAsia"/>
                                <w:lang w:val="en-US" w:eastAsia="zh-CN"/>
                              </w:rPr>
                              <w:t>实际未新增包装袋生产量，新增包装袋生产所需原辅材料也未增加；</w:t>
                            </w:r>
                          </w:p>
                          <w:p>
                            <w:pPr>
                              <w:rPr>
                                <w:rFonts w:hint="default"/>
                                <w:lang w:val="en-US" w:eastAsia="zh-CN"/>
                              </w:rPr>
                            </w:pPr>
                            <w:r>
                              <w:rPr>
                                <w:rFonts w:hint="eastAsia" w:ascii="Times New Roman" w:hAnsi="Times New Roman" w:cs="Times New Roman"/>
                                <w:sz w:val="21"/>
                                <w:szCs w:val="21"/>
                                <w:vertAlign w:val="baseline"/>
                                <w:lang w:val="en-US" w:eastAsia="zh-CN"/>
                              </w:rPr>
                              <w:t>新建的印刷工序，所需的原辅材料未增加。</w:t>
                            </w:r>
                          </w:p>
                        </w:tc>
                        <w:tc>
                          <w:tcPr>
                            <w:tcW w:w="1105" w:type="dxa"/>
                            <w:vAlign w:val="center"/>
                          </w:tcPr>
                          <w:p>
                            <w:pPr>
                              <w:pStyle w:val="2"/>
                              <w:keepNext w:val="0"/>
                              <w:keepLines w:val="0"/>
                              <w:pageBreakBefore w:val="0"/>
                              <w:kinsoku/>
                              <w:wordWrap/>
                              <w:overflowPunct/>
                              <w:topLinePunct w:val="0"/>
                              <w:bidi w:val="0"/>
                              <w:ind w:left="0" w:leftChars="0" w:right="0" w:rightChars="0"/>
                              <w:jc w:val="center"/>
                              <w:textAlignment w:val="auto"/>
                              <w:rPr>
                                <w:rFonts w:hint="eastAsia"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否</w:t>
                            </w:r>
                          </w:p>
                        </w:tc>
                      </w:tr>
                    </w:tbl>
                    <w:p>
                      <w:pPr>
                        <w:pStyle w:val="2"/>
                        <w:rPr>
                          <w:rFonts w:hint="default"/>
                        </w:rPr>
                      </w:pPr>
                    </w:p>
                    <w:p>
                      <w:pPr>
                        <w:rPr>
                          <w:rFonts w:hint="default"/>
                          <w:lang w:val="en-US"/>
                        </w:rPr>
                      </w:pPr>
                    </w:p>
                  </w:txbxContent>
                </v:textbox>
              </v:shape>
            </w:pict>
          </mc:Fallback>
        </mc:AlternateContent>
      </w:r>
    </w:p>
    <w:p>
      <w:pPr>
        <w:pStyle w:val="2"/>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tabs>
          <w:tab w:val="left" w:pos="1819"/>
        </w:tabs>
        <w:bidi w:val="0"/>
        <w:jc w:val="left"/>
        <w:rPr>
          <w:rFonts w:hint="eastAsia"/>
          <w:lang w:eastAsia="zh-CN"/>
        </w:rPr>
        <w:sectPr>
          <w:pgSz w:w="11910" w:h="16840"/>
          <w:pgMar w:top="1500" w:right="860" w:bottom="1220" w:left="1340" w:header="0" w:footer="1034" w:gutter="0"/>
          <w:pgNumType w:fmt="decimal"/>
          <w:cols w:space="720" w:num="1"/>
        </w:sectPr>
      </w:pPr>
      <w:r>
        <w:rPr>
          <w:rFonts w:hint="eastAsia"/>
          <w:lang w:eastAsia="zh-CN"/>
        </w:rPr>
        <w:tab/>
      </w:r>
    </w:p>
    <w:p>
      <w:pPr>
        <w:pStyle w:val="3"/>
        <w:bidi w:val="0"/>
        <w:rPr>
          <w:rFonts w:hint="eastAsia" w:ascii="宋体" w:hAnsi="宋体" w:eastAsia="宋体" w:cs="宋体"/>
          <w:lang w:val="en-US" w:eastAsia="zh-CN"/>
        </w:rPr>
        <w:sectPr>
          <w:pgSz w:w="11910" w:h="16840"/>
          <w:pgMar w:top="1500" w:right="860" w:bottom="1220" w:left="1340" w:header="0" w:footer="1034" w:gutter="0"/>
          <w:pgNumType w:fmt="decimal"/>
          <w:cols w:space="720" w:num="1"/>
        </w:sectPr>
      </w:pPr>
      <w:bookmarkStart w:id="4" w:name="_Toc993"/>
      <w:r>
        <w:rPr>
          <w:sz w:val="28"/>
        </w:rPr>
        <mc:AlternateContent>
          <mc:Choice Requires="wps">
            <w:drawing>
              <wp:anchor distT="0" distB="0" distL="114300" distR="114300" simplePos="0" relativeHeight="251676672" behindDoc="0" locked="0" layoutInCell="1" allowOverlap="1">
                <wp:simplePos x="0" y="0"/>
                <wp:positionH relativeFrom="column">
                  <wp:posOffset>-223520</wp:posOffset>
                </wp:positionH>
                <wp:positionV relativeFrom="paragraph">
                  <wp:posOffset>60325</wp:posOffset>
                </wp:positionV>
                <wp:extent cx="6579235" cy="8843645"/>
                <wp:effectExtent l="4445" t="4445" r="7620" b="10160"/>
                <wp:wrapNone/>
                <wp:docPr id="33" name="文本框 33"/>
                <wp:cNvGraphicFramePr/>
                <a:graphic xmlns:a="http://schemas.openxmlformats.org/drawingml/2006/main">
                  <a:graphicData uri="http://schemas.microsoft.com/office/word/2010/wordprocessingShape">
                    <wps:wsp>
                      <wps:cNvSpPr txBox="1"/>
                      <wps:spPr>
                        <a:xfrm>
                          <a:off x="627380" y="1012825"/>
                          <a:ext cx="6579235" cy="88436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line="400" w:lineRule="exact"/>
                              <w:ind w:firstLine="0" w:firstLineChars="0"/>
                              <w:jc w:val="center"/>
                              <w:rPr>
                                <w:rFonts w:hint="eastAsia"/>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（续）表2</w:t>
                            </w:r>
                            <w:r>
                              <w:rPr>
                                <w:rFonts w:hint="default"/>
                                <w:b/>
                                <w:bCs/>
                                <w:color w:val="000000" w:themeColor="text1"/>
                                <w:lang w:val="en-US" w:eastAsia="zh-CN"/>
                                <w14:textFill>
                                  <w14:solidFill>
                                    <w14:schemeClr w14:val="tx1"/>
                                  </w14:solidFill>
                                </w14:textFill>
                              </w:rPr>
                              <w:t>-</w:t>
                            </w:r>
                            <w:r>
                              <w:rPr>
                                <w:rFonts w:hint="eastAsia"/>
                                <w:b/>
                                <w:bCs/>
                                <w:color w:val="000000" w:themeColor="text1"/>
                                <w:lang w:val="en-US" w:eastAsia="zh-CN"/>
                                <w14:textFill>
                                  <w14:solidFill>
                                    <w14:schemeClr w14:val="tx1"/>
                                  </w14:solidFill>
                                </w14:textFill>
                              </w:rPr>
                              <w:t>6</w:t>
                            </w:r>
                            <w:r>
                              <w:rPr>
                                <w:rFonts w:hint="default"/>
                                <w:b/>
                                <w:bCs/>
                                <w:color w:val="000000" w:themeColor="text1"/>
                                <w:lang w:val="en-US" w:eastAsia="zh-CN"/>
                                <w14:textFill>
                                  <w14:solidFill>
                                    <w14:schemeClr w14:val="tx1"/>
                                  </w14:solidFill>
                                </w14:textFill>
                              </w:rPr>
                              <w:t xml:space="preserve"> </w:t>
                            </w:r>
                            <w:r>
                              <w:rPr>
                                <w:rFonts w:hint="eastAsia"/>
                                <w:b/>
                                <w:bCs/>
                                <w:color w:val="000000" w:themeColor="text1"/>
                                <w:lang w:val="en-US" w:eastAsia="zh-CN"/>
                                <w14:textFill>
                                  <w14:solidFill>
                                    <w14:schemeClr w14:val="tx1"/>
                                  </w14:solidFill>
                                </w14:textFill>
                              </w:rPr>
                              <w:t>项目变动情况表一览表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3000"/>
                              <w:gridCol w:w="2827"/>
                              <w:gridCol w:w="2561"/>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686" w:type="dxa"/>
                                  <w:gridSpan w:val="2"/>
                                  <w:vAlign w:val="center"/>
                                </w:tcPr>
                                <w:p>
                                  <w:pPr>
                                    <w:keepNext w:val="0"/>
                                    <w:keepLines w:val="0"/>
                                    <w:pageBreakBefore w:val="0"/>
                                    <w:widowControl/>
                                    <w:suppressLineNumbers w:val="0"/>
                                    <w:kinsoku/>
                                    <w:wordWrap/>
                                    <w:overflowPunct/>
                                    <w:topLinePunct w:val="0"/>
                                    <w:bidi w:val="0"/>
                                    <w:spacing w:before="0" w:after="0" w:line="280" w:lineRule="exact"/>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《污染影响类建设项目重大变动清单</w:t>
                                  </w:r>
                                </w:p>
                                <w:p>
                                  <w:pPr>
                                    <w:keepNext w:val="0"/>
                                    <w:keepLines w:val="0"/>
                                    <w:pageBreakBefore w:val="0"/>
                                    <w:widowControl/>
                                    <w:suppressLineNumbers w:val="0"/>
                                    <w:kinsoku/>
                                    <w:wordWrap/>
                                    <w:overflowPunct/>
                                    <w:topLinePunct w:val="0"/>
                                    <w:bidi w:val="0"/>
                                    <w:spacing w:before="0" w:after="0" w:line="280" w:lineRule="exact"/>
                                    <w:jc w:val="center"/>
                                    <w:textAlignment w:val="auto"/>
                                    <w:rPr>
                                      <w:rFonts w:hint="default"/>
                                      <w:vertAlign w:val="baseline"/>
                                    </w:rPr>
                                  </w:pPr>
                                  <w:r>
                                    <w:rPr>
                                      <w:rFonts w:hint="eastAsia" w:ascii="宋体" w:hAnsi="宋体" w:eastAsia="宋体" w:cs="宋体"/>
                                      <w:b/>
                                      <w:bCs/>
                                      <w:color w:val="000000"/>
                                      <w:kern w:val="0"/>
                                      <w:sz w:val="20"/>
                                      <w:szCs w:val="20"/>
                                      <w:lang w:val="en-US" w:eastAsia="zh-CN" w:bidi="ar"/>
                                    </w:rPr>
                                    <w:t>（试行）》相关要求</w:t>
                                  </w:r>
                                </w:p>
                              </w:tc>
                              <w:tc>
                                <w:tcPr>
                                  <w:tcW w:w="2827" w:type="dxa"/>
                                  <w:vAlign w:val="center"/>
                                </w:tcPr>
                                <w:p>
                                  <w:pPr>
                                    <w:keepNext w:val="0"/>
                                    <w:keepLines w:val="0"/>
                                    <w:pageBreakBefore w:val="0"/>
                                    <w:widowControl/>
                                    <w:suppressLineNumbers w:val="0"/>
                                    <w:kinsoku/>
                                    <w:wordWrap/>
                                    <w:overflowPunct/>
                                    <w:topLinePunct w:val="0"/>
                                    <w:bidi w:val="0"/>
                                    <w:spacing w:before="0" w:after="0" w:line="280" w:lineRule="exact"/>
                                    <w:jc w:val="center"/>
                                    <w:textAlignment w:val="auto"/>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环评建设情况</w:t>
                                  </w:r>
                                </w:p>
                              </w:tc>
                              <w:tc>
                                <w:tcPr>
                                  <w:tcW w:w="2561" w:type="dxa"/>
                                  <w:vAlign w:val="center"/>
                                </w:tcPr>
                                <w:p>
                                  <w:pPr>
                                    <w:keepNext w:val="0"/>
                                    <w:keepLines w:val="0"/>
                                    <w:pageBreakBefore w:val="0"/>
                                    <w:widowControl/>
                                    <w:suppressLineNumbers w:val="0"/>
                                    <w:kinsoku/>
                                    <w:wordWrap/>
                                    <w:overflowPunct/>
                                    <w:topLinePunct w:val="0"/>
                                    <w:bidi w:val="0"/>
                                    <w:spacing w:before="0" w:after="0" w:line="280" w:lineRule="exact"/>
                                    <w:jc w:val="center"/>
                                    <w:textAlignment w:val="auto"/>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实际建设情况</w:t>
                                  </w:r>
                                </w:p>
                              </w:tc>
                              <w:tc>
                                <w:tcPr>
                                  <w:tcW w:w="1205" w:type="dxa"/>
                                  <w:vAlign w:val="center"/>
                                </w:tcPr>
                                <w:p>
                                  <w:pPr>
                                    <w:keepNext w:val="0"/>
                                    <w:keepLines w:val="0"/>
                                    <w:pageBreakBefore w:val="0"/>
                                    <w:widowControl/>
                                    <w:suppressLineNumbers w:val="0"/>
                                    <w:kinsoku/>
                                    <w:wordWrap/>
                                    <w:overflowPunct/>
                                    <w:topLinePunct w:val="0"/>
                                    <w:bidi w:val="0"/>
                                    <w:spacing w:before="0" w:after="0" w:line="280" w:lineRule="exact"/>
                                    <w:jc w:val="center"/>
                                    <w:textAlignment w:val="auto"/>
                                    <w:rPr>
                                      <w:rFonts w:hint="default"/>
                                      <w:vertAlign w:val="baseline"/>
                                    </w:rPr>
                                  </w:pPr>
                                  <w:r>
                                    <w:rPr>
                                      <w:rFonts w:hint="eastAsia" w:ascii="宋体" w:hAnsi="宋体" w:eastAsia="宋体" w:cs="宋体"/>
                                      <w:b/>
                                      <w:bCs/>
                                      <w:color w:val="000000"/>
                                      <w:kern w:val="0"/>
                                      <w:sz w:val="20"/>
                                      <w:szCs w:val="20"/>
                                      <w:lang w:val="en-US" w:eastAsia="zh-CN" w:bidi="ar"/>
                                    </w:rPr>
                                    <w:t>是否属于重大变动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生产</w:t>
                                  </w:r>
                                </w:p>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工艺</w:t>
                                  </w:r>
                                </w:p>
                              </w:tc>
                              <w:tc>
                                <w:tcPr>
                                  <w:tcW w:w="3000" w:type="dxa"/>
                                  <w:vAlign w:val="center"/>
                                </w:tcPr>
                                <w:p>
                                  <w:pPr>
                                    <w:keepNext w:val="0"/>
                                    <w:keepLines w:val="0"/>
                                    <w:pageBreakBefore w:val="0"/>
                                    <w:widowControl/>
                                    <w:suppressLineNumbers w:val="0"/>
                                    <w:kinsoku/>
                                    <w:wordWrap/>
                                    <w:overflowPunct/>
                                    <w:topLinePunct w:val="0"/>
                                    <w:bidi w:val="0"/>
                                    <w:spacing w:before="0" w:after="0" w:line="280" w:lineRule="exact"/>
                                    <w:ind w:left="0" w:leftChars="0" w:right="0" w:rightChars="0"/>
                                    <w:jc w:val="both"/>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t xml:space="preserve">7. 物料运输、装卸、贮存方式变化，导致大气污染物无组织 排放量增加 10% 及以上的。 </w:t>
                                  </w:r>
                                </w:p>
                              </w:tc>
                              <w:tc>
                                <w:tcPr>
                                  <w:tcW w:w="5388" w:type="dxa"/>
                                  <w:gridSpan w:val="2"/>
                                  <w:vAlign w:val="center"/>
                                </w:tcPr>
                                <w:p>
                                  <w:pPr>
                                    <w:keepNext w:val="0"/>
                                    <w:keepLines w:val="0"/>
                                    <w:pageBreakBefore w:val="0"/>
                                    <w:widowControl/>
                                    <w:suppressLineNumbers w:val="0"/>
                                    <w:kinsoku/>
                                    <w:wordWrap/>
                                    <w:overflowPunct/>
                                    <w:topLinePunct w:val="0"/>
                                    <w:bidi w:val="0"/>
                                    <w:spacing w:before="0" w:after="0" w:line="280" w:lineRule="exact"/>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项目不涉及此项内容调整</w:t>
                                  </w:r>
                                </w:p>
                              </w:tc>
                              <w:tc>
                                <w:tcPr>
                                  <w:tcW w:w="1205" w:type="dxa"/>
                                  <w:vAlign w:val="center"/>
                                </w:tcPr>
                                <w:p>
                                  <w:pPr>
                                    <w:pStyle w:val="2"/>
                                    <w:keepNext w:val="0"/>
                                    <w:keepLines w:val="0"/>
                                    <w:pageBreakBefore w:val="0"/>
                                    <w:widowControl w:val="0"/>
                                    <w:kinsoku/>
                                    <w:wordWrap/>
                                    <w:overflowPunct/>
                                    <w:topLinePunct w:val="0"/>
                                    <w:autoSpaceDE w:val="0"/>
                                    <w:autoSpaceDN w:val="0"/>
                                    <w:bidi w:val="0"/>
                                    <w:adjustRightInd w:val="0"/>
                                    <w:snapToGrid w:val="0"/>
                                    <w:spacing w:before="0" w:after="0" w:line="280" w:lineRule="exact"/>
                                    <w:ind w:left="0" w:leftChars="0" w:right="0" w:rightChars="0"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Merge w:val="restart"/>
                                  <w:vAlign w:val="center"/>
                                </w:tcPr>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环境</w:t>
                                  </w:r>
                                </w:p>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保护</w:t>
                                  </w:r>
                                </w:p>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措施</w:t>
                                  </w:r>
                                </w:p>
                              </w:tc>
                              <w:tc>
                                <w:tcPr>
                                  <w:tcW w:w="3000" w:type="dxa"/>
                                  <w:vAlign w:val="center"/>
                                </w:tcPr>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both"/>
                                    <w:textAlignment w:val="auto"/>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8.废气、废水污染防治措施变化化，导致第6条中所列情形之 一（废气无组织排放改为有组织排放、污染防治措施强化或改进的除外）或大气污染物无组织排放量增加 10% 及以上的。</w:t>
                                  </w:r>
                                </w:p>
                              </w:tc>
                              <w:tc>
                                <w:tcPr>
                                  <w:tcW w:w="2827" w:type="dxa"/>
                                  <w:vAlign w:val="center"/>
                                </w:tcPr>
                                <w:p>
                                  <w:pPr>
                                    <w:pStyle w:val="2"/>
                                    <w:keepNext w:val="0"/>
                                    <w:keepLines w:val="0"/>
                                    <w:pageBreakBefore w:val="0"/>
                                    <w:widowControl w:val="0"/>
                                    <w:kinsoku/>
                                    <w:wordWrap/>
                                    <w:overflowPunct/>
                                    <w:topLinePunct w:val="0"/>
                                    <w:autoSpaceDE w:val="0"/>
                                    <w:autoSpaceDN w:val="0"/>
                                    <w:bidi w:val="0"/>
                                    <w:spacing w:before="0" w:after="0" w:line="280" w:lineRule="exact"/>
                                    <w:ind w:left="0" w:leftChars="0" w:right="0" w:rightChars="0"/>
                                    <w:jc w:val="both"/>
                                    <w:textAlignment w:val="auto"/>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（1）无废水产生；</w:t>
                                  </w:r>
                                </w:p>
                                <w:p>
                                  <w:pPr>
                                    <w:keepLines w:val="0"/>
                                    <w:pageBreakBefore w:val="0"/>
                                    <w:widowControl w:val="0"/>
                                    <w:kinsoku/>
                                    <w:wordWrap/>
                                    <w:overflowPunct/>
                                    <w:topLinePunct w:val="0"/>
                                    <w:autoSpaceDE w:val="0"/>
                                    <w:autoSpaceDN w:val="0"/>
                                    <w:bidi w:val="0"/>
                                    <w:spacing w:before="0" w:after="0" w:line="280" w:lineRule="exact"/>
                                    <w:jc w:val="both"/>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（2）环评设计新增拉丝及印刷工序有机废气采用集气罩收集至二级活性炭吸附装置（1套）处理后经15m排气筒（DA003）排放。</w:t>
                                  </w:r>
                                </w:p>
                                <w:p>
                                  <w:pPr>
                                    <w:pStyle w:val="22"/>
                                    <w:keepLines w:val="0"/>
                                    <w:pageBreakBefore w:val="0"/>
                                    <w:widowControl w:val="0"/>
                                    <w:kinsoku/>
                                    <w:wordWrap/>
                                    <w:overflowPunct/>
                                    <w:topLinePunct w:val="0"/>
                                    <w:autoSpaceDE w:val="0"/>
                                    <w:autoSpaceDN w:val="0"/>
                                    <w:bidi w:val="0"/>
                                    <w:spacing w:before="0" w:after="0" w:line="280" w:lineRule="exact"/>
                                    <w:jc w:val="both"/>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（3）新增覆膜工序利用现有项目覆膜机，有机废气依托现有集气罩收集至二级活性炭吸附装置（1套）处理后经15m排气筒（DA002）排放。</w:t>
                                  </w:r>
                                </w:p>
                              </w:tc>
                              <w:tc>
                                <w:tcPr>
                                  <w:tcW w:w="2561" w:type="dxa"/>
                                </w:tcPr>
                                <w:p>
                                  <w:pPr>
                                    <w:pStyle w:val="2"/>
                                    <w:keepNext w:val="0"/>
                                    <w:keepLines w:val="0"/>
                                    <w:pageBreakBefore w:val="0"/>
                                    <w:widowControl w:val="0"/>
                                    <w:kinsoku/>
                                    <w:wordWrap/>
                                    <w:overflowPunct/>
                                    <w:topLinePunct w:val="0"/>
                                    <w:autoSpaceDE w:val="0"/>
                                    <w:autoSpaceDN w:val="0"/>
                                    <w:bidi w:val="0"/>
                                    <w:spacing w:before="0" w:after="0" w:line="280" w:lineRule="exact"/>
                                    <w:ind w:left="0" w:leftChars="0" w:right="0" w:rightChars="0"/>
                                    <w:jc w:val="both"/>
                                    <w:textAlignment w:val="auto"/>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（1）无废水产生；</w:t>
                                  </w:r>
                                </w:p>
                                <w:p>
                                  <w:pPr>
                                    <w:keepLines w:val="0"/>
                                    <w:pageBreakBefore w:val="0"/>
                                    <w:widowControl w:val="0"/>
                                    <w:kinsoku/>
                                    <w:wordWrap/>
                                    <w:overflowPunct/>
                                    <w:topLinePunct w:val="0"/>
                                    <w:autoSpaceDE w:val="0"/>
                                    <w:autoSpaceDN w:val="0"/>
                                    <w:bidi w:val="0"/>
                                    <w:spacing w:before="0" w:after="0" w:line="280" w:lineRule="exact"/>
                                    <w:jc w:val="both"/>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（2）</w:t>
                                  </w: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实际未新增拉丝设备，未产生拉丝有机废气；印刷工序有机废气采用采用集气罩收集至二级活性炭吸附装置（1套）处理后经15m排气筒（DA003）排放。</w:t>
                                  </w:r>
                                </w:p>
                                <w:p>
                                  <w:pPr>
                                    <w:pStyle w:val="2"/>
                                    <w:keepNext w:val="0"/>
                                    <w:keepLines w:val="0"/>
                                    <w:pageBreakBefore w:val="0"/>
                                    <w:widowControl w:val="0"/>
                                    <w:kinsoku/>
                                    <w:wordWrap/>
                                    <w:overflowPunct/>
                                    <w:topLinePunct w:val="0"/>
                                    <w:autoSpaceDE w:val="0"/>
                                    <w:autoSpaceDN w:val="0"/>
                                    <w:bidi w:val="0"/>
                                    <w:spacing w:before="0" w:after="0" w:line="280" w:lineRule="exact"/>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（3）</w:t>
                                  </w:r>
                                  <w:r>
                                    <w:rPr>
                                      <w:rFonts w:hint="eastAsia"/>
                                      <w:color w:val="000000"/>
                                      <w:sz w:val="21"/>
                                      <w:szCs w:val="21"/>
                                      <w:lang w:val="en-US" w:eastAsia="zh-CN"/>
                                    </w:rPr>
                                    <w:t>未新增拉丝设备，</w:t>
                                  </w:r>
                                  <w:r>
                                    <w:rPr>
                                      <w:rFonts w:hint="eastAsia"/>
                                      <w:color w:val="000000"/>
                                      <w:sz w:val="21"/>
                                      <w:szCs w:val="21"/>
                                    </w:rPr>
                                    <w:t>包装袋生</w:t>
                                  </w:r>
                                  <w:r>
                                    <w:rPr>
                                      <w:rFonts w:hint="eastAsia"/>
                                      <w:color w:val="000000"/>
                                      <w:sz w:val="21"/>
                                      <w:szCs w:val="21"/>
                                      <w:lang w:val="en-US" w:eastAsia="zh-CN"/>
                                    </w:rPr>
                                    <w:t>产线未扩建。原有</w:t>
                                  </w:r>
                                  <w:r>
                                    <w:rPr>
                                      <w:rFonts w:hint="eastAsia"/>
                                      <w:color w:val="000000"/>
                                      <w:sz w:val="21"/>
                                      <w:szCs w:val="21"/>
                                    </w:rPr>
                                    <w:t>覆膜工序</w:t>
                                  </w:r>
                                  <w:r>
                                    <w:rPr>
                                      <w:rFonts w:hint="eastAsia"/>
                                      <w:color w:val="000000"/>
                                      <w:sz w:val="21"/>
                                      <w:szCs w:val="21"/>
                                      <w:lang w:val="en-US" w:eastAsia="zh-CN"/>
                                    </w:rPr>
                                    <w:t>的</w:t>
                                  </w:r>
                                  <w:r>
                                    <w:rPr>
                                      <w:rFonts w:hint="eastAsia"/>
                                      <w:color w:val="000000"/>
                                      <w:sz w:val="21"/>
                                      <w:szCs w:val="21"/>
                                    </w:rPr>
                                    <w:t>有机废气</w:t>
                                  </w:r>
                                  <w:r>
                                    <w:rPr>
                                      <w:rFonts w:hint="eastAsia"/>
                                      <w:color w:val="000000"/>
                                      <w:sz w:val="21"/>
                                      <w:szCs w:val="21"/>
                                      <w:lang w:val="en-US" w:eastAsia="zh-CN"/>
                                    </w:rPr>
                                    <w:t>也未增加。</w:t>
                                  </w:r>
                                </w:p>
                              </w:tc>
                              <w:tc>
                                <w:tcPr>
                                  <w:tcW w:w="1205" w:type="dxa"/>
                                  <w:vAlign w:val="center"/>
                                </w:tcPr>
                                <w:p>
                                  <w:pPr>
                                    <w:pStyle w:val="2"/>
                                    <w:keepNext w:val="0"/>
                                    <w:keepLines w:val="0"/>
                                    <w:pageBreakBefore w:val="0"/>
                                    <w:kinsoku/>
                                    <w:wordWrap/>
                                    <w:overflowPunct/>
                                    <w:topLinePunct w:val="0"/>
                                    <w:bidi w:val="0"/>
                                    <w:spacing w:before="0" w:after="0" w:line="280" w:lineRule="exact"/>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Merge w:val="continue"/>
                                  <w:vAlign w:val="center"/>
                                </w:tcPr>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3000" w:type="dxa"/>
                                </w:tcPr>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9. 新增废水直接排放口；废水由间接排放改为直接排放；废水直接排放口位置变化，导致不利环境影响加重的。</w:t>
                                  </w:r>
                                </w:p>
                              </w:tc>
                              <w:tc>
                                <w:tcPr>
                                  <w:tcW w:w="2827" w:type="dxa"/>
                                  <w:vAlign w:val="center"/>
                                </w:tcPr>
                                <w:p>
                                  <w:pPr>
                                    <w:pStyle w:val="2"/>
                                    <w:keepNext w:val="0"/>
                                    <w:keepLines w:val="0"/>
                                    <w:pageBreakBefore w:val="0"/>
                                    <w:kinsoku/>
                                    <w:wordWrap/>
                                    <w:overflowPunct/>
                                    <w:topLinePunct w:val="0"/>
                                    <w:bidi w:val="0"/>
                                    <w:spacing w:before="0" w:after="0" w:line="280" w:lineRule="exact"/>
                                    <w:ind w:left="0" w:leftChars="0" w:right="0" w:rightChars="0"/>
                                    <w:jc w:val="center"/>
                                    <w:textAlignment w:val="auto"/>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该扩建项目无废水产生</w:t>
                                  </w:r>
                                </w:p>
                              </w:tc>
                              <w:tc>
                                <w:tcPr>
                                  <w:tcW w:w="2561" w:type="dxa"/>
                                  <w:vAlign w:val="center"/>
                                </w:tcPr>
                                <w:p>
                                  <w:pPr>
                                    <w:pStyle w:val="2"/>
                                    <w:keepNext w:val="0"/>
                                    <w:keepLines w:val="0"/>
                                    <w:pageBreakBefore w:val="0"/>
                                    <w:kinsoku/>
                                    <w:wordWrap/>
                                    <w:overflowPunct/>
                                    <w:topLinePunct w:val="0"/>
                                    <w:bidi w:val="0"/>
                                    <w:spacing w:before="0" w:after="0" w:line="280" w:lineRule="exact"/>
                                    <w:ind w:left="0" w:leftChars="0" w:right="0" w:rightChars="0"/>
                                    <w:jc w:val="center"/>
                                    <w:textAlignment w:val="auto"/>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实际无废水产生</w:t>
                                  </w:r>
                                </w:p>
                              </w:tc>
                              <w:tc>
                                <w:tcPr>
                                  <w:tcW w:w="1205" w:type="dxa"/>
                                  <w:vAlign w:val="center"/>
                                </w:tcPr>
                                <w:p>
                                  <w:pPr>
                                    <w:pStyle w:val="2"/>
                                    <w:keepNext w:val="0"/>
                                    <w:keepLines w:val="0"/>
                                    <w:pageBreakBefore w:val="0"/>
                                    <w:kinsoku/>
                                    <w:wordWrap/>
                                    <w:overflowPunct/>
                                    <w:topLinePunct w:val="0"/>
                                    <w:bidi w:val="0"/>
                                    <w:spacing w:before="0" w:after="0" w:line="280" w:lineRule="exact"/>
                                    <w:ind w:left="0" w:leftChars="0" w:right="0" w:rightChars="0"/>
                                    <w:jc w:val="center"/>
                                    <w:textAlignment w:val="auto"/>
                                    <w:rPr>
                                      <w:rFonts w:hint="default" w:ascii="Times New Roman" w:hAnsi="Times New Roman" w:eastAsia="宋体" w:cs="Times New Roman"/>
                                      <w:sz w:val="21"/>
                                      <w:szCs w:val="21"/>
                                      <w:vertAlign w:val="baseline"/>
                                      <w:lang w:val="zh-CN" w:eastAsia="zh-CN" w:bidi="zh-CN"/>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Merge w:val="continue"/>
                                  <w:vAlign w:val="center"/>
                                </w:tcPr>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3000" w:type="dxa"/>
                                  <w:vAlign w:val="center"/>
                                </w:tcPr>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 新增废气主要排放口（废气无组织排放改为有组织排放的除外）；主要排放口排气筒高度降低 10% 及以上的。</w:t>
                                  </w:r>
                                </w:p>
                              </w:tc>
                              <w:tc>
                                <w:tcPr>
                                  <w:tcW w:w="2827" w:type="dxa"/>
                                  <w:vAlign w:val="center"/>
                                </w:tcPr>
                                <w:p>
                                  <w:pPr>
                                    <w:keepLines w:val="0"/>
                                    <w:pageBreakBefore w:val="0"/>
                                    <w:widowControl w:val="0"/>
                                    <w:kinsoku/>
                                    <w:wordWrap/>
                                    <w:overflowPunct/>
                                    <w:topLinePunct w:val="0"/>
                                    <w:autoSpaceDE w:val="0"/>
                                    <w:autoSpaceDN w:val="0"/>
                                    <w:bidi w:val="0"/>
                                    <w:spacing w:before="0" w:after="0" w:line="280" w:lineRule="exact"/>
                                    <w:jc w:val="both"/>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w:t>
                                  </w: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1</w:t>
                                  </w: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）环评设计新增拉丝及印刷工序有机废气采用集气罩收集至二级活性炭吸附装置（1套）处理后经15m排气筒（DA003）排放。</w:t>
                                  </w:r>
                                </w:p>
                                <w:p>
                                  <w:pPr>
                                    <w:pStyle w:val="22"/>
                                    <w:keepLines w:val="0"/>
                                    <w:pageBreakBefore w:val="0"/>
                                    <w:widowControl w:val="0"/>
                                    <w:kinsoku/>
                                    <w:wordWrap/>
                                    <w:overflowPunct/>
                                    <w:topLinePunct w:val="0"/>
                                    <w:autoSpaceDE w:val="0"/>
                                    <w:autoSpaceDN w:val="0"/>
                                    <w:bidi w:val="0"/>
                                    <w:spacing w:before="0" w:after="0" w:line="280" w:lineRule="exact"/>
                                    <w:ind w:left="0" w:leftChars="0" w:right="0" w:rightChars="0"/>
                                    <w:jc w:val="both"/>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w:t>
                                  </w: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2</w:t>
                                  </w: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）新增覆膜工序利用现有项目覆膜机，有机废气依托现有集气罩收集至二级活性炭吸附装置（1套）处理后经15m排气筒（DA002）排放。</w:t>
                                  </w:r>
                                </w:p>
                              </w:tc>
                              <w:tc>
                                <w:tcPr>
                                  <w:tcW w:w="2561" w:type="dxa"/>
                                  <w:vAlign w:val="top"/>
                                </w:tcPr>
                                <w:p>
                                  <w:pPr>
                                    <w:keepLines w:val="0"/>
                                    <w:pageBreakBefore w:val="0"/>
                                    <w:widowControl w:val="0"/>
                                    <w:kinsoku/>
                                    <w:wordWrap/>
                                    <w:overflowPunct/>
                                    <w:topLinePunct w:val="0"/>
                                    <w:autoSpaceDE w:val="0"/>
                                    <w:autoSpaceDN w:val="0"/>
                                    <w:bidi w:val="0"/>
                                    <w:spacing w:before="0" w:after="0" w:line="280" w:lineRule="exact"/>
                                    <w:jc w:val="both"/>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w:t>
                                  </w: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1</w:t>
                                  </w: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w:t>
                                  </w: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实际未新增拉丝设备，未产生拉丝有机废气；印刷工序有机废气采用采用集气罩收集至二级活性炭吸附装置（1套）处理后经15m排气筒（DA003）排放。</w:t>
                                  </w:r>
                                </w:p>
                                <w:p>
                                  <w:pPr>
                                    <w:pStyle w:val="2"/>
                                    <w:keepNext w:val="0"/>
                                    <w:keepLines w:val="0"/>
                                    <w:pageBreakBefore w:val="0"/>
                                    <w:widowControl w:val="0"/>
                                    <w:kinsoku/>
                                    <w:wordWrap/>
                                    <w:overflowPunct/>
                                    <w:topLinePunct w:val="0"/>
                                    <w:autoSpaceDE w:val="0"/>
                                    <w:autoSpaceDN w:val="0"/>
                                    <w:bidi w:val="0"/>
                                    <w:spacing w:before="0" w:after="0" w:line="280" w:lineRule="exact"/>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w:t>
                                  </w: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2</w:t>
                                  </w: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w:t>
                                  </w:r>
                                  <w:r>
                                    <w:rPr>
                                      <w:rFonts w:hint="eastAsia"/>
                                      <w:color w:val="000000"/>
                                      <w:sz w:val="21"/>
                                      <w:szCs w:val="21"/>
                                      <w:lang w:val="en-US" w:eastAsia="zh-CN"/>
                                    </w:rPr>
                                    <w:t>未新增拉丝设备，</w:t>
                                  </w:r>
                                  <w:r>
                                    <w:rPr>
                                      <w:rFonts w:hint="eastAsia"/>
                                      <w:color w:val="000000"/>
                                      <w:sz w:val="21"/>
                                      <w:szCs w:val="21"/>
                                    </w:rPr>
                                    <w:t>包装袋</w:t>
                                  </w:r>
                                  <w:r>
                                    <w:rPr>
                                      <w:rFonts w:hint="eastAsia"/>
                                      <w:color w:val="000000"/>
                                      <w:sz w:val="21"/>
                                      <w:szCs w:val="21"/>
                                      <w:lang w:val="en-US" w:eastAsia="zh-CN"/>
                                    </w:rPr>
                                    <w:t>袋未扩建。原有</w:t>
                                  </w:r>
                                  <w:r>
                                    <w:rPr>
                                      <w:rFonts w:hint="eastAsia"/>
                                      <w:color w:val="000000"/>
                                      <w:sz w:val="21"/>
                                      <w:szCs w:val="21"/>
                                    </w:rPr>
                                    <w:t>覆膜工序</w:t>
                                  </w:r>
                                  <w:r>
                                    <w:rPr>
                                      <w:rFonts w:hint="eastAsia"/>
                                      <w:color w:val="000000"/>
                                      <w:sz w:val="21"/>
                                      <w:szCs w:val="21"/>
                                      <w:lang w:val="en-US" w:eastAsia="zh-CN"/>
                                    </w:rPr>
                                    <w:t>的</w:t>
                                  </w:r>
                                  <w:r>
                                    <w:rPr>
                                      <w:rFonts w:hint="eastAsia"/>
                                      <w:color w:val="000000"/>
                                      <w:sz w:val="21"/>
                                      <w:szCs w:val="21"/>
                                    </w:rPr>
                                    <w:t>有机废气</w:t>
                                  </w:r>
                                  <w:r>
                                    <w:rPr>
                                      <w:rFonts w:hint="eastAsia"/>
                                      <w:color w:val="000000"/>
                                      <w:sz w:val="21"/>
                                      <w:szCs w:val="21"/>
                                      <w:lang w:val="en-US" w:eastAsia="zh-CN"/>
                                    </w:rPr>
                                    <w:t>排放量也未增加。</w:t>
                                  </w:r>
                                </w:p>
                              </w:tc>
                              <w:tc>
                                <w:tcPr>
                                  <w:tcW w:w="1205" w:type="dxa"/>
                                  <w:vAlign w:val="center"/>
                                </w:tcPr>
                                <w:p>
                                  <w:pPr>
                                    <w:pStyle w:val="2"/>
                                    <w:keepNext w:val="0"/>
                                    <w:keepLines w:val="0"/>
                                    <w:pageBreakBefore w:val="0"/>
                                    <w:kinsoku/>
                                    <w:wordWrap/>
                                    <w:overflowPunct/>
                                    <w:topLinePunct w:val="0"/>
                                    <w:bidi w:val="0"/>
                                    <w:spacing w:before="0" w:after="0" w:line="280" w:lineRule="exact"/>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Merge w:val="continue"/>
                                  <w:vAlign w:val="center"/>
                                </w:tcPr>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3000" w:type="dxa"/>
                                  <w:vAlign w:val="center"/>
                                </w:tcPr>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11. 噪声、土壤或地下水污染防治措施变化，导致不利环境 影响加重的。</w:t>
                                  </w:r>
                                </w:p>
                              </w:tc>
                              <w:tc>
                                <w:tcPr>
                                  <w:tcW w:w="5388" w:type="dxa"/>
                                  <w:gridSpan w:val="2"/>
                                  <w:vAlign w:val="center"/>
                                </w:tcPr>
                                <w:p>
                                  <w:pPr>
                                    <w:keepLines w:val="0"/>
                                    <w:pageBreakBefore w:val="0"/>
                                    <w:kinsoku/>
                                    <w:wordWrap/>
                                    <w:overflowPunct/>
                                    <w:topLinePunct w:val="0"/>
                                    <w:bidi w:val="0"/>
                                    <w:spacing w:before="0" w:after="0" w:line="280" w:lineRule="exact"/>
                                    <w:ind w:left="0" w:leftChars="0" w:right="0" w:rightChars="0"/>
                                    <w:jc w:val="center"/>
                                    <w:rPr>
                                      <w:rFonts w:hint="default" w:ascii="宋体" w:hAnsi="宋体" w:eastAsia="宋体" w:cs="宋体"/>
                                      <w:color w:val="000000"/>
                                      <w:sz w:val="21"/>
                                      <w:szCs w:val="21"/>
                                      <w:lang w:val="en-US" w:eastAsia="zh-CN" w:bidi="zh-CN"/>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项目不涉及此项内容调整</w:t>
                                  </w:r>
                                </w:p>
                              </w:tc>
                              <w:tc>
                                <w:tcPr>
                                  <w:tcW w:w="1205" w:type="dxa"/>
                                  <w:vAlign w:val="center"/>
                                </w:tcPr>
                                <w:p>
                                  <w:pPr>
                                    <w:pStyle w:val="2"/>
                                    <w:keepNext w:val="0"/>
                                    <w:keepLines w:val="0"/>
                                    <w:pageBreakBefore w:val="0"/>
                                    <w:kinsoku/>
                                    <w:wordWrap/>
                                    <w:overflowPunct/>
                                    <w:topLinePunct w:val="0"/>
                                    <w:bidi w:val="0"/>
                                    <w:spacing w:before="0" w:after="0" w:line="280" w:lineRule="exact"/>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Merge w:val="continue"/>
                                  <w:vAlign w:val="center"/>
                                </w:tcPr>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3000" w:type="dxa"/>
                                  <w:vAlign w:val="center"/>
                                </w:tcPr>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both"/>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12. 固体废物利用处置方式由委托外单位利用处置改为自行利用处置的（自行利用处置设施单独开展环境影响评价的除外）；固体废物自行处置方式变化，导致不利环境影响加重的。</w:t>
                                  </w:r>
                                </w:p>
                              </w:tc>
                              <w:tc>
                                <w:tcPr>
                                  <w:tcW w:w="5388" w:type="dxa"/>
                                  <w:gridSpan w:val="2"/>
                                  <w:vAlign w:val="center"/>
                                </w:tcPr>
                                <w:p>
                                  <w:pPr>
                                    <w:pStyle w:val="2"/>
                                    <w:keepNext w:val="0"/>
                                    <w:keepLines w:val="0"/>
                                    <w:pageBreakBefore w:val="0"/>
                                    <w:kinsoku/>
                                    <w:wordWrap/>
                                    <w:overflowPunct/>
                                    <w:topLinePunct w:val="0"/>
                                    <w:bidi w:val="0"/>
                                    <w:spacing w:before="0" w:after="0" w:line="280" w:lineRule="exact"/>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项目不涉及此项内容调整</w:t>
                                  </w:r>
                                </w:p>
                              </w:tc>
                              <w:tc>
                                <w:tcPr>
                                  <w:tcW w:w="1205" w:type="dxa"/>
                                  <w:vAlign w:val="center"/>
                                </w:tcPr>
                                <w:p>
                                  <w:pPr>
                                    <w:pStyle w:val="2"/>
                                    <w:keepNext w:val="0"/>
                                    <w:keepLines w:val="0"/>
                                    <w:pageBreakBefore w:val="0"/>
                                    <w:kinsoku/>
                                    <w:wordWrap/>
                                    <w:overflowPunct/>
                                    <w:topLinePunct w:val="0"/>
                                    <w:bidi w:val="0"/>
                                    <w:spacing w:before="0" w:after="0" w:line="280" w:lineRule="exact"/>
                                    <w:ind w:left="0" w:leftChars="0" w:right="0" w:rightChars="0"/>
                                    <w:jc w:val="center"/>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Merge w:val="continue"/>
                                </w:tcPr>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3000" w:type="dxa"/>
                                  <w:vAlign w:val="center"/>
                                </w:tcPr>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both"/>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13. 事故废水暂存能力或拦截设施变化，导致环境风险防范能力弱化或降低的。 </w:t>
                                  </w:r>
                                </w:p>
                              </w:tc>
                              <w:tc>
                                <w:tcPr>
                                  <w:tcW w:w="5388" w:type="dxa"/>
                                  <w:gridSpan w:val="2"/>
                                  <w:vAlign w:val="center"/>
                                </w:tcPr>
                                <w:p>
                                  <w:pPr>
                                    <w:pStyle w:val="2"/>
                                    <w:keepNext w:val="0"/>
                                    <w:keepLines w:val="0"/>
                                    <w:pageBreakBefore w:val="0"/>
                                    <w:kinsoku/>
                                    <w:wordWrap/>
                                    <w:overflowPunct/>
                                    <w:topLinePunct w:val="0"/>
                                    <w:bidi w:val="0"/>
                                    <w:spacing w:before="0" w:after="0" w:line="280" w:lineRule="exact"/>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项目不涉及此项内容调整</w:t>
                                  </w:r>
                                </w:p>
                              </w:tc>
                              <w:tc>
                                <w:tcPr>
                                  <w:tcW w:w="1205" w:type="dxa"/>
                                </w:tcPr>
                                <w:p>
                                  <w:pPr>
                                    <w:pStyle w:val="2"/>
                                    <w:keepNext w:val="0"/>
                                    <w:keepLines w:val="0"/>
                                    <w:pageBreakBefore w:val="0"/>
                                    <w:kinsoku/>
                                    <w:wordWrap/>
                                    <w:overflowPunct/>
                                    <w:topLinePunct w:val="0"/>
                                    <w:bidi w:val="0"/>
                                    <w:spacing w:before="0" w:after="0" w:line="280" w:lineRule="exact"/>
                                    <w:ind w:left="0" w:leftChars="0" w:right="0" w:rightChars="0"/>
                                    <w:jc w:val="center"/>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否</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6pt;margin-top:4.75pt;height:696.35pt;width:518.05pt;z-index:251676672;mso-width-relative:page;mso-height-relative:page;" fillcolor="#FFFFFF [3201]" filled="t" stroked="t" coordsize="21600,21600" o:gfxdata="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GR17XXAAAACwEAAA8AAAAAAAAAAQAgAAAAIgAAAGRycy9kb3ducmV2LnhtbFBLAQIU&#10;ABQAAAAIAIdO4kAO1ddFZgIAAMUEAAAOAAAAAAAAAAEAIAAAACYBAABkcnMvZTJvRG9jLnhtbFBL&#10;BQYAAAAABgAGAFkBAAD+BQAAAAA=&#10;">
                <v:fill on="t" focussize="0,0"/>
                <v:stroke weight="0.5pt" color="#000000 [3204]" joinstyle="round"/>
                <v:imagedata o:title=""/>
                <o:lock v:ext="edit" aspectratio="f"/>
                <v:textbox>
                  <w:txbxContent>
                    <w:p>
                      <w:pPr>
                        <w:adjustRightInd w:val="0"/>
                        <w:snapToGrid w:val="0"/>
                        <w:spacing w:line="400" w:lineRule="exact"/>
                        <w:ind w:firstLine="0" w:firstLineChars="0"/>
                        <w:jc w:val="center"/>
                        <w:rPr>
                          <w:rFonts w:hint="eastAsia"/>
                          <w:b/>
                          <w:bCs/>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（续）表2</w:t>
                      </w:r>
                      <w:r>
                        <w:rPr>
                          <w:rFonts w:hint="default"/>
                          <w:b/>
                          <w:bCs/>
                          <w:color w:val="000000" w:themeColor="text1"/>
                          <w:lang w:val="en-US" w:eastAsia="zh-CN"/>
                          <w14:textFill>
                            <w14:solidFill>
                              <w14:schemeClr w14:val="tx1"/>
                            </w14:solidFill>
                          </w14:textFill>
                        </w:rPr>
                        <w:t>-</w:t>
                      </w:r>
                      <w:r>
                        <w:rPr>
                          <w:rFonts w:hint="eastAsia"/>
                          <w:b/>
                          <w:bCs/>
                          <w:color w:val="000000" w:themeColor="text1"/>
                          <w:lang w:val="en-US" w:eastAsia="zh-CN"/>
                          <w14:textFill>
                            <w14:solidFill>
                              <w14:schemeClr w14:val="tx1"/>
                            </w14:solidFill>
                          </w14:textFill>
                        </w:rPr>
                        <w:t>6</w:t>
                      </w:r>
                      <w:r>
                        <w:rPr>
                          <w:rFonts w:hint="default"/>
                          <w:b/>
                          <w:bCs/>
                          <w:color w:val="000000" w:themeColor="text1"/>
                          <w:lang w:val="en-US" w:eastAsia="zh-CN"/>
                          <w14:textFill>
                            <w14:solidFill>
                              <w14:schemeClr w14:val="tx1"/>
                            </w14:solidFill>
                          </w14:textFill>
                        </w:rPr>
                        <w:t xml:space="preserve"> </w:t>
                      </w:r>
                      <w:r>
                        <w:rPr>
                          <w:rFonts w:hint="eastAsia"/>
                          <w:b/>
                          <w:bCs/>
                          <w:color w:val="000000" w:themeColor="text1"/>
                          <w:lang w:val="en-US" w:eastAsia="zh-CN"/>
                          <w14:textFill>
                            <w14:solidFill>
                              <w14:schemeClr w14:val="tx1"/>
                            </w14:solidFill>
                          </w14:textFill>
                        </w:rPr>
                        <w:t>项目变动情况表一览表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3000"/>
                        <w:gridCol w:w="2827"/>
                        <w:gridCol w:w="2561"/>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686" w:type="dxa"/>
                            <w:gridSpan w:val="2"/>
                            <w:vAlign w:val="center"/>
                          </w:tcPr>
                          <w:p>
                            <w:pPr>
                              <w:keepNext w:val="0"/>
                              <w:keepLines w:val="0"/>
                              <w:pageBreakBefore w:val="0"/>
                              <w:widowControl/>
                              <w:suppressLineNumbers w:val="0"/>
                              <w:kinsoku/>
                              <w:wordWrap/>
                              <w:overflowPunct/>
                              <w:topLinePunct w:val="0"/>
                              <w:bidi w:val="0"/>
                              <w:spacing w:before="0" w:after="0" w:line="280" w:lineRule="exact"/>
                              <w:jc w:val="center"/>
                              <w:textAlignment w:val="auto"/>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《污染影响类建设项目重大变动清单</w:t>
                            </w:r>
                          </w:p>
                          <w:p>
                            <w:pPr>
                              <w:keepNext w:val="0"/>
                              <w:keepLines w:val="0"/>
                              <w:pageBreakBefore w:val="0"/>
                              <w:widowControl/>
                              <w:suppressLineNumbers w:val="0"/>
                              <w:kinsoku/>
                              <w:wordWrap/>
                              <w:overflowPunct/>
                              <w:topLinePunct w:val="0"/>
                              <w:bidi w:val="0"/>
                              <w:spacing w:before="0" w:after="0" w:line="280" w:lineRule="exact"/>
                              <w:jc w:val="center"/>
                              <w:textAlignment w:val="auto"/>
                              <w:rPr>
                                <w:rFonts w:hint="default"/>
                                <w:vertAlign w:val="baseline"/>
                              </w:rPr>
                            </w:pPr>
                            <w:r>
                              <w:rPr>
                                <w:rFonts w:hint="eastAsia" w:ascii="宋体" w:hAnsi="宋体" w:eastAsia="宋体" w:cs="宋体"/>
                                <w:b/>
                                <w:bCs/>
                                <w:color w:val="000000"/>
                                <w:kern w:val="0"/>
                                <w:sz w:val="20"/>
                                <w:szCs w:val="20"/>
                                <w:lang w:val="en-US" w:eastAsia="zh-CN" w:bidi="ar"/>
                              </w:rPr>
                              <w:t>（试行）》相关要求</w:t>
                            </w:r>
                          </w:p>
                        </w:tc>
                        <w:tc>
                          <w:tcPr>
                            <w:tcW w:w="2827" w:type="dxa"/>
                            <w:vAlign w:val="center"/>
                          </w:tcPr>
                          <w:p>
                            <w:pPr>
                              <w:keepNext w:val="0"/>
                              <w:keepLines w:val="0"/>
                              <w:pageBreakBefore w:val="0"/>
                              <w:widowControl/>
                              <w:suppressLineNumbers w:val="0"/>
                              <w:kinsoku/>
                              <w:wordWrap/>
                              <w:overflowPunct/>
                              <w:topLinePunct w:val="0"/>
                              <w:bidi w:val="0"/>
                              <w:spacing w:before="0" w:after="0" w:line="280" w:lineRule="exact"/>
                              <w:jc w:val="center"/>
                              <w:textAlignment w:val="auto"/>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环评建设情况</w:t>
                            </w:r>
                          </w:p>
                        </w:tc>
                        <w:tc>
                          <w:tcPr>
                            <w:tcW w:w="2561" w:type="dxa"/>
                            <w:vAlign w:val="center"/>
                          </w:tcPr>
                          <w:p>
                            <w:pPr>
                              <w:keepNext w:val="0"/>
                              <w:keepLines w:val="0"/>
                              <w:pageBreakBefore w:val="0"/>
                              <w:widowControl/>
                              <w:suppressLineNumbers w:val="0"/>
                              <w:kinsoku/>
                              <w:wordWrap/>
                              <w:overflowPunct/>
                              <w:topLinePunct w:val="0"/>
                              <w:bidi w:val="0"/>
                              <w:spacing w:before="0" w:after="0" w:line="280" w:lineRule="exact"/>
                              <w:jc w:val="center"/>
                              <w:textAlignment w:val="auto"/>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实际建设情况</w:t>
                            </w:r>
                          </w:p>
                        </w:tc>
                        <w:tc>
                          <w:tcPr>
                            <w:tcW w:w="1205" w:type="dxa"/>
                            <w:vAlign w:val="center"/>
                          </w:tcPr>
                          <w:p>
                            <w:pPr>
                              <w:keepNext w:val="0"/>
                              <w:keepLines w:val="0"/>
                              <w:pageBreakBefore w:val="0"/>
                              <w:widowControl/>
                              <w:suppressLineNumbers w:val="0"/>
                              <w:kinsoku/>
                              <w:wordWrap/>
                              <w:overflowPunct/>
                              <w:topLinePunct w:val="0"/>
                              <w:bidi w:val="0"/>
                              <w:spacing w:before="0" w:after="0" w:line="280" w:lineRule="exact"/>
                              <w:jc w:val="center"/>
                              <w:textAlignment w:val="auto"/>
                              <w:rPr>
                                <w:rFonts w:hint="default"/>
                                <w:vertAlign w:val="baseline"/>
                              </w:rPr>
                            </w:pPr>
                            <w:r>
                              <w:rPr>
                                <w:rFonts w:hint="eastAsia" w:ascii="宋体" w:hAnsi="宋体" w:eastAsia="宋体" w:cs="宋体"/>
                                <w:b/>
                                <w:bCs/>
                                <w:color w:val="000000"/>
                                <w:kern w:val="0"/>
                                <w:sz w:val="20"/>
                                <w:szCs w:val="20"/>
                                <w:lang w:val="en-US" w:eastAsia="zh-CN" w:bidi="ar"/>
                              </w:rPr>
                              <w:t>是否属于重大变动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生产</w:t>
                            </w:r>
                          </w:p>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工艺</w:t>
                            </w:r>
                          </w:p>
                        </w:tc>
                        <w:tc>
                          <w:tcPr>
                            <w:tcW w:w="3000" w:type="dxa"/>
                            <w:vAlign w:val="center"/>
                          </w:tcPr>
                          <w:p>
                            <w:pPr>
                              <w:keepNext w:val="0"/>
                              <w:keepLines w:val="0"/>
                              <w:pageBreakBefore w:val="0"/>
                              <w:widowControl/>
                              <w:suppressLineNumbers w:val="0"/>
                              <w:kinsoku/>
                              <w:wordWrap/>
                              <w:overflowPunct/>
                              <w:topLinePunct w:val="0"/>
                              <w:bidi w:val="0"/>
                              <w:spacing w:before="0" w:after="0" w:line="280" w:lineRule="exact"/>
                              <w:ind w:left="0" w:leftChars="0" w:right="0" w:rightChars="0"/>
                              <w:jc w:val="both"/>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t xml:space="preserve">7. 物料运输、装卸、贮存方式变化，导致大气污染物无组织 排放量增加 10% 及以上的。 </w:t>
                            </w:r>
                          </w:p>
                        </w:tc>
                        <w:tc>
                          <w:tcPr>
                            <w:tcW w:w="5388" w:type="dxa"/>
                            <w:gridSpan w:val="2"/>
                            <w:vAlign w:val="center"/>
                          </w:tcPr>
                          <w:p>
                            <w:pPr>
                              <w:keepNext w:val="0"/>
                              <w:keepLines w:val="0"/>
                              <w:pageBreakBefore w:val="0"/>
                              <w:widowControl/>
                              <w:suppressLineNumbers w:val="0"/>
                              <w:kinsoku/>
                              <w:wordWrap/>
                              <w:overflowPunct/>
                              <w:topLinePunct w:val="0"/>
                              <w:bidi w:val="0"/>
                              <w:spacing w:before="0" w:after="0" w:line="280" w:lineRule="exact"/>
                              <w:jc w:val="center"/>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项目不涉及此项内容调整</w:t>
                            </w:r>
                          </w:p>
                        </w:tc>
                        <w:tc>
                          <w:tcPr>
                            <w:tcW w:w="1205" w:type="dxa"/>
                            <w:vAlign w:val="center"/>
                          </w:tcPr>
                          <w:p>
                            <w:pPr>
                              <w:pStyle w:val="2"/>
                              <w:keepNext w:val="0"/>
                              <w:keepLines w:val="0"/>
                              <w:pageBreakBefore w:val="0"/>
                              <w:widowControl w:val="0"/>
                              <w:kinsoku/>
                              <w:wordWrap/>
                              <w:overflowPunct/>
                              <w:topLinePunct w:val="0"/>
                              <w:autoSpaceDE w:val="0"/>
                              <w:autoSpaceDN w:val="0"/>
                              <w:bidi w:val="0"/>
                              <w:adjustRightInd w:val="0"/>
                              <w:snapToGrid w:val="0"/>
                              <w:spacing w:before="0" w:after="0" w:line="280" w:lineRule="exact"/>
                              <w:ind w:left="0" w:leftChars="0" w:right="0" w:rightChars="0"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Merge w:val="restart"/>
                            <w:vAlign w:val="center"/>
                          </w:tcPr>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环境</w:t>
                            </w:r>
                          </w:p>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保护</w:t>
                            </w:r>
                          </w:p>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措施</w:t>
                            </w:r>
                          </w:p>
                        </w:tc>
                        <w:tc>
                          <w:tcPr>
                            <w:tcW w:w="3000" w:type="dxa"/>
                            <w:vAlign w:val="center"/>
                          </w:tcPr>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both"/>
                              <w:textAlignment w:val="auto"/>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8.废气、废水污染防治措施变化化，导致第6条中所列情形之 一（废气无组织排放改为有组织排放、污染防治措施强化或改进的除外）或大气污染物无组织排放量增加 10% 及以上的。</w:t>
                            </w:r>
                          </w:p>
                        </w:tc>
                        <w:tc>
                          <w:tcPr>
                            <w:tcW w:w="2827" w:type="dxa"/>
                            <w:vAlign w:val="center"/>
                          </w:tcPr>
                          <w:p>
                            <w:pPr>
                              <w:pStyle w:val="2"/>
                              <w:keepNext w:val="0"/>
                              <w:keepLines w:val="0"/>
                              <w:pageBreakBefore w:val="0"/>
                              <w:widowControl w:val="0"/>
                              <w:kinsoku/>
                              <w:wordWrap/>
                              <w:overflowPunct/>
                              <w:topLinePunct w:val="0"/>
                              <w:autoSpaceDE w:val="0"/>
                              <w:autoSpaceDN w:val="0"/>
                              <w:bidi w:val="0"/>
                              <w:spacing w:before="0" w:after="0" w:line="280" w:lineRule="exact"/>
                              <w:ind w:left="0" w:leftChars="0" w:right="0" w:rightChars="0"/>
                              <w:jc w:val="both"/>
                              <w:textAlignment w:val="auto"/>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（1）无废水产生；</w:t>
                            </w:r>
                          </w:p>
                          <w:p>
                            <w:pPr>
                              <w:keepLines w:val="0"/>
                              <w:pageBreakBefore w:val="0"/>
                              <w:widowControl w:val="0"/>
                              <w:kinsoku/>
                              <w:wordWrap/>
                              <w:overflowPunct/>
                              <w:topLinePunct w:val="0"/>
                              <w:autoSpaceDE w:val="0"/>
                              <w:autoSpaceDN w:val="0"/>
                              <w:bidi w:val="0"/>
                              <w:spacing w:before="0" w:after="0" w:line="280" w:lineRule="exact"/>
                              <w:jc w:val="both"/>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（2）环评设计新增拉丝及印刷工序有机废气采用集气罩收集至二级活性炭吸附装置（1套）处理后经15m排气筒（DA003）排放。</w:t>
                            </w:r>
                          </w:p>
                          <w:p>
                            <w:pPr>
                              <w:pStyle w:val="22"/>
                              <w:keepLines w:val="0"/>
                              <w:pageBreakBefore w:val="0"/>
                              <w:widowControl w:val="0"/>
                              <w:kinsoku/>
                              <w:wordWrap/>
                              <w:overflowPunct/>
                              <w:topLinePunct w:val="0"/>
                              <w:autoSpaceDE w:val="0"/>
                              <w:autoSpaceDN w:val="0"/>
                              <w:bidi w:val="0"/>
                              <w:spacing w:before="0" w:after="0" w:line="280" w:lineRule="exact"/>
                              <w:jc w:val="both"/>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（3）新增覆膜工序利用现有项目覆膜机，有机废气依托现有集气罩收集至二级活性炭吸附装置（1套）处理后经15m排气筒（DA002）排放。</w:t>
                            </w:r>
                          </w:p>
                        </w:tc>
                        <w:tc>
                          <w:tcPr>
                            <w:tcW w:w="2561" w:type="dxa"/>
                          </w:tcPr>
                          <w:p>
                            <w:pPr>
                              <w:pStyle w:val="2"/>
                              <w:keepNext w:val="0"/>
                              <w:keepLines w:val="0"/>
                              <w:pageBreakBefore w:val="0"/>
                              <w:widowControl w:val="0"/>
                              <w:kinsoku/>
                              <w:wordWrap/>
                              <w:overflowPunct/>
                              <w:topLinePunct w:val="0"/>
                              <w:autoSpaceDE w:val="0"/>
                              <w:autoSpaceDN w:val="0"/>
                              <w:bidi w:val="0"/>
                              <w:spacing w:before="0" w:after="0" w:line="280" w:lineRule="exact"/>
                              <w:ind w:left="0" w:leftChars="0" w:right="0" w:rightChars="0"/>
                              <w:jc w:val="both"/>
                              <w:textAlignment w:val="auto"/>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（1）无废水产生；</w:t>
                            </w:r>
                          </w:p>
                          <w:p>
                            <w:pPr>
                              <w:keepLines w:val="0"/>
                              <w:pageBreakBefore w:val="0"/>
                              <w:widowControl w:val="0"/>
                              <w:kinsoku/>
                              <w:wordWrap/>
                              <w:overflowPunct/>
                              <w:topLinePunct w:val="0"/>
                              <w:autoSpaceDE w:val="0"/>
                              <w:autoSpaceDN w:val="0"/>
                              <w:bidi w:val="0"/>
                              <w:spacing w:before="0" w:after="0" w:line="280" w:lineRule="exact"/>
                              <w:jc w:val="both"/>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（2）</w:t>
                            </w: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实际未新增拉丝设备，未产生拉丝有机废气；印刷工序有机废气采用采用集气罩收集至二级活性炭吸附装置（1套）处理后经15m排气筒（DA003）排放。</w:t>
                            </w:r>
                          </w:p>
                          <w:p>
                            <w:pPr>
                              <w:pStyle w:val="2"/>
                              <w:keepNext w:val="0"/>
                              <w:keepLines w:val="0"/>
                              <w:pageBreakBefore w:val="0"/>
                              <w:widowControl w:val="0"/>
                              <w:kinsoku/>
                              <w:wordWrap/>
                              <w:overflowPunct/>
                              <w:topLinePunct w:val="0"/>
                              <w:autoSpaceDE w:val="0"/>
                              <w:autoSpaceDN w:val="0"/>
                              <w:bidi w:val="0"/>
                              <w:spacing w:before="0" w:after="0" w:line="280" w:lineRule="exact"/>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（3）</w:t>
                            </w:r>
                            <w:r>
                              <w:rPr>
                                <w:rFonts w:hint="eastAsia"/>
                                <w:color w:val="000000"/>
                                <w:sz w:val="21"/>
                                <w:szCs w:val="21"/>
                                <w:lang w:val="en-US" w:eastAsia="zh-CN"/>
                              </w:rPr>
                              <w:t>未新增拉丝设备，</w:t>
                            </w:r>
                            <w:r>
                              <w:rPr>
                                <w:rFonts w:hint="eastAsia"/>
                                <w:color w:val="000000"/>
                                <w:sz w:val="21"/>
                                <w:szCs w:val="21"/>
                              </w:rPr>
                              <w:t>包装袋生</w:t>
                            </w:r>
                            <w:r>
                              <w:rPr>
                                <w:rFonts w:hint="eastAsia"/>
                                <w:color w:val="000000"/>
                                <w:sz w:val="21"/>
                                <w:szCs w:val="21"/>
                                <w:lang w:val="en-US" w:eastAsia="zh-CN"/>
                              </w:rPr>
                              <w:t>产线未扩建。原有</w:t>
                            </w:r>
                            <w:r>
                              <w:rPr>
                                <w:rFonts w:hint="eastAsia"/>
                                <w:color w:val="000000"/>
                                <w:sz w:val="21"/>
                                <w:szCs w:val="21"/>
                              </w:rPr>
                              <w:t>覆膜工序</w:t>
                            </w:r>
                            <w:r>
                              <w:rPr>
                                <w:rFonts w:hint="eastAsia"/>
                                <w:color w:val="000000"/>
                                <w:sz w:val="21"/>
                                <w:szCs w:val="21"/>
                                <w:lang w:val="en-US" w:eastAsia="zh-CN"/>
                              </w:rPr>
                              <w:t>的</w:t>
                            </w:r>
                            <w:r>
                              <w:rPr>
                                <w:rFonts w:hint="eastAsia"/>
                                <w:color w:val="000000"/>
                                <w:sz w:val="21"/>
                                <w:szCs w:val="21"/>
                              </w:rPr>
                              <w:t>有机废气</w:t>
                            </w:r>
                            <w:r>
                              <w:rPr>
                                <w:rFonts w:hint="eastAsia"/>
                                <w:color w:val="000000"/>
                                <w:sz w:val="21"/>
                                <w:szCs w:val="21"/>
                                <w:lang w:val="en-US" w:eastAsia="zh-CN"/>
                              </w:rPr>
                              <w:t>也未增加。</w:t>
                            </w:r>
                          </w:p>
                        </w:tc>
                        <w:tc>
                          <w:tcPr>
                            <w:tcW w:w="1205" w:type="dxa"/>
                            <w:vAlign w:val="center"/>
                          </w:tcPr>
                          <w:p>
                            <w:pPr>
                              <w:pStyle w:val="2"/>
                              <w:keepNext w:val="0"/>
                              <w:keepLines w:val="0"/>
                              <w:pageBreakBefore w:val="0"/>
                              <w:kinsoku/>
                              <w:wordWrap/>
                              <w:overflowPunct/>
                              <w:topLinePunct w:val="0"/>
                              <w:bidi w:val="0"/>
                              <w:spacing w:before="0" w:after="0" w:line="280" w:lineRule="exact"/>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Merge w:val="continue"/>
                            <w:vAlign w:val="center"/>
                          </w:tcPr>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3000" w:type="dxa"/>
                          </w:tcPr>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9. 新增废水直接排放口；废水由间接排放改为直接排放；废水直接排放口位置变化，导致不利环境影响加重的。</w:t>
                            </w:r>
                          </w:p>
                        </w:tc>
                        <w:tc>
                          <w:tcPr>
                            <w:tcW w:w="2827" w:type="dxa"/>
                            <w:vAlign w:val="center"/>
                          </w:tcPr>
                          <w:p>
                            <w:pPr>
                              <w:pStyle w:val="2"/>
                              <w:keepNext w:val="0"/>
                              <w:keepLines w:val="0"/>
                              <w:pageBreakBefore w:val="0"/>
                              <w:kinsoku/>
                              <w:wordWrap/>
                              <w:overflowPunct/>
                              <w:topLinePunct w:val="0"/>
                              <w:bidi w:val="0"/>
                              <w:spacing w:before="0" w:after="0" w:line="280" w:lineRule="exact"/>
                              <w:ind w:left="0" w:leftChars="0" w:right="0" w:rightChars="0"/>
                              <w:jc w:val="center"/>
                              <w:textAlignment w:val="auto"/>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该扩建项目无废水产生</w:t>
                            </w:r>
                          </w:p>
                        </w:tc>
                        <w:tc>
                          <w:tcPr>
                            <w:tcW w:w="2561" w:type="dxa"/>
                            <w:vAlign w:val="center"/>
                          </w:tcPr>
                          <w:p>
                            <w:pPr>
                              <w:pStyle w:val="2"/>
                              <w:keepNext w:val="0"/>
                              <w:keepLines w:val="0"/>
                              <w:pageBreakBefore w:val="0"/>
                              <w:kinsoku/>
                              <w:wordWrap/>
                              <w:overflowPunct/>
                              <w:topLinePunct w:val="0"/>
                              <w:bidi w:val="0"/>
                              <w:spacing w:before="0" w:after="0" w:line="280" w:lineRule="exact"/>
                              <w:ind w:left="0" w:leftChars="0" w:right="0" w:rightChars="0"/>
                              <w:jc w:val="center"/>
                              <w:textAlignment w:val="auto"/>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实际无废水产生</w:t>
                            </w:r>
                          </w:p>
                        </w:tc>
                        <w:tc>
                          <w:tcPr>
                            <w:tcW w:w="1205" w:type="dxa"/>
                            <w:vAlign w:val="center"/>
                          </w:tcPr>
                          <w:p>
                            <w:pPr>
                              <w:pStyle w:val="2"/>
                              <w:keepNext w:val="0"/>
                              <w:keepLines w:val="0"/>
                              <w:pageBreakBefore w:val="0"/>
                              <w:kinsoku/>
                              <w:wordWrap/>
                              <w:overflowPunct/>
                              <w:topLinePunct w:val="0"/>
                              <w:bidi w:val="0"/>
                              <w:spacing w:before="0" w:after="0" w:line="280" w:lineRule="exact"/>
                              <w:ind w:left="0" w:leftChars="0" w:right="0" w:rightChars="0"/>
                              <w:jc w:val="center"/>
                              <w:textAlignment w:val="auto"/>
                              <w:rPr>
                                <w:rFonts w:hint="default" w:ascii="Times New Roman" w:hAnsi="Times New Roman" w:eastAsia="宋体" w:cs="Times New Roman"/>
                                <w:sz w:val="21"/>
                                <w:szCs w:val="21"/>
                                <w:vertAlign w:val="baseline"/>
                                <w:lang w:val="zh-CN" w:eastAsia="zh-CN" w:bidi="zh-CN"/>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Merge w:val="continue"/>
                            <w:vAlign w:val="center"/>
                          </w:tcPr>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3000" w:type="dxa"/>
                            <w:vAlign w:val="center"/>
                          </w:tcPr>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 新增废气主要排放口（废气无组织排放改为有组织排放的除外）；主要排放口排气筒高度降低 10% 及以上的。</w:t>
                            </w:r>
                          </w:p>
                        </w:tc>
                        <w:tc>
                          <w:tcPr>
                            <w:tcW w:w="2827" w:type="dxa"/>
                            <w:vAlign w:val="center"/>
                          </w:tcPr>
                          <w:p>
                            <w:pPr>
                              <w:keepLines w:val="0"/>
                              <w:pageBreakBefore w:val="0"/>
                              <w:widowControl w:val="0"/>
                              <w:kinsoku/>
                              <w:wordWrap/>
                              <w:overflowPunct/>
                              <w:topLinePunct w:val="0"/>
                              <w:autoSpaceDE w:val="0"/>
                              <w:autoSpaceDN w:val="0"/>
                              <w:bidi w:val="0"/>
                              <w:spacing w:before="0" w:after="0" w:line="280" w:lineRule="exact"/>
                              <w:jc w:val="both"/>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w:t>
                            </w: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1</w:t>
                            </w: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）环评设计新增拉丝及印刷工序有机废气采用集气罩收集至二级活性炭吸附装置（1套）处理后经15m排气筒（DA003）排放。</w:t>
                            </w:r>
                          </w:p>
                          <w:p>
                            <w:pPr>
                              <w:pStyle w:val="22"/>
                              <w:keepLines w:val="0"/>
                              <w:pageBreakBefore w:val="0"/>
                              <w:widowControl w:val="0"/>
                              <w:kinsoku/>
                              <w:wordWrap/>
                              <w:overflowPunct/>
                              <w:topLinePunct w:val="0"/>
                              <w:autoSpaceDE w:val="0"/>
                              <w:autoSpaceDN w:val="0"/>
                              <w:bidi w:val="0"/>
                              <w:spacing w:before="0" w:after="0" w:line="280" w:lineRule="exact"/>
                              <w:ind w:left="0" w:leftChars="0" w:right="0" w:rightChars="0"/>
                              <w:jc w:val="both"/>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w:t>
                            </w: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2</w:t>
                            </w: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）新增覆膜工序利用现有项目覆膜机，有机废气依托现有集气罩收集至二级活性炭吸附装置（1套）处理后经15m排气筒（DA002）排放。</w:t>
                            </w:r>
                          </w:p>
                        </w:tc>
                        <w:tc>
                          <w:tcPr>
                            <w:tcW w:w="2561" w:type="dxa"/>
                            <w:vAlign w:val="top"/>
                          </w:tcPr>
                          <w:p>
                            <w:pPr>
                              <w:keepLines w:val="0"/>
                              <w:pageBreakBefore w:val="0"/>
                              <w:widowControl w:val="0"/>
                              <w:kinsoku/>
                              <w:wordWrap/>
                              <w:overflowPunct/>
                              <w:topLinePunct w:val="0"/>
                              <w:autoSpaceDE w:val="0"/>
                              <w:autoSpaceDN w:val="0"/>
                              <w:bidi w:val="0"/>
                              <w:spacing w:before="0" w:after="0" w:line="280" w:lineRule="exact"/>
                              <w:jc w:val="both"/>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w:t>
                            </w: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1</w:t>
                            </w: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w:t>
                            </w: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实际未新增拉丝设备，未产生拉丝有机废气；印刷工序有机废气采用采用集气罩收集至二级活性炭吸附装置（1套）处理后经15m排气筒（DA003）排放。</w:t>
                            </w:r>
                          </w:p>
                          <w:p>
                            <w:pPr>
                              <w:pStyle w:val="2"/>
                              <w:keepNext w:val="0"/>
                              <w:keepLines w:val="0"/>
                              <w:pageBreakBefore w:val="0"/>
                              <w:widowControl w:val="0"/>
                              <w:kinsoku/>
                              <w:wordWrap/>
                              <w:overflowPunct/>
                              <w:topLinePunct w:val="0"/>
                              <w:autoSpaceDE w:val="0"/>
                              <w:autoSpaceDN w:val="0"/>
                              <w:bidi w:val="0"/>
                              <w:spacing w:before="0" w:after="0" w:line="280" w:lineRule="exact"/>
                              <w:ind w:left="0" w:leftChars="0" w:right="0" w:rightChars="0"/>
                              <w:jc w:val="both"/>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w:t>
                            </w:r>
                            <w:r>
                              <w:rPr>
                                <w:rFonts w:hint="eastAsia" w:ascii="Times New Roman" w:hAnsi="Times New Roman" w:cs="Times New Roman"/>
                                <w:color w:val="000000" w:themeColor="text1"/>
                                <w:kern w:val="0"/>
                                <w:sz w:val="21"/>
                                <w:szCs w:val="21"/>
                                <w:lang w:val="en-US" w:eastAsia="zh-CN" w:bidi="zh-CN"/>
                                <w14:textFill>
                                  <w14:solidFill>
                                    <w14:schemeClr w14:val="tx1"/>
                                  </w14:solidFill>
                                </w14:textFill>
                              </w:rPr>
                              <w:t>2</w:t>
                            </w: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w:t>
                            </w:r>
                            <w:r>
                              <w:rPr>
                                <w:rFonts w:hint="eastAsia"/>
                                <w:color w:val="000000"/>
                                <w:sz w:val="21"/>
                                <w:szCs w:val="21"/>
                                <w:lang w:val="en-US" w:eastAsia="zh-CN"/>
                              </w:rPr>
                              <w:t>未新增拉丝设备，</w:t>
                            </w:r>
                            <w:r>
                              <w:rPr>
                                <w:rFonts w:hint="eastAsia"/>
                                <w:color w:val="000000"/>
                                <w:sz w:val="21"/>
                                <w:szCs w:val="21"/>
                              </w:rPr>
                              <w:t>包装袋</w:t>
                            </w:r>
                            <w:r>
                              <w:rPr>
                                <w:rFonts w:hint="eastAsia"/>
                                <w:color w:val="000000"/>
                                <w:sz w:val="21"/>
                                <w:szCs w:val="21"/>
                                <w:lang w:val="en-US" w:eastAsia="zh-CN"/>
                              </w:rPr>
                              <w:t>袋未扩建。原有</w:t>
                            </w:r>
                            <w:r>
                              <w:rPr>
                                <w:rFonts w:hint="eastAsia"/>
                                <w:color w:val="000000"/>
                                <w:sz w:val="21"/>
                                <w:szCs w:val="21"/>
                              </w:rPr>
                              <w:t>覆膜工序</w:t>
                            </w:r>
                            <w:r>
                              <w:rPr>
                                <w:rFonts w:hint="eastAsia"/>
                                <w:color w:val="000000"/>
                                <w:sz w:val="21"/>
                                <w:szCs w:val="21"/>
                                <w:lang w:val="en-US" w:eastAsia="zh-CN"/>
                              </w:rPr>
                              <w:t>的</w:t>
                            </w:r>
                            <w:r>
                              <w:rPr>
                                <w:rFonts w:hint="eastAsia"/>
                                <w:color w:val="000000"/>
                                <w:sz w:val="21"/>
                                <w:szCs w:val="21"/>
                              </w:rPr>
                              <w:t>有机废气</w:t>
                            </w:r>
                            <w:r>
                              <w:rPr>
                                <w:rFonts w:hint="eastAsia"/>
                                <w:color w:val="000000"/>
                                <w:sz w:val="21"/>
                                <w:szCs w:val="21"/>
                                <w:lang w:val="en-US" w:eastAsia="zh-CN"/>
                              </w:rPr>
                              <w:t>排放量也未增加。</w:t>
                            </w:r>
                          </w:p>
                        </w:tc>
                        <w:tc>
                          <w:tcPr>
                            <w:tcW w:w="1205" w:type="dxa"/>
                            <w:vAlign w:val="center"/>
                          </w:tcPr>
                          <w:p>
                            <w:pPr>
                              <w:pStyle w:val="2"/>
                              <w:keepNext w:val="0"/>
                              <w:keepLines w:val="0"/>
                              <w:pageBreakBefore w:val="0"/>
                              <w:kinsoku/>
                              <w:wordWrap/>
                              <w:overflowPunct/>
                              <w:topLinePunct w:val="0"/>
                              <w:bidi w:val="0"/>
                              <w:spacing w:before="0" w:after="0" w:line="280" w:lineRule="exact"/>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Merge w:val="continue"/>
                            <w:vAlign w:val="center"/>
                          </w:tcPr>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3000" w:type="dxa"/>
                            <w:vAlign w:val="center"/>
                          </w:tcPr>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both"/>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11. 噪声、土壤或地下水污染防治措施变化，导致不利环境 影响加重的。</w:t>
                            </w:r>
                          </w:p>
                        </w:tc>
                        <w:tc>
                          <w:tcPr>
                            <w:tcW w:w="5388" w:type="dxa"/>
                            <w:gridSpan w:val="2"/>
                            <w:vAlign w:val="center"/>
                          </w:tcPr>
                          <w:p>
                            <w:pPr>
                              <w:keepLines w:val="0"/>
                              <w:pageBreakBefore w:val="0"/>
                              <w:kinsoku/>
                              <w:wordWrap/>
                              <w:overflowPunct/>
                              <w:topLinePunct w:val="0"/>
                              <w:bidi w:val="0"/>
                              <w:spacing w:before="0" w:after="0" w:line="280" w:lineRule="exact"/>
                              <w:ind w:left="0" w:leftChars="0" w:right="0" w:rightChars="0"/>
                              <w:jc w:val="center"/>
                              <w:rPr>
                                <w:rFonts w:hint="default" w:ascii="宋体" w:hAnsi="宋体" w:eastAsia="宋体" w:cs="宋体"/>
                                <w:color w:val="000000"/>
                                <w:sz w:val="21"/>
                                <w:szCs w:val="21"/>
                                <w:lang w:val="en-US" w:eastAsia="zh-CN" w:bidi="zh-CN"/>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项目不涉及此项内容调整</w:t>
                            </w:r>
                          </w:p>
                        </w:tc>
                        <w:tc>
                          <w:tcPr>
                            <w:tcW w:w="1205" w:type="dxa"/>
                            <w:vAlign w:val="center"/>
                          </w:tcPr>
                          <w:p>
                            <w:pPr>
                              <w:pStyle w:val="2"/>
                              <w:keepNext w:val="0"/>
                              <w:keepLines w:val="0"/>
                              <w:pageBreakBefore w:val="0"/>
                              <w:kinsoku/>
                              <w:wordWrap/>
                              <w:overflowPunct/>
                              <w:topLinePunct w:val="0"/>
                              <w:bidi w:val="0"/>
                              <w:spacing w:before="0" w:after="0" w:line="280" w:lineRule="exact"/>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Merge w:val="continue"/>
                            <w:vAlign w:val="center"/>
                          </w:tcPr>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3000" w:type="dxa"/>
                            <w:vAlign w:val="center"/>
                          </w:tcPr>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both"/>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12. 固体废物利用处置方式由委托外单位利用处置改为自行利用处置的（自行利用处置设施单独开展环境影响评价的除外）；固体废物自行处置方式变化，导致不利环境影响加重的。</w:t>
                            </w:r>
                          </w:p>
                        </w:tc>
                        <w:tc>
                          <w:tcPr>
                            <w:tcW w:w="5388" w:type="dxa"/>
                            <w:gridSpan w:val="2"/>
                            <w:vAlign w:val="center"/>
                          </w:tcPr>
                          <w:p>
                            <w:pPr>
                              <w:pStyle w:val="2"/>
                              <w:keepNext w:val="0"/>
                              <w:keepLines w:val="0"/>
                              <w:pageBreakBefore w:val="0"/>
                              <w:kinsoku/>
                              <w:wordWrap/>
                              <w:overflowPunct/>
                              <w:topLinePunct w:val="0"/>
                              <w:bidi w:val="0"/>
                              <w:spacing w:before="0" w:after="0" w:line="280" w:lineRule="exact"/>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项目不涉及此项内容调整</w:t>
                            </w:r>
                          </w:p>
                        </w:tc>
                        <w:tc>
                          <w:tcPr>
                            <w:tcW w:w="1205" w:type="dxa"/>
                            <w:vAlign w:val="center"/>
                          </w:tcPr>
                          <w:p>
                            <w:pPr>
                              <w:pStyle w:val="2"/>
                              <w:keepNext w:val="0"/>
                              <w:keepLines w:val="0"/>
                              <w:pageBreakBefore w:val="0"/>
                              <w:kinsoku/>
                              <w:wordWrap/>
                              <w:overflowPunct/>
                              <w:topLinePunct w:val="0"/>
                              <w:bidi w:val="0"/>
                              <w:spacing w:before="0" w:after="0" w:line="280" w:lineRule="exact"/>
                              <w:ind w:left="0" w:leftChars="0" w:right="0" w:rightChars="0"/>
                              <w:jc w:val="center"/>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Merge w:val="continue"/>
                          </w:tcPr>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p>
                        </w:tc>
                        <w:tc>
                          <w:tcPr>
                            <w:tcW w:w="3000" w:type="dxa"/>
                            <w:vAlign w:val="center"/>
                          </w:tcPr>
                          <w:p>
                            <w:pPr>
                              <w:pStyle w:val="30"/>
                              <w:keepNext w:val="0"/>
                              <w:keepLines w:val="0"/>
                              <w:pageBreakBefore w:val="0"/>
                              <w:widowControl w:val="0"/>
                              <w:kinsoku/>
                              <w:wordWrap/>
                              <w:overflowPunct/>
                              <w:topLinePunct w:val="0"/>
                              <w:autoSpaceDE/>
                              <w:autoSpaceDN/>
                              <w:bidi w:val="0"/>
                              <w:adjustRightInd w:val="0"/>
                              <w:snapToGrid w:val="0"/>
                              <w:spacing w:before="0" w:beforeLines="0" w:after="0" w:afterLines="0" w:line="280" w:lineRule="exact"/>
                              <w:ind w:left="0" w:leftChars="0" w:right="0" w:rightChars="0" w:firstLine="0" w:firstLineChars="0"/>
                              <w:jc w:val="both"/>
                              <w:textAlignment w:val="auto"/>
                              <w:rPr>
                                <w:rFonts w:hint="default" w:ascii="Times New Roman" w:hAnsi="Times New Roman" w:eastAsia="宋体" w:cs="Times New Roman"/>
                                <w:color w:val="000000" w:themeColor="text1"/>
                                <w:kern w:val="0"/>
                                <w:sz w:val="21"/>
                                <w:szCs w:val="21"/>
                                <w:lang w:val="en-US" w:eastAsia="zh-CN" w:bidi="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13. 事故废水暂存能力或拦截设施变化，导致环境风险防范能力弱化或降低的。 </w:t>
                            </w:r>
                          </w:p>
                        </w:tc>
                        <w:tc>
                          <w:tcPr>
                            <w:tcW w:w="5388" w:type="dxa"/>
                            <w:gridSpan w:val="2"/>
                            <w:vAlign w:val="center"/>
                          </w:tcPr>
                          <w:p>
                            <w:pPr>
                              <w:pStyle w:val="2"/>
                              <w:keepNext w:val="0"/>
                              <w:keepLines w:val="0"/>
                              <w:pageBreakBefore w:val="0"/>
                              <w:kinsoku/>
                              <w:wordWrap/>
                              <w:overflowPunct/>
                              <w:topLinePunct w:val="0"/>
                              <w:bidi w:val="0"/>
                              <w:spacing w:before="0" w:after="0" w:line="280" w:lineRule="exact"/>
                              <w:ind w:left="0" w:leftChars="0" w:right="0" w:rightChars="0"/>
                              <w:jc w:val="center"/>
                              <w:textAlignment w:val="auto"/>
                              <w:rPr>
                                <w:rFonts w:hint="default" w:ascii="Times New Roman" w:hAnsi="Times New Roman" w:cs="Times New Roman"/>
                                <w:sz w:val="21"/>
                                <w:szCs w:val="21"/>
                                <w:vertAlign w:val="baseline"/>
                                <w:lang w:val="en-US" w:eastAsia="zh-CN"/>
                              </w:rPr>
                            </w:pPr>
                            <w:r>
                              <w:rPr>
                                <w:rFonts w:hint="eastAsia" w:ascii="Times New Roman" w:hAnsi="Times New Roman" w:eastAsia="宋体" w:cs="Times New Roman"/>
                                <w:color w:val="000000" w:themeColor="text1"/>
                                <w:kern w:val="0"/>
                                <w:sz w:val="21"/>
                                <w:szCs w:val="21"/>
                                <w:lang w:val="en-US" w:eastAsia="zh-CN" w:bidi="zh-CN"/>
                                <w14:textFill>
                                  <w14:solidFill>
                                    <w14:schemeClr w14:val="tx1"/>
                                  </w14:solidFill>
                                </w14:textFill>
                              </w:rPr>
                              <w:t>项目不涉及此项内容调整</w:t>
                            </w:r>
                          </w:p>
                        </w:tc>
                        <w:tc>
                          <w:tcPr>
                            <w:tcW w:w="1205" w:type="dxa"/>
                          </w:tcPr>
                          <w:p>
                            <w:pPr>
                              <w:pStyle w:val="2"/>
                              <w:keepNext w:val="0"/>
                              <w:keepLines w:val="0"/>
                              <w:pageBreakBefore w:val="0"/>
                              <w:kinsoku/>
                              <w:wordWrap/>
                              <w:overflowPunct/>
                              <w:topLinePunct w:val="0"/>
                              <w:bidi w:val="0"/>
                              <w:spacing w:before="0" w:after="0" w:line="280" w:lineRule="exact"/>
                              <w:ind w:left="0" w:leftChars="0" w:right="0" w:rightChars="0"/>
                              <w:jc w:val="center"/>
                              <w:textAlignment w:val="auto"/>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否</w:t>
                            </w:r>
                          </w:p>
                        </w:tc>
                      </w:tr>
                    </w:tbl>
                    <w:p/>
                  </w:txbxContent>
                </v:textbox>
              </v:shape>
            </w:pict>
          </mc:Fallback>
        </mc:AlternateContent>
      </w:r>
    </w:p>
    <w:p>
      <w:pPr>
        <w:pStyle w:val="3"/>
        <w:bidi w:val="0"/>
        <w:rPr>
          <w:rFonts w:hint="eastAsia" w:ascii="宋体" w:hAnsi="宋体" w:eastAsia="宋体" w:cs="宋体"/>
          <w:lang w:val="en-US" w:eastAsia="zh-CN"/>
        </w:rPr>
        <w:sectPr>
          <w:pgSz w:w="11910" w:h="16840"/>
          <w:pgMar w:top="1500" w:right="860" w:bottom="1220" w:left="1340" w:header="0" w:footer="1034" w:gutter="0"/>
          <w:pgNumType w:fmt="decimal"/>
          <w:cols w:space="720" w:num="1"/>
        </w:sectPr>
      </w:pPr>
      <w:r>
        <w:rPr>
          <w:sz w:val="28"/>
        </w:rPr>
        <mc:AlternateContent>
          <mc:Choice Requires="wps">
            <w:drawing>
              <wp:anchor distT="0" distB="0" distL="114300" distR="114300" simplePos="0" relativeHeight="251677696" behindDoc="0" locked="0" layoutInCell="1" allowOverlap="1">
                <wp:simplePos x="0" y="0"/>
                <wp:positionH relativeFrom="column">
                  <wp:posOffset>-297180</wp:posOffset>
                </wp:positionH>
                <wp:positionV relativeFrom="paragraph">
                  <wp:posOffset>71120</wp:posOffset>
                </wp:positionV>
                <wp:extent cx="6638290" cy="8830310"/>
                <wp:effectExtent l="4445" t="4445" r="5715" b="23495"/>
                <wp:wrapNone/>
                <wp:docPr id="34" name="文本框 34"/>
                <wp:cNvGraphicFramePr/>
                <a:graphic xmlns:a="http://schemas.openxmlformats.org/drawingml/2006/main">
                  <a:graphicData uri="http://schemas.microsoft.com/office/word/2010/wordprocessingShape">
                    <wps:wsp>
                      <wps:cNvSpPr txBox="1"/>
                      <wps:spPr>
                        <a:xfrm>
                          <a:off x="553720" y="1023620"/>
                          <a:ext cx="6638290" cy="88303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spacing w:before="0" w:beforeLines="50" w:line="360" w:lineRule="auto"/>
                              <w:ind w:left="0" w:leftChars="0" w:firstLine="480" w:firstLineChars="200"/>
                              <w:jc w:val="left"/>
                              <w:textAlignment w:val="auto"/>
                              <w:rPr>
                                <w:rFonts w:ascii="Times New Roman" w:hAnsi="Times New Roman" w:cs="Times New Roman"/>
                                <w:sz w:val="24"/>
                                <w:szCs w:val="24"/>
                              </w:rPr>
                            </w:pPr>
                            <w:r>
                              <w:rPr>
                                <w:rFonts w:hint="eastAsia"/>
                                <w:color w:val="000000"/>
                                <w:sz w:val="24"/>
                                <w:szCs w:val="24"/>
                                <w:lang w:val="en-US" w:eastAsia="zh-CN"/>
                              </w:rPr>
                              <w:t>综上，本扩建项目未新增拉丝设备及包装袋生产线未扩建。根据《污染影响类建设项目重大变动清单（试行）》的通知（环办环评函【2020】688 号）可知，其变动情况未导致污染物排放量增加或不利环境影响加重，未导致废气污染物排放量增加，不属于重大变动，</w:t>
                            </w:r>
                            <w:r>
                              <w:rPr>
                                <w:rFonts w:hint="eastAsia" w:ascii="Times New Roman" w:hAnsi="Times New Roman" w:cs="Times New Roman"/>
                                <w:sz w:val="24"/>
                                <w:szCs w:val="24"/>
                              </w:rPr>
                              <w:t>可以纳入验收管理。</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4pt;margin-top:5.6pt;height:695.3pt;width:522.7pt;z-index:251677696;mso-width-relative:page;mso-height-relative:page;" fillcolor="#FFFFFF [3201]" filled="t" stroked="t" coordsize="21600,21600" o:gfxdata="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IQzidcAAAALAQAADwAAAAAAAAABACAAAAAiAAAAZHJzL2Rvd25yZXYueG1sUEsBAhQA&#10;FAAAAAgAh07iQDyNFY9lAgAAxQQAAA4AAAAAAAAAAQAgAAAAJgEAAGRycy9lMm9Eb2MueG1sUEsF&#10;BgAAAAAGAAYAWQEAAP0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spacing w:before="0" w:beforeLines="50" w:line="360" w:lineRule="auto"/>
                        <w:ind w:left="0" w:leftChars="0" w:firstLine="480" w:firstLineChars="200"/>
                        <w:jc w:val="left"/>
                        <w:textAlignment w:val="auto"/>
                        <w:rPr>
                          <w:rFonts w:ascii="Times New Roman" w:hAnsi="Times New Roman" w:cs="Times New Roman"/>
                          <w:sz w:val="24"/>
                          <w:szCs w:val="24"/>
                        </w:rPr>
                      </w:pPr>
                      <w:r>
                        <w:rPr>
                          <w:rFonts w:hint="eastAsia"/>
                          <w:color w:val="000000"/>
                          <w:sz w:val="24"/>
                          <w:szCs w:val="24"/>
                          <w:lang w:val="en-US" w:eastAsia="zh-CN"/>
                        </w:rPr>
                        <w:t>综上，本扩建项目未新增拉丝设备及包装袋生产线未扩建。根据《污染影响类建设项目重大变动清单（试行）》的通知（环办环评函【2020】688 号）可知，其变动情况未导致污染物排放量增加或不利环境影响加重，未导致废气污染物排放量增加，不属于重大变动，</w:t>
                      </w:r>
                      <w:r>
                        <w:rPr>
                          <w:rFonts w:hint="eastAsia" w:ascii="Times New Roman" w:hAnsi="Times New Roman" w:cs="Times New Roman"/>
                          <w:sz w:val="24"/>
                          <w:szCs w:val="24"/>
                        </w:rPr>
                        <w:t>可以纳入验收管理。</w:t>
                      </w:r>
                    </w:p>
                    <w:p/>
                  </w:txbxContent>
                </v:textbox>
              </v:shape>
            </w:pict>
          </mc:Fallback>
        </mc:AlternateContent>
      </w:r>
    </w:p>
    <w:p>
      <w:pPr>
        <w:pStyle w:val="3"/>
        <w:bidi w:val="0"/>
        <w:rPr>
          <w:rFonts w:hint="eastAsia" w:ascii="宋体" w:hAnsi="宋体" w:eastAsia="宋体" w:cs="宋体"/>
        </w:rPr>
      </w:pPr>
      <w:r>
        <w:rPr>
          <w:rFonts w:hint="eastAsia" w:ascii="宋体" w:hAnsi="宋体" w:eastAsia="宋体" w:cs="宋体"/>
          <w:lang w:val="en-US" w:eastAsia="zh-CN"/>
        </w:rPr>
        <w:t>表三 污染物的排放与防治措施</w:t>
      </w:r>
      <w:bookmarkEnd w:id="4"/>
    </w:p>
    <w:p>
      <w:pPr>
        <w:pStyle w:val="2"/>
        <w:rPr>
          <w:rFonts w:hint="eastAsia"/>
          <w:lang w:eastAsia="zh-CN"/>
        </w:rPr>
        <w:sectPr>
          <w:pgSz w:w="11910" w:h="16840"/>
          <w:pgMar w:top="1500" w:right="860" w:bottom="1220" w:left="1340" w:header="0" w:footer="1034" w:gutter="0"/>
          <w:pgNumType w:fmt="decimal"/>
          <w:cols w:space="720" w:num="1"/>
        </w:sectPr>
      </w:pPr>
      <w:r>
        <w:rPr>
          <w:sz w:val="22"/>
        </w:rPr>
        <mc:AlternateContent>
          <mc:Choice Requires="wps">
            <w:drawing>
              <wp:anchor distT="0" distB="0" distL="114300" distR="114300" simplePos="0" relativeHeight="251663360" behindDoc="0" locked="0" layoutInCell="1" allowOverlap="1">
                <wp:simplePos x="0" y="0"/>
                <wp:positionH relativeFrom="column">
                  <wp:posOffset>-136525</wp:posOffset>
                </wp:positionH>
                <wp:positionV relativeFrom="paragraph">
                  <wp:posOffset>27305</wp:posOffset>
                </wp:positionV>
                <wp:extent cx="6493510" cy="8661400"/>
                <wp:effectExtent l="5080" t="4445" r="16510" b="20955"/>
                <wp:wrapNone/>
                <wp:docPr id="36" name="文本框 59"/>
                <wp:cNvGraphicFramePr/>
                <a:graphic xmlns:a="http://schemas.openxmlformats.org/drawingml/2006/main">
                  <a:graphicData uri="http://schemas.microsoft.com/office/word/2010/wordprocessingShape">
                    <wps:wsp>
                      <wps:cNvSpPr txBox="1"/>
                      <wps:spPr>
                        <a:xfrm>
                          <a:off x="0" y="0"/>
                          <a:ext cx="6493510" cy="8661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keepNext w:val="0"/>
                              <w:keepLines w:val="0"/>
                              <w:pageBreakBefore w:val="0"/>
                              <w:wordWrap/>
                              <w:overflowPunct/>
                              <w:topLinePunct w:val="0"/>
                              <w:autoSpaceDE w:val="0"/>
                              <w:autoSpaceDN w:val="0"/>
                              <w:bidi w:val="0"/>
                              <w:spacing w:line="360" w:lineRule="auto"/>
                              <w:ind w:left="0" w:leftChars="0" w:right="0" w:rightChars="0" w:firstLine="0" w:firstLineChars="0"/>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3.1、</w:t>
                            </w:r>
                            <w:r>
                              <w:rPr>
                                <w:rFonts w:hint="eastAsia" w:ascii="Times New Roman" w:hAnsi="Times New Roman" w:cs="Times New Roman"/>
                                <w:b/>
                                <w:bCs/>
                                <w:color w:val="000000"/>
                                <w:kern w:val="0"/>
                                <w:sz w:val="24"/>
                                <w:szCs w:val="24"/>
                                <w:lang w:val="en-US" w:eastAsia="zh-CN" w:bidi="ar"/>
                              </w:rPr>
                              <w:t>废气</w:t>
                            </w:r>
                            <w:r>
                              <w:rPr>
                                <w:rFonts w:hint="default" w:ascii="Times New Roman" w:hAnsi="Times New Roman" w:eastAsia="宋体" w:cs="Times New Roman"/>
                                <w:b/>
                                <w:bCs/>
                                <w:color w:val="000000"/>
                                <w:kern w:val="0"/>
                                <w:sz w:val="24"/>
                                <w:szCs w:val="24"/>
                                <w:lang w:val="en-US" w:eastAsia="zh-CN" w:bidi="ar"/>
                              </w:rPr>
                              <w:t>污染物治理/处置措施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right="0" w:rightChars="0" w:firstLine="480" w:firstLineChars="200"/>
                              <w:jc w:val="both"/>
                              <w:textAlignment w:val="auto"/>
                              <w:rPr>
                                <w:rFonts w:hint="eastAsia" w:ascii="Times New Roman" w:hAnsi="Times New Roman" w:cs="Times New Roman"/>
                                <w:color w:val="auto"/>
                                <w:sz w:val="24"/>
                                <w:szCs w:val="24"/>
                                <w:lang w:val="en-US" w:eastAsia="zh-CN" w:bidi="ar-SA"/>
                              </w:rPr>
                            </w:pPr>
                            <w:r>
                              <w:rPr>
                                <w:rFonts w:hint="eastAsia" w:ascii="Times New Roman" w:hAnsi="Times New Roman" w:cs="Times New Roman"/>
                                <w:color w:val="auto"/>
                                <w:sz w:val="24"/>
                                <w:szCs w:val="24"/>
                                <w:lang w:val="en-US" w:eastAsia="zh-CN" w:bidi="ar-SA"/>
                              </w:rPr>
                              <w:t>扩建项目废气主要为印刷挥发性有机废气。</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right="0" w:rightChars="0" w:firstLine="480" w:firstLineChars="200"/>
                              <w:jc w:val="both"/>
                              <w:textAlignment w:val="auto"/>
                              <w:rPr>
                                <w:rFonts w:hint="eastAsia"/>
                                <w:lang w:val="en-US" w:eastAsia="zh-CN"/>
                              </w:rPr>
                            </w:pPr>
                            <w:r>
                              <w:rPr>
                                <w:rFonts w:hint="eastAsia" w:ascii="Times New Roman" w:hAnsi="Times New Roman" w:cs="Times New Roman"/>
                                <w:color w:val="auto"/>
                                <w:sz w:val="24"/>
                                <w:szCs w:val="24"/>
                                <w:lang w:val="en-US" w:eastAsia="zh-CN" w:bidi="ar-SA"/>
                              </w:rPr>
                              <w:t>印刷过程中产生的有组织挥发性有机废气经集气罩收集后通过二级活性炭吸附箱处理后由高度均为15米的排气筒进行排放，生产过程中未收集的挥发性有机废气无组织排放。</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right="0" w:rightChars="0" w:firstLine="480" w:firstLineChars="200"/>
                              <w:jc w:val="both"/>
                              <w:textAlignment w:val="auto"/>
                              <w:rPr>
                                <w:rFonts w:hint="default" w:ascii="Times New Roman" w:hAnsi="Times New Roman" w:cs="Times New Roman"/>
                                <w:color w:val="auto"/>
                                <w:sz w:val="24"/>
                                <w:szCs w:val="24"/>
                                <w:lang w:val="en-US" w:eastAsia="zh-CN" w:bidi="ar-SA"/>
                              </w:rPr>
                            </w:pPr>
                            <w:r>
                              <w:rPr>
                                <w:rFonts w:hint="eastAsia" w:ascii="Times New Roman" w:hAnsi="Times New Roman" w:cs="Times New Roman"/>
                                <w:color w:val="auto"/>
                                <w:sz w:val="24"/>
                                <w:szCs w:val="24"/>
                                <w:lang w:val="en-US" w:eastAsia="zh-CN" w:bidi="ar-SA"/>
                              </w:rPr>
                              <w:t>废气环保设施照片见图3.1至3.4</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7"/>
                              <w:gridCol w:w="5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5057" w:type="dxa"/>
                                </w:tcPr>
                                <w:p>
                                  <w:pPr>
                                    <w:pStyle w:val="2"/>
                                    <w:ind w:left="0" w:leftChars="0" w:firstLine="0" w:firstLineChars="0"/>
                                    <w:rPr>
                                      <w:rFonts w:hint="default"/>
                                      <w:lang w:val="en-US" w:eastAsia="zh-CN"/>
                                    </w:rPr>
                                  </w:pPr>
                                  <w:r>
                                    <w:rPr>
                                      <w:rFonts w:hint="default"/>
                                      <w:lang w:val="en-US" w:eastAsia="zh-CN"/>
                                    </w:rPr>
                                    <w:drawing>
                                      <wp:inline distT="0" distB="0" distL="114300" distR="114300">
                                        <wp:extent cx="3055620" cy="2194560"/>
                                        <wp:effectExtent l="0" t="0" r="11430" b="15240"/>
                                        <wp:docPr id="5" name="图片 5" descr="082e7611de68e408495eec685c388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82e7611de68e408495eec685c388da"/>
                                                <pic:cNvPicPr>
                                                  <a:picLocks noChangeAspect="1"/>
                                                </pic:cNvPicPr>
                                              </pic:nvPicPr>
                                              <pic:blipFill>
                                                <a:blip r:embed="rId12"/>
                                                <a:stretch>
                                                  <a:fillRect/>
                                                </a:stretch>
                                              </pic:blipFill>
                                              <pic:spPr>
                                                <a:xfrm>
                                                  <a:off x="0" y="0"/>
                                                  <a:ext cx="3055620" cy="2194560"/>
                                                </a:xfrm>
                                                <a:prstGeom prst="rect">
                                                  <a:avLst/>
                                                </a:prstGeom>
                                              </pic:spPr>
                                            </pic:pic>
                                          </a:graphicData>
                                        </a:graphic>
                                      </wp:inline>
                                    </w:drawing>
                                  </w:r>
                                </w:p>
                              </w:tc>
                              <w:tc>
                                <w:tcPr>
                                  <w:tcW w:w="5017" w:type="dxa"/>
                                </w:tcPr>
                                <w:p>
                                  <w:pPr>
                                    <w:pStyle w:val="2"/>
                                    <w:ind w:left="0" w:leftChars="0" w:firstLine="0" w:firstLineChars="0"/>
                                    <w:rPr>
                                      <w:rFonts w:hint="default"/>
                                      <w:lang w:val="en-US" w:eastAsia="zh-CN"/>
                                    </w:rPr>
                                  </w:pPr>
                                  <w:r>
                                    <w:rPr>
                                      <w:rFonts w:hint="default"/>
                                      <w:lang w:val="en-US" w:eastAsia="zh-CN"/>
                                    </w:rPr>
                                    <w:drawing>
                                      <wp:inline distT="0" distB="0" distL="114300" distR="114300">
                                        <wp:extent cx="3038475" cy="2279650"/>
                                        <wp:effectExtent l="0" t="0" r="9525" b="6350"/>
                                        <wp:docPr id="6" name="图片 6" descr="c0292a1a330a6e84b93329044af6e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0292a1a330a6e84b93329044af6e9d"/>
                                                <pic:cNvPicPr>
                                                  <a:picLocks noChangeAspect="1"/>
                                                </pic:cNvPicPr>
                                              </pic:nvPicPr>
                                              <pic:blipFill>
                                                <a:blip r:embed="rId13"/>
                                                <a:stretch>
                                                  <a:fillRect/>
                                                </a:stretch>
                                              </pic:blipFill>
                                              <pic:spPr>
                                                <a:xfrm>
                                                  <a:off x="0" y="0"/>
                                                  <a:ext cx="3038475" cy="22796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7" w:type="dxa"/>
                                </w:tcPr>
                                <w:p>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图3.1  印刷机顶部集气罩</w:t>
                                  </w:r>
                                </w:p>
                              </w:tc>
                              <w:tc>
                                <w:tcPr>
                                  <w:tcW w:w="5017" w:type="dxa"/>
                                </w:tcPr>
                                <w:p>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图3.2  活性炭吸附箱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7" w:type="dxa"/>
                                </w:tcPr>
                                <w:p>
                                  <w:pPr>
                                    <w:pStyle w:val="2"/>
                                    <w:ind w:left="0" w:leftChars="0" w:firstLine="0" w:firstLineChars="0"/>
                                    <w:jc w:val="center"/>
                                    <w:rPr>
                                      <w:rFonts w:hint="eastAsia"/>
                                      <w:lang w:val="en-US" w:eastAsia="zh-CN"/>
                                    </w:rPr>
                                  </w:pPr>
                                  <w:r>
                                    <w:rPr>
                                      <w:rFonts w:hint="eastAsia"/>
                                      <w:lang w:val="en-US" w:eastAsia="zh-CN"/>
                                    </w:rPr>
                                    <w:drawing>
                                      <wp:inline distT="0" distB="0" distL="114300" distR="114300">
                                        <wp:extent cx="1834515" cy="2445385"/>
                                        <wp:effectExtent l="0" t="0" r="13335" b="12065"/>
                                        <wp:docPr id="8" name="图片 8" descr="1a5dd299477cf12f259b10ec90f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a5dd299477cf12f259b10ec90f4721"/>
                                                <pic:cNvPicPr>
                                                  <a:picLocks noChangeAspect="1"/>
                                                </pic:cNvPicPr>
                                              </pic:nvPicPr>
                                              <pic:blipFill>
                                                <a:blip r:embed="rId14"/>
                                                <a:stretch>
                                                  <a:fillRect/>
                                                </a:stretch>
                                              </pic:blipFill>
                                              <pic:spPr>
                                                <a:xfrm>
                                                  <a:off x="0" y="0"/>
                                                  <a:ext cx="1834515" cy="2445385"/>
                                                </a:xfrm>
                                                <a:prstGeom prst="rect">
                                                  <a:avLst/>
                                                </a:prstGeom>
                                              </pic:spPr>
                                            </pic:pic>
                                          </a:graphicData>
                                        </a:graphic>
                                      </wp:inline>
                                    </w:drawing>
                                  </w:r>
                                </w:p>
                              </w:tc>
                              <w:tc>
                                <w:tcPr>
                                  <w:tcW w:w="5017" w:type="dxa"/>
                                </w:tcPr>
                                <w:p>
                                  <w:pPr>
                                    <w:pStyle w:val="2"/>
                                    <w:ind w:left="0" w:leftChars="0" w:firstLine="0" w:firstLineChars="0"/>
                                    <w:jc w:val="center"/>
                                    <w:rPr>
                                      <w:rFonts w:hint="eastAsia"/>
                                      <w:b/>
                                      <w:bCs/>
                                      <w:vertAlign w:val="baseline"/>
                                      <w:lang w:val="en-US" w:eastAsia="zh-CN"/>
                                    </w:rPr>
                                  </w:pPr>
                                  <w:r>
                                    <w:rPr>
                                      <w:rFonts w:hint="eastAsia"/>
                                      <w:b/>
                                      <w:bCs/>
                                      <w:vertAlign w:val="baseline"/>
                                      <w:lang w:val="en-US" w:eastAsia="zh-CN"/>
                                    </w:rPr>
                                    <w:drawing>
                                      <wp:inline distT="0" distB="0" distL="114300" distR="114300">
                                        <wp:extent cx="2066925" cy="2455545"/>
                                        <wp:effectExtent l="0" t="0" r="9525" b="1905"/>
                                        <wp:docPr id="9" name="图片 9" descr="a775339dbf5265294620ae6622d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775339dbf5265294620ae6622d1584"/>
                                                <pic:cNvPicPr>
                                                  <a:picLocks noChangeAspect="1"/>
                                                </pic:cNvPicPr>
                                              </pic:nvPicPr>
                                              <pic:blipFill>
                                                <a:blip r:embed="rId15"/>
                                                <a:stretch>
                                                  <a:fillRect/>
                                                </a:stretch>
                                              </pic:blipFill>
                                              <pic:spPr>
                                                <a:xfrm>
                                                  <a:off x="0" y="0"/>
                                                  <a:ext cx="2066925" cy="245554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7" w:type="dxa"/>
                                </w:tcPr>
                                <w:p>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图3.3 废气15米高排气筒</w:t>
                                  </w:r>
                                </w:p>
                              </w:tc>
                              <w:tc>
                                <w:tcPr>
                                  <w:tcW w:w="5017" w:type="dxa"/>
                                </w:tcPr>
                                <w:p>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图3.4  独立、密闭的油墨储存间</w:t>
                                  </w:r>
                                </w:p>
                              </w:tc>
                            </w:tr>
                          </w:tbl>
                          <w:p>
                            <w:pPr>
                              <w:pStyle w:val="2"/>
                              <w:keepNext w:val="0"/>
                              <w:keepLines w:val="0"/>
                              <w:pageBreakBefore w:val="0"/>
                              <w:wordWrap/>
                              <w:overflowPunct/>
                              <w:topLinePunct w:val="0"/>
                              <w:autoSpaceDE w:val="0"/>
                              <w:autoSpaceDN w:val="0"/>
                              <w:bidi w:val="0"/>
                              <w:spacing w:line="360" w:lineRule="auto"/>
                              <w:ind w:left="0" w:leftChars="0" w:right="0" w:rightChars="0" w:firstLine="0" w:firstLineChars="0"/>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3.</w:t>
                            </w:r>
                            <w:r>
                              <w:rPr>
                                <w:rFonts w:hint="eastAsia" w:ascii="Times New Roman" w:hAnsi="Times New Roman" w:cs="Times New Roman"/>
                                <w:b/>
                                <w:bCs/>
                                <w:color w:val="000000"/>
                                <w:kern w:val="0"/>
                                <w:sz w:val="24"/>
                                <w:szCs w:val="24"/>
                                <w:lang w:val="en-US" w:eastAsia="zh-CN" w:bidi="ar"/>
                              </w:rPr>
                              <w:t>2</w:t>
                            </w:r>
                            <w:r>
                              <w:rPr>
                                <w:rFonts w:hint="default" w:ascii="Times New Roman" w:hAnsi="Times New Roman" w:eastAsia="宋体" w:cs="Times New Roman"/>
                                <w:b/>
                                <w:bCs/>
                                <w:color w:val="000000"/>
                                <w:kern w:val="0"/>
                                <w:sz w:val="24"/>
                                <w:szCs w:val="24"/>
                                <w:lang w:val="en-US" w:eastAsia="zh-CN" w:bidi="ar"/>
                              </w:rPr>
                              <w:t>、噪声污染物治理/处置措施</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cs="宋体"/>
                                <w:color w:val="000000"/>
                                <w:kern w:val="0"/>
                                <w:sz w:val="24"/>
                                <w:szCs w:val="24"/>
                                <w:lang w:val="en-US" w:eastAsia="zh-CN" w:bidi="ar"/>
                              </w:rPr>
                            </w:pPr>
                            <w:r>
                              <w:rPr>
                                <w:rFonts w:hint="eastAsia" w:cs="宋体"/>
                                <w:color w:val="000000"/>
                                <w:kern w:val="0"/>
                                <w:sz w:val="24"/>
                                <w:szCs w:val="24"/>
                                <w:lang w:val="en-US" w:eastAsia="zh-CN" w:bidi="ar"/>
                              </w:rPr>
                              <w:t>本扩建项目噪声源主要是印刷机、风机等生产过程中产生的噪声。</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lang w:val="en-US" w:eastAsia="zh-CN"/>
                              </w:rPr>
                            </w:pPr>
                            <w:r>
                              <w:rPr>
                                <w:rFonts w:hint="eastAsia" w:ascii="宋体" w:hAnsi="宋体" w:eastAsia="宋体" w:cs="宋体"/>
                                <w:color w:val="000000"/>
                                <w:kern w:val="0"/>
                                <w:sz w:val="24"/>
                                <w:szCs w:val="24"/>
                                <w:lang w:val="en-US" w:eastAsia="zh-CN" w:bidi="ar"/>
                              </w:rPr>
                              <w:t>项目新增</w:t>
                            </w:r>
                            <w:r>
                              <w:rPr>
                                <w:rFonts w:hint="eastAsia" w:cs="宋体"/>
                                <w:color w:val="000000"/>
                                <w:kern w:val="0"/>
                                <w:sz w:val="24"/>
                                <w:szCs w:val="24"/>
                                <w:lang w:val="en-US" w:eastAsia="zh-CN" w:bidi="ar"/>
                              </w:rPr>
                              <w:t>的</w:t>
                            </w:r>
                            <w:r>
                              <w:rPr>
                                <w:rFonts w:hint="eastAsia" w:ascii="宋体" w:hAnsi="宋体" w:eastAsia="宋体" w:cs="宋体"/>
                                <w:color w:val="000000"/>
                                <w:kern w:val="0"/>
                                <w:sz w:val="24"/>
                                <w:szCs w:val="24"/>
                                <w:lang w:val="en-US" w:eastAsia="zh-CN" w:bidi="ar"/>
                              </w:rPr>
                              <w:t>印刷机、风机、活性炭吸附箱均选用了低噪声设备、机座做了减振措施、设备放置在密闭厂房内</w:t>
                            </w:r>
                            <w:r>
                              <w:rPr>
                                <w:rFonts w:hint="eastAsia" w:cs="宋体"/>
                                <w:color w:val="000000"/>
                                <w:kern w:val="0"/>
                                <w:sz w:val="24"/>
                                <w:szCs w:val="24"/>
                                <w:lang w:val="en-US" w:eastAsia="zh-CN" w:bidi="ar"/>
                              </w:rPr>
                              <w:t>，经距离衰减后，对周边环境影响较小。</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cs="宋体"/>
                                <w:color w:val="000000"/>
                                <w:kern w:val="0"/>
                                <w:sz w:val="24"/>
                                <w:szCs w:val="24"/>
                                <w:lang w:val="en-US" w:eastAsia="zh-CN" w:bidi="ar"/>
                              </w:rPr>
                              <w:t>项目噪声污染防治</w:t>
                            </w:r>
                            <w:r>
                              <w:rPr>
                                <w:rFonts w:hint="eastAsia" w:ascii="宋体" w:hAnsi="宋体" w:eastAsia="宋体" w:cs="宋体"/>
                                <w:color w:val="000000"/>
                                <w:kern w:val="0"/>
                                <w:sz w:val="24"/>
                                <w:szCs w:val="24"/>
                                <w:lang w:val="en-US" w:eastAsia="zh-CN" w:bidi="ar"/>
                              </w:rPr>
                              <w:t>措施照片见图3.</w:t>
                            </w:r>
                            <w:r>
                              <w:rPr>
                                <w:rFonts w:hint="eastAsia"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至3.</w:t>
                            </w:r>
                            <w:r>
                              <w:rPr>
                                <w:rFonts w:hint="eastAsia"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textAlignment w:val="auto"/>
                              <w:rPr>
                                <w:rFonts w:hint="default" w:ascii="宋体" w:hAnsi="宋体" w:eastAsia="宋体" w:cs="宋体"/>
                                <w:color w:val="000000"/>
                                <w:kern w:val="0"/>
                                <w:sz w:val="24"/>
                                <w:szCs w:val="24"/>
                                <w:lang w:val="en-US" w:eastAsia="zh-CN" w:bidi="ar"/>
                              </w:rPr>
                            </w:pPr>
                          </w:p>
                        </w:txbxContent>
                      </wps:txbx>
                      <wps:bodyPr upright="1"/>
                    </wps:wsp>
                  </a:graphicData>
                </a:graphic>
              </wp:anchor>
            </w:drawing>
          </mc:Choice>
          <mc:Fallback>
            <w:pict>
              <v:shape id="文本框 59" o:spid="_x0000_s1026" o:spt="202" type="#_x0000_t202" style="position:absolute;left:0pt;margin-left:-10.75pt;margin-top:2.15pt;height:682pt;width:511.3pt;z-index:251663360;mso-width-relative:page;mso-height-relative:page;" fillcolor="#FFFFFF" filled="t" stroked="t" coordsize="21600,21600" o:gfxdata="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9X929oAAAALAQAADwAAAAAA&#10;AAABACAAAAAiAAAAZHJzL2Rvd25yZXYueG1sUEsBAhQAFAAAAAgAh07iQFYEX3ERAgAAOQQAAA4A&#10;AAAAAAAAAQAgAAAAKQEAAGRycy9lMm9Eb2MueG1sUEsFBgAAAAAGAAYAWQEAAKwFAAAAAA==&#10;">
                <v:fill on="t" focussize="0,0"/>
                <v:stroke color="#000000" joinstyle="miter"/>
                <v:imagedata o:title=""/>
                <o:lock v:ext="edit" aspectratio="f"/>
                <v:textbox>
                  <w:txbxContent>
                    <w:p>
                      <w:pPr>
                        <w:pStyle w:val="2"/>
                        <w:keepNext w:val="0"/>
                        <w:keepLines w:val="0"/>
                        <w:pageBreakBefore w:val="0"/>
                        <w:wordWrap/>
                        <w:overflowPunct/>
                        <w:topLinePunct w:val="0"/>
                        <w:autoSpaceDE w:val="0"/>
                        <w:autoSpaceDN w:val="0"/>
                        <w:bidi w:val="0"/>
                        <w:spacing w:line="360" w:lineRule="auto"/>
                        <w:ind w:left="0" w:leftChars="0" w:right="0" w:rightChars="0" w:firstLine="0" w:firstLineChars="0"/>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3.1、</w:t>
                      </w:r>
                      <w:r>
                        <w:rPr>
                          <w:rFonts w:hint="eastAsia" w:ascii="Times New Roman" w:hAnsi="Times New Roman" w:cs="Times New Roman"/>
                          <w:b/>
                          <w:bCs/>
                          <w:color w:val="000000"/>
                          <w:kern w:val="0"/>
                          <w:sz w:val="24"/>
                          <w:szCs w:val="24"/>
                          <w:lang w:val="en-US" w:eastAsia="zh-CN" w:bidi="ar"/>
                        </w:rPr>
                        <w:t>废气</w:t>
                      </w:r>
                      <w:r>
                        <w:rPr>
                          <w:rFonts w:hint="default" w:ascii="Times New Roman" w:hAnsi="Times New Roman" w:eastAsia="宋体" w:cs="Times New Roman"/>
                          <w:b/>
                          <w:bCs/>
                          <w:color w:val="000000"/>
                          <w:kern w:val="0"/>
                          <w:sz w:val="24"/>
                          <w:szCs w:val="24"/>
                          <w:lang w:val="en-US" w:eastAsia="zh-CN" w:bidi="ar"/>
                        </w:rPr>
                        <w:t>污染物治理/处置措施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right="0" w:rightChars="0" w:firstLine="480" w:firstLineChars="200"/>
                        <w:jc w:val="both"/>
                        <w:textAlignment w:val="auto"/>
                        <w:rPr>
                          <w:rFonts w:hint="eastAsia" w:ascii="Times New Roman" w:hAnsi="Times New Roman" w:cs="Times New Roman"/>
                          <w:color w:val="auto"/>
                          <w:sz w:val="24"/>
                          <w:szCs w:val="24"/>
                          <w:lang w:val="en-US" w:eastAsia="zh-CN" w:bidi="ar-SA"/>
                        </w:rPr>
                      </w:pPr>
                      <w:r>
                        <w:rPr>
                          <w:rFonts w:hint="eastAsia" w:ascii="Times New Roman" w:hAnsi="Times New Roman" w:cs="Times New Roman"/>
                          <w:color w:val="auto"/>
                          <w:sz w:val="24"/>
                          <w:szCs w:val="24"/>
                          <w:lang w:val="en-US" w:eastAsia="zh-CN" w:bidi="ar-SA"/>
                        </w:rPr>
                        <w:t>扩建项目废气主要为印刷挥发性有机废气。</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right="0" w:rightChars="0" w:firstLine="480" w:firstLineChars="200"/>
                        <w:jc w:val="both"/>
                        <w:textAlignment w:val="auto"/>
                        <w:rPr>
                          <w:rFonts w:hint="eastAsia"/>
                          <w:lang w:val="en-US" w:eastAsia="zh-CN"/>
                        </w:rPr>
                      </w:pPr>
                      <w:r>
                        <w:rPr>
                          <w:rFonts w:hint="eastAsia" w:ascii="Times New Roman" w:hAnsi="Times New Roman" w:cs="Times New Roman"/>
                          <w:color w:val="auto"/>
                          <w:sz w:val="24"/>
                          <w:szCs w:val="24"/>
                          <w:lang w:val="en-US" w:eastAsia="zh-CN" w:bidi="ar-SA"/>
                        </w:rPr>
                        <w:t>印刷过程中产生的有组织挥发性有机废气经集气罩收集后通过二级活性炭吸附箱处理后由高度均为15米的排气筒进行排放，生产过程中未收集的挥发性有机废气无组织排放。</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right="0" w:rightChars="0" w:firstLine="480" w:firstLineChars="200"/>
                        <w:jc w:val="both"/>
                        <w:textAlignment w:val="auto"/>
                        <w:rPr>
                          <w:rFonts w:hint="default" w:ascii="Times New Roman" w:hAnsi="Times New Roman" w:cs="Times New Roman"/>
                          <w:color w:val="auto"/>
                          <w:sz w:val="24"/>
                          <w:szCs w:val="24"/>
                          <w:lang w:val="en-US" w:eastAsia="zh-CN" w:bidi="ar-SA"/>
                        </w:rPr>
                      </w:pPr>
                      <w:r>
                        <w:rPr>
                          <w:rFonts w:hint="eastAsia" w:ascii="Times New Roman" w:hAnsi="Times New Roman" w:cs="Times New Roman"/>
                          <w:color w:val="auto"/>
                          <w:sz w:val="24"/>
                          <w:szCs w:val="24"/>
                          <w:lang w:val="en-US" w:eastAsia="zh-CN" w:bidi="ar-SA"/>
                        </w:rPr>
                        <w:t>废气环保设施照片见图3.1至3.4</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7"/>
                        <w:gridCol w:w="5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5057" w:type="dxa"/>
                          </w:tcPr>
                          <w:p>
                            <w:pPr>
                              <w:pStyle w:val="2"/>
                              <w:ind w:left="0" w:leftChars="0" w:firstLine="0" w:firstLineChars="0"/>
                              <w:rPr>
                                <w:rFonts w:hint="default"/>
                                <w:lang w:val="en-US" w:eastAsia="zh-CN"/>
                              </w:rPr>
                            </w:pPr>
                            <w:r>
                              <w:rPr>
                                <w:rFonts w:hint="default"/>
                                <w:lang w:val="en-US" w:eastAsia="zh-CN"/>
                              </w:rPr>
                              <w:drawing>
                                <wp:inline distT="0" distB="0" distL="114300" distR="114300">
                                  <wp:extent cx="3055620" cy="2194560"/>
                                  <wp:effectExtent l="0" t="0" r="11430" b="15240"/>
                                  <wp:docPr id="5" name="图片 5" descr="082e7611de68e408495eec685c388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82e7611de68e408495eec685c388da"/>
                                          <pic:cNvPicPr>
                                            <a:picLocks noChangeAspect="1"/>
                                          </pic:cNvPicPr>
                                        </pic:nvPicPr>
                                        <pic:blipFill>
                                          <a:blip r:embed="rId12"/>
                                          <a:stretch>
                                            <a:fillRect/>
                                          </a:stretch>
                                        </pic:blipFill>
                                        <pic:spPr>
                                          <a:xfrm>
                                            <a:off x="0" y="0"/>
                                            <a:ext cx="3055620" cy="2194560"/>
                                          </a:xfrm>
                                          <a:prstGeom prst="rect">
                                            <a:avLst/>
                                          </a:prstGeom>
                                        </pic:spPr>
                                      </pic:pic>
                                    </a:graphicData>
                                  </a:graphic>
                                </wp:inline>
                              </w:drawing>
                            </w:r>
                          </w:p>
                        </w:tc>
                        <w:tc>
                          <w:tcPr>
                            <w:tcW w:w="5017" w:type="dxa"/>
                          </w:tcPr>
                          <w:p>
                            <w:pPr>
                              <w:pStyle w:val="2"/>
                              <w:ind w:left="0" w:leftChars="0" w:firstLine="0" w:firstLineChars="0"/>
                              <w:rPr>
                                <w:rFonts w:hint="default"/>
                                <w:lang w:val="en-US" w:eastAsia="zh-CN"/>
                              </w:rPr>
                            </w:pPr>
                            <w:r>
                              <w:rPr>
                                <w:rFonts w:hint="default"/>
                                <w:lang w:val="en-US" w:eastAsia="zh-CN"/>
                              </w:rPr>
                              <w:drawing>
                                <wp:inline distT="0" distB="0" distL="114300" distR="114300">
                                  <wp:extent cx="3038475" cy="2279650"/>
                                  <wp:effectExtent l="0" t="0" r="9525" b="6350"/>
                                  <wp:docPr id="6" name="图片 6" descr="c0292a1a330a6e84b93329044af6e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0292a1a330a6e84b93329044af6e9d"/>
                                          <pic:cNvPicPr>
                                            <a:picLocks noChangeAspect="1"/>
                                          </pic:cNvPicPr>
                                        </pic:nvPicPr>
                                        <pic:blipFill>
                                          <a:blip r:embed="rId13"/>
                                          <a:stretch>
                                            <a:fillRect/>
                                          </a:stretch>
                                        </pic:blipFill>
                                        <pic:spPr>
                                          <a:xfrm>
                                            <a:off x="0" y="0"/>
                                            <a:ext cx="3038475" cy="22796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7" w:type="dxa"/>
                          </w:tcPr>
                          <w:p>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图3.1  印刷机顶部集气罩</w:t>
                            </w:r>
                          </w:p>
                        </w:tc>
                        <w:tc>
                          <w:tcPr>
                            <w:tcW w:w="5017" w:type="dxa"/>
                          </w:tcPr>
                          <w:p>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图3.2  活性炭吸附箱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7" w:type="dxa"/>
                          </w:tcPr>
                          <w:p>
                            <w:pPr>
                              <w:pStyle w:val="2"/>
                              <w:ind w:left="0" w:leftChars="0" w:firstLine="0" w:firstLineChars="0"/>
                              <w:jc w:val="center"/>
                              <w:rPr>
                                <w:rFonts w:hint="eastAsia"/>
                                <w:lang w:val="en-US" w:eastAsia="zh-CN"/>
                              </w:rPr>
                            </w:pPr>
                            <w:r>
                              <w:rPr>
                                <w:rFonts w:hint="eastAsia"/>
                                <w:lang w:val="en-US" w:eastAsia="zh-CN"/>
                              </w:rPr>
                              <w:drawing>
                                <wp:inline distT="0" distB="0" distL="114300" distR="114300">
                                  <wp:extent cx="1834515" cy="2445385"/>
                                  <wp:effectExtent l="0" t="0" r="13335" b="12065"/>
                                  <wp:docPr id="8" name="图片 8" descr="1a5dd299477cf12f259b10ec90f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a5dd299477cf12f259b10ec90f4721"/>
                                          <pic:cNvPicPr>
                                            <a:picLocks noChangeAspect="1"/>
                                          </pic:cNvPicPr>
                                        </pic:nvPicPr>
                                        <pic:blipFill>
                                          <a:blip r:embed="rId14"/>
                                          <a:stretch>
                                            <a:fillRect/>
                                          </a:stretch>
                                        </pic:blipFill>
                                        <pic:spPr>
                                          <a:xfrm>
                                            <a:off x="0" y="0"/>
                                            <a:ext cx="1834515" cy="2445385"/>
                                          </a:xfrm>
                                          <a:prstGeom prst="rect">
                                            <a:avLst/>
                                          </a:prstGeom>
                                        </pic:spPr>
                                      </pic:pic>
                                    </a:graphicData>
                                  </a:graphic>
                                </wp:inline>
                              </w:drawing>
                            </w:r>
                          </w:p>
                        </w:tc>
                        <w:tc>
                          <w:tcPr>
                            <w:tcW w:w="5017" w:type="dxa"/>
                          </w:tcPr>
                          <w:p>
                            <w:pPr>
                              <w:pStyle w:val="2"/>
                              <w:ind w:left="0" w:leftChars="0" w:firstLine="0" w:firstLineChars="0"/>
                              <w:jc w:val="center"/>
                              <w:rPr>
                                <w:rFonts w:hint="eastAsia"/>
                                <w:b/>
                                <w:bCs/>
                                <w:vertAlign w:val="baseline"/>
                                <w:lang w:val="en-US" w:eastAsia="zh-CN"/>
                              </w:rPr>
                            </w:pPr>
                            <w:r>
                              <w:rPr>
                                <w:rFonts w:hint="eastAsia"/>
                                <w:b/>
                                <w:bCs/>
                                <w:vertAlign w:val="baseline"/>
                                <w:lang w:val="en-US" w:eastAsia="zh-CN"/>
                              </w:rPr>
                              <w:drawing>
                                <wp:inline distT="0" distB="0" distL="114300" distR="114300">
                                  <wp:extent cx="2066925" cy="2455545"/>
                                  <wp:effectExtent l="0" t="0" r="9525" b="1905"/>
                                  <wp:docPr id="9" name="图片 9" descr="a775339dbf5265294620ae6622d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775339dbf5265294620ae6622d1584"/>
                                          <pic:cNvPicPr>
                                            <a:picLocks noChangeAspect="1"/>
                                          </pic:cNvPicPr>
                                        </pic:nvPicPr>
                                        <pic:blipFill>
                                          <a:blip r:embed="rId15"/>
                                          <a:stretch>
                                            <a:fillRect/>
                                          </a:stretch>
                                        </pic:blipFill>
                                        <pic:spPr>
                                          <a:xfrm>
                                            <a:off x="0" y="0"/>
                                            <a:ext cx="2066925" cy="245554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7" w:type="dxa"/>
                          </w:tcPr>
                          <w:p>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图3.3 废气15米高排气筒</w:t>
                            </w:r>
                          </w:p>
                        </w:tc>
                        <w:tc>
                          <w:tcPr>
                            <w:tcW w:w="5017" w:type="dxa"/>
                          </w:tcPr>
                          <w:p>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图3.4  独立、密闭的油墨储存间</w:t>
                            </w:r>
                          </w:p>
                        </w:tc>
                      </w:tr>
                    </w:tbl>
                    <w:p>
                      <w:pPr>
                        <w:pStyle w:val="2"/>
                        <w:keepNext w:val="0"/>
                        <w:keepLines w:val="0"/>
                        <w:pageBreakBefore w:val="0"/>
                        <w:wordWrap/>
                        <w:overflowPunct/>
                        <w:topLinePunct w:val="0"/>
                        <w:autoSpaceDE w:val="0"/>
                        <w:autoSpaceDN w:val="0"/>
                        <w:bidi w:val="0"/>
                        <w:spacing w:line="360" w:lineRule="auto"/>
                        <w:ind w:left="0" w:leftChars="0" w:right="0" w:rightChars="0" w:firstLine="0" w:firstLineChars="0"/>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3.</w:t>
                      </w:r>
                      <w:r>
                        <w:rPr>
                          <w:rFonts w:hint="eastAsia" w:ascii="Times New Roman" w:hAnsi="Times New Roman" w:cs="Times New Roman"/>
                          <w:b/>
                          <w:bCs/>
                          <w:color w:val="000000"/>
                          <w:kern w:val="0"/>
                          <w:sz w:val="24"/>
                          <w:szCs w:val="24"/>
                          <w:lang w:val="en-US" w:eastAsia="zh-CN" w:bidi="ar"/>
                        </w:rPr>
                        <w:t>2</w:t>
                      </w:r>
                      <w:r>
                        <w:rPr>
                          <w:rFonts w:hint="default" w:ascii="Times New Roman" w:hAnsi="Times New Roman" w:eastAsia="宋体" w:cs="Times New Roman"/>
                          <w:b/>
                          <w:bCs/>
                          <w:color w:val="000000"/>
                          <w:kern w:val="0"/>
                          <w:sz w:val="24"/>
                          <w:szCs w:val="24"/>
                          <w:lang w:val="en-US" w:eastAsia="zh-CN" w:bidi="ar"/>
                        </w:rPr>
                        <w:t>、噪声污染物治理/处置措施</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cs="宋体"/>
                          <w:color w:val="000000"/>
                          <w:kern w:val="0"/>
                          <w:sz w:val="24"/>
                          <w:szCs w:val="24"/>
                          <w:lang w:val="en-US" w:eastAsia="zh-CN" w:bidi="ar"/>
                        </w:rPr>
                      </w:pPr>
                      <w:r>
                        <w:rPr>
                          <w:rFonts w:hint="eastAsia" w:cs="宋体"/>
                          <w:color w:val="000000"/>
                          <w:kern w:val="0"/>
                          <w:sz w:val="24"/>
                          <w:szCs w:val="24"/>
                          <w:lang w:val="en-US" w:eastAsia="zh-CN" w:bidi="ar"/>
                        </w:rPr>
                        <w:t>本扩建项目噪声源主要是印刷机、风机等生产过程中产生的噪声。</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lang w:val="en-US" w:eastAsia="zh-CN"/>
                        </w:rPr>
                      </w:pPr>
                      <w:r>
                        <w:rPr>
                          <w:rFonts w:hint="eastAsia" w:ascii="宋体" w:hAnsi="宋体" w:eastAsia="宋体" w:cs="宋体"/>
                          <w:color w:val="000000"/>
                          <w:kern w:val="0"/>
                          <w:sz w:val="24"/>
                          <w:szCs w:val="24"/>
                          <w:lang w:val="en-US" w:eastAsia="zh-CN" w:bidi="ar"/>
                        </w:rPr>
                        <w:t>项目新增</w:t>
                      </w:r>
                      <w:r>
                        <w:rPr>
                          <w:rFonts w:hint="eastAsia" w:cs="宋体"/>
                          <w:color w:val="000000"/>
                          <w:kern w:val="0"/>
                          <w:sz w:val="24"/>
                          <w:szCs w:val="24"/>
                          <w:lang w:val="en-US" w:eastAsia="zh-CN" w:bidi="ar"/>
                        </w:rPr>
                        <w:t>的</w:t>
                      </w:r>
                      <w:r>
                        <w:rPr>
                          <w:rFonts w:hint="eastAsia" w:ascii="宋体" w:hAnsi="宋体" w:eastAsia="宋体" w:cs="宋体"/>
                          <w:color w:val="000000"/>
                          <w:kern w:val="0"/>
                          <w:sz w:val="24"/>
                          <w:szCs w:val="24"/>
                          <w:lang w:val="en-US" w:eastAsia="zh-CN" w:bidi="ar"/>
                        </w:rPr>
                        <w:t>印刷机、风机、活性炭吸附箱均选用了低噪声设备、机座做了减振措施、设备放置在密闭厂房内</w:t>
                      </w:r>
                      <w:r>
                        <w:rPr>
                          <w:rFonts w:hint="eastAsia" w:cs="宋体"/>
                          <w:color w:val="000000"/>
                          <w:kern w:val="0"/>
                          <w:sz w:val="24"/>
                          <w:szCs w:val="24"/>
                          <w:lang w:val="en-US" w:eastAsia="zh-CN" w:bidi="ar"/>
                        </w:rPr>
                        <w:t>，经距离衰减后，对周边环境影响较小。</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cs="宋体"/>
                          <w:color w:val="000000"/>
                          <w:kern w:val="0"/>
                          <w:sz w:val="24"/>
                          <w:szCs w:val="24"/>
                          <w:lang w:val="en-US" w:eastAsia="zh-CN" w:bidi="ar"/>
                        </w:rPr>
                        <w:t>项目噪声污染防治</w:t>
                      </w:r>
                      <w:r>
                        <w:rPr>
                          <w:rFonts w:hint="eastAsia" w:ascii="宋体" w:hAnsi="宋体" w:eastAsia="宋体" w:cs="宋体"/>
                          <w:color w:val="000000"/>
                          <w:kern w:val="0"/>
                          <w:sz w:val="24"/>
                          <w:szCs w:val="24"/>
                          <w:lang w:val="en-US" w:eastAsia="zh-CN" w:bidi="ar"/>
                        </w:rPr>
                        <w:t>措施照片见图3.</w:t>
                      </w:r>
                      <w:r>
                        <w:rPr>
                          <w:rFonts w:hint="eastAsia"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至3.</w:t>
                      </w:r>
                      <w:r>
                        <w:rPr>
                          <w:rFonts w:hint="eastAsia"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0" w:rightChars="0"/>
                        <w:textAlignment w:val="auto"/>
                        <w:rPr>
                          <w:rFonts w:hint="default" w:ascii="宋体" w:hAnsi="宋体" w:eastAsia="宋体" w:cs="宋体"/>
                          <w:color w:val="000000"/>
                          <w:kern w:val="0"/>
                          <w:sz w:val="24"/>
                          <w:szCs w:val="24"/>
                          <w:lang w:val="en-US" w:eastAsia="zh-CN" w:bidi="ar"/>
                        </w:rPr>
                      </w:pPr>
                    </w:p>
                  </w:txbxContent>
                </v:textbox>
              </v:shape>
            </w:pict>
          </mc:Fallback>
        </mc:AlternateContent>
      </w:r>
    </w:p>
    <w:p>
      <w:pPr>
        <w:pStyle w:val="2"/>
        <w:ind w:firstLine="860" w:firstLineChars="0"/>
        <w:rPr>
          <w:sz w:val="22"/>
        </w:rPr>
        <w:sectPr>
          <w:pgSz w:w="11910" w:h="16840"/>
          <w:pgMar w:top="1500" w:right="860" w:bottom="1220" w:left="1340" w:header="0" w:footer="1034" w:gutter="0"/>
          <w:pgNumType w:fmt="decimal"/>
          <w:cols w:space="720" w:num="1"/>
        </w:sectPr>
      </w:pPr>
      <w:r>
        <w:rPr>
          <w:sz w:val="22"/>
        </w:rPr>
        <mc:AlternateContent>
          <mc:Choice Requires="wps">
            <w:drawing>
              <wp:anchor distT="0" distB="0" distL="114300" distR="114300" simplePos="0" relativeHeight="251678720" behindDoc="0" locked="0" layoutInCell="1" allowOverlap="1">
                <wp:simplePos x="0" y="0"/>
                <wp:positionH relativeFrom="column">
                  <wp:posOffset>-160020</wp:posOffset>
                </wp:positionH>
                <wp:positionV relativeFrom="paragraph">
                  <wp:posOffset>86995</wp:posOffset>
                </wp:positionV>
                <wp:extent cx="6391275" cy="8850630"/>
                <wp:effectExtent l="4445" t="4445" r="5080" b="22225"/>
                <wp:wrapNone/>
                <wp:docPr id="74" name="文本框 74"/>
                <wp:cNvGraphicFramePr/>
                <a:graphic xmlns:a="http://schemas.openxmlformats.org/drawingml/2006/main">
                  <a:graphicData uri="http://schemas.microsoft.com/office/word/2010/wordprocessingShape">
                    <wps:wsp>
                      <wps:cNvSpPr txBox="1"/>
                      <wps:spPr>
                        <a:xfrm>
                          <a:off x="0" y="0"/>
                          <a:ext cx="6391275" cy="88506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6"/>
                              <w:gridCol w:w="4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0" w:type="dxa"/>
                                </w:tcPr>
                                <w:p>
                                  <w:pPr>
                                    <w:jc w:val="center"/>
                                    <w:rPr>
                                      <w:rFonts w:hint="default"/>
                                      <w:lang w:val="en-US" w:eastAsia="zh-CN"/>
                                    </w:rPr>
                                  </w:pPr>
                                  <w:r>
                                    <w:rPr>
                                      <w:rFonts w:hint="default"/>
                                      <w:lang w:val="en-US" w:eastAsia="zh-CN"/>
                                    </w:rPr>
                                    <w:drawing>
                                      <wp:inline distT="0" distB="0" distL="114300" distR="114300">
                                        <wp:extent cx="2977515" cy="2141220"/>
                                        <wp:effectExtent l="0" t="0" r="13335" b="11430"/>
                                        <wp:docPr id="12" name="图片 12" descr="a15d9e35b47c9eb66e416a2c07429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15d9e35b47c9eb66e416a2c07429ab"/>
                                                <pic:cNvPicPr>
                                                  <a:picLocks noChangeAspect="1"/>
                                                </pic:cNvPicPr>
                                              </pic:nvPicPr>
                                              <pic:blipFill>
                                                <a:blip r:embed="rId16"/>
                                                <a:stretch>
                                                  <a:fillRect/>
                                                </a:stretch>
                                              </pic:blipFill>
                                              <pic:spPr>
                                                <a:xfrm>
                                                  <a:off x="0" y="0"/>
                                                  <a:ext cx="2977515" cy="2141220"/>
                                                </a:xfrm>
                                                <a:prstGeom prst="rect">
                                                  <a:avLst/>
                                                </a:prstGeom>
                                              </pic:spPr>
                                            </pic:pic>
                                          </a:graphicData>
                                        </a:graphic>
                                      </wp:inline>
                                    </w:drawing>
                                  </w:r>
                                </w:p>
                              </w:tc>
                              <w:tc>
                                <w:tcPr>
                                  <w:tcW w:w="5050" w:type="dxa"/>
                                </w:tcPr>
                                <w:p>
                                  <w:pPr>
                                    <w:pStyle w:val="2"/>
                                    <w:ind w:left="0" w:leftChars="0" w:firstLine="0" w:firstLineChars="0"/>
                                    <w:jc w:val="both"/>
                                    <w:rPr>
                                      <w:rFonts w:hint="default"/>
                                      <w:lang w:val="en-US" w:eastAsia="zh-CN"/>
                                    </w:rPr>
                                  </w:pPr>
                                  <w:r>
                                    <w:rPr>
                                      <w:rFonts w:hint="default"/>
                                      <w:lang w:val="en-US" w:eastAsia="zh-CN"/>
                                    </w:rPr>
                                    <w:drawing>
                                      <wp:inline distT="0" distB="0" distL="114300" distR="114300">
                                        <wp:extent cx="2984500" cy="2199640"/>
                                        <wp:effectExtent l="0" t="0" r="6350" b="10160"/>
                                        <wp:docPr id="13" name="图片 13" descr="dc178c4d82bb5aebe0df96c39baa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c178c4d82bb5aebe0df96c39baa866"/>
                                                <pic:cNvPicPr>
                                                  <a:picLocks noChangeAspect="1"/>
                                                </pic:cNvPicPr>
                                              </pic:nvPicPr>
                                              <pic:blipFill>
                                                <a:blip r:embed="rId17"/>
                                                <a:stretch>
                                                  <a:fillRect/>
                                                </a:stretch>
                                              </pic:blipFill>
                                              <pic:spPr>
                                                <a:xfrm>
                                                  <a:off x="0" y="0"/>
                                                  <a:ext cx="2984500" cy="21996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0" w:type="dxa"/>
                                </w:tcPr>
                                <w:p>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图3.5  印刷机机座减振</w:t>
                                  </w:r>
                                </w:p>
                              </w:tc>
                              <w:tc>
                                <w:tcPr>
                                  <w:tcW w:w="5050" w:type="dxa"/>
                                </w:tcPr>
                                <w:p>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图3.6  环保设施密闭厂房隔声</w:t>
                                  </w:r>
                                </w:p>
                              </w:tc>
                            </w:tr>
                          </w:tbl>
                          <w:p>
                            <w:pPr>
                              <w:pStyle w:val="2"/>
                              <w:keepNext w:val="0"/>
                              <w:keepLines w:val="0"/>
                              <w:pageBreakBefore w:val="0"/>
                              <w:wordWrap/>
                              <w:overflowPunct/>
                              <w:topLinePunct w:val="0"/>
                              <w:autoSpaceDE w:val="0"/>
                              <w:autoSpaceDN w:val="0"/>
                              <w:bidi w:val="0"/>
                              <w:spacing w:line="360" w:lineRule="auto"/>
                              <w:ind w:left="0" w:leftChars="0" w:right="0" w:rightChars="0" w:firstLine="0" w:firstLineChars="0"/>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3.</w:t>
                            </w:r>
                            <w:r>
                              <w:rPr>
                                <w:rFonts w:hint="eastAsia" w:ascii="Times New Roman" w:hAnsi="Times New Roman" w:cs="Times New Roman"/>
                                <w:b/>
                                <w:bCs/>
                                <w:color w:val="000000"/>
                                <w:kern w:val="0"/>
                                <w:sz w:val="24"/>
                                <w:szCs w:val="24"/>
                                <w:lang w:val="en-US" w:eastAsia="zh-CN" w:bidi="ar"/>
                              </w:rPr>
                              <w:t>3</w:t>
                            </w:r>
                            <w:r>
                              <w:rPr>
                                <w:rFonts w:hint="default" w:ascii="Times New Roman" w:hAnsi="Times New Roman" w:eastAsia="宋体" w:cs="Times New Roman"/>
                                <w:b/>
                                <w:bCs/>
                                <w:color w:val="000000"/>
                                <w:kern w:val="0"/>
                                <w:sz w:val="24"/>
                                <w:szCs w:val="24"/>
                                <w:lang w:val="en-US" w:eastAsia="zh-CN" w:bidi="ar"/>
                              </w:rPr>
                              <w:t>、固体废物污染物治理/处置措施</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cs="宋体"/>
                                <w:color w:val="000000"/>
                                <w:kern w:val="0"/>
                                <w:sz w:val="24"/>
                                <w:szCs w:val="24"/>
                                <w:lang w:val="en-US" w:eastAsia="zh-CN" w:bidi="ar"/>
                              </w:rPr>
                              <w:t>扩建</w:t>
                            </w:r>
                            <w:r>
                              <w:rPr>
                                <w:rFonts w:hint="default" w:ascii="宋体" w:hAnsi="宋体" w:eastAsia="宋体" w:cs="宋体"/>
                                <w:color w:val="000000"/>
                                <w:kern w:val="0"/>
                                <w:sz w:val="24"/>
                                <w:szCs w:val="24"/>
                                <w:lang w:val="en-US" w:eastAsia="zh-CN" w:bidi="ar"/>
                              </w:rPr>
                              <w:t xml:space="preserve">项目产生的固体废物包括：不合格品及边角料、废包装袋、废印版、废活性炭、沾染油墨的废抹布及废油墨桶。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不合格品及边角料、废包装袋</w:t>
                            </w:r>
                            <w:r>
                              <w:rPr>
                                <w:rFonts w:hint="eastAsia" w:cs="宋体"/>
                                <w:color w:val="000000"/>
                                <w:kern w:val="0"/>
                                <w:sz w:val="24"/>
                                <w:szCs w:val="24"/>
                                <w:lang w:val="en-US" w:eastAsia="zh-CN" w:bidi="ar"/>
                              </w:rPr>
                              <w:t>收集后，暂存到一般固体废物暂存间，定期交由废品收购站综合利用</w:t>
                            </w:r>
                            <w:r>
                              <w:rPr>
                                <w:rFonts w:hint="default" w:ascii="宋体" w:hAnsi="宋体" w:eastAsia="宋体" w:cs="宋体"/>
                                <w:color w:val="000000"/>
                                <w:kern w:val="0"/>
                                <w:sz w:val="24"/>
                                <w:szCs w:val="24"/>
                                <w:lang w:val="en-US" w:eastAsia="zh-CN" w:bidi="ar"/>
                              </w:rPr>
                              <w:t>；废印版、废活性炭、沾染油墨的废抹布设专用容器收集后暂存于危废暂存间，定期交由陕西明瑞资源再生有限公司处理。废油墨桶暂存于危废暂存间，定期由厂家回收利用。</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cs="宋体"/>
                                <w:color w:val="000000"/>
                                <w:kern w:val="0"/>
                                <w:sz w:val="24"/>
                                <w:szCs w:val="24"/>
                                <w:lang w:val="en-US" w:eastAsia="zh-CN" w:bidi="ar"/>
                              </w:rPr>
                              <w:t>项目固体废物污染防治</w:t>
                            </w:r>
                            <w:r>
                              <w:rPr>
                                <w:rFonts w:hint="eastAsia" w:ascii="宋体" w:hAnsi="宋体" w:eastAsia="宋体" w:cs="宋体"/>
                                <w:color w:val="000000"/>
                                <w:kern w:val="0"/>
                                <w:sz w:val="24"/>
                                <w:szCs w:val="24"/>
                                <w:lang w:val="en-US" w:eastAsia="zh-CN" w:bidi="ar"/>
                              </w:rPr>
                              <w:t>措施照片见图3.</w:t>
                            </w:r>
                            <w:r>
                              <w:rPr>
                                <w:rFonts w:hint="eastAsia" w:cs="宋体"/>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至3.</w:t>
                            </w:r>
                            <w:r>
                              <w:rPr>
                                <w:rFonts w:hint="eastAsia" w:cs="宋体"/>
                                <w:color w:val="000000"/>
                                <w:kern w:val="0"/>
                                <w:sz w:val="24"/>
                                <w:szCs w:val="24"/>
                                <w:lang w:val="en-US" w:eastAsia="zh-CN" w:bidi="ar"/>
                              </w:rPr>
                              <w:t>13</w:t>
                            </w:r>
                            <w:r>
                              <w:rPr>
                                <w:rFonts w:hint="eastAsia" w:ascii="宋体" w:hAnsi="宋体" w:eastAsia="宋体" w:cs="宋体"/>
                                <w:color w:val="000000"/>
                                <w:kern w:val="0"/>
                                <w:sz w:val="24"/>
                                <w:szCs w:val="24"/>
                                <w:lang w:val="en-US" w:eastAsia="zh-CN" w:bidi="ar"/>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1"/>
                              <w:gridCol w:w="4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1" w:type="dxa"/>
                                </w:tcPr>
                                <w:p>
                                  <w:pPr>
                                    <w:jc w:val="center"/>
                                    <w:rPr>
                                      <w:rFonts w:hint="default"/>
                                      <w:lang w:val="en-US" w:eastAsia="zh-CN"/>
                                    </w:rPr>
                                  </w:pPr>
                                </w:p>
                                <w:p>
                                  <w:pPr>
                                    <w:pStyle w:val="22"/>
                                    <w:rPr>
                                      <w:rFonts w:hint="default"/>
                                      <w:lang w:val="en-US" w:eastAsia="zh-CN"/>
                                    </w:rPr>
                                  </w:pPr>
                                </w:p>
                                <w:p>
                                  <w:pPr>
                                    <w:rPr>
                                      <w:rFonts w:hint="default"/>
                                      <w:lang w:val="en-US" w:eastAsia="zh-CN"/>
                                    </w:rPr>
                                  </w:pPr>
                                </w:p>
                                <w:p>
                                  <w:pPr>
                                    <w:pStyle w:val="22"/>
                                    <w:rPr>
                                      <w:rFonts w:hint="default"/>
                                      <w:lang w:val="en-US" w:eastAsia="zh-CN"/>
                                    </w:rPr>
                                  </w:pPr>
                                </w:p>
                                <w:p>
                                  <w:pPr>
                                    <w:rPr>
                                      <w:rFonts w:hint="default"/>
                                      <w:lang w:val="en-US" w:eastAsia="zh-CN"/>
                                    </w:rPr>
                                  </w:pPr>
                                </w:p>
                                <w:p>
                                  <w:pPr>
                                    <w:rPr>
                                      <w:rFonts w:hint="default"/>
                                      <w:lang w:val="en-US" w:eastAsia="zh-CN"/>
                                    </w:rPr>
                                  </w:pPr>
                                </w:p>
                                <w:p>
                                  <w:pPr>
                                    <w:pStyle w:val="22"/>
                                    <w:rPr>
                                      <w:rFonts w:hint="default"/>
                                      <w:lang w:val="en-US" w:eastAsia="zh-CN"/>
                                    </w:rPr>
                                  </w:pPr>
                                </w:p>
                              </w:tc>
                              <w:tc>
                                <w:tcPr>
                                  <w:tcW w:w="4992" w:type="dxa"/>
                                </w:tcPr>
                                <w:p>
                                  <w:pPr>
                                    <w:pStyle w:val="2"/>
                                    <w:ind w:left="0" w:leftChars="0" w:firstLine="0" w:firstLineChars="0"/>
                                    <w:jc w:val="both"/>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1" w:type="dxa"/>
                                </w:tcPr>
                                <w:p>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图3.7  一般固体废物暂存间外部标识</w:t>
                                  </w:r>
                                </w:p>
                              </w:tc>
                              <w:tc>
                                <w:tcPr>
                                  <w:tcW w:w="4992" w:type="dxa"/>
                                </w:tcPr>
                                <w:p>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图3.8  一般固体废物暂存间分区建设情况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1" w:type="dxa"/>
                                </w:tcPr>
                                <w:p>
                                  <w:pPr>
                                    <w:pStyle w:val="2"/>
                                    <w:ind w:left="0" w:leftChars="0" w:firstLine="0" w:firstLineChars="0"/>
                                    <w:jc w:val="center"/>
                                    <w:rPr>
                                      <w:rFonts w:hint="eastAsia"/>
                                      <w:lang w:val="en-US" w:eastAsia="zh-CN"/>
                                    </w:rPr>
                                  </w:pPr>
                                </w:p>
                                <w:p>
                                  <w:pPr>
                                    <w:rPr>
                                      <w:rFonts w:hint="eastAsia"/>
                                      <w:lang w:val="en-US" w:eastAsia="zh-CN"/>
                                    </w:rPr>
                                  </w:pPr>
                                </w:p>
                                <w:p>
                                  <w:pPr>
                                    <w:pStyle w:val="22"/>
                                    <w:rPr>
                                      <w:rFonts w:hint="eastAsia"/>
                                      <w:lang w:val="en-US" w:eastAsia="zh-CN"/>
                                    </w:rPr>
                                  </w:pPr>
                                </w:p>
                                <w:p>
                                  <w:pPr>
                                    <w:rPr>
                                      <w:rFonts w:hint="eastAsia"/>
                                      <w:lang w:val="en-US" w:eastAsia="zh-CN"/>
                                    </w:rPr>
                                  </w:pPr>
                                </w:p>
                                <w:p>
                                  <w:pPr>
                                    <w:pStyle w:val="22"/>
                                    <w:rPr>
                                      <w:rFonts w:hint="eastAsia"/>
                                      <w:lang w:val="en-US" w:eastAsia="zh-CN"/>
                                    </w:rPr>
                                  </w:pPr>
                                </w:p>
                                <w:p>
                                  <w:pPr>
                                    <w:rPr>
                                      <w:rFonts w:hint="eastAsia"/>
                                      <w:lang w:val="en-US" w:eastAsia="zh-CN"/>
                                    </w:rPr>
                                  </w:pPr>
                                </w:p>
                                <w:p>
                                  <w:pPr>
                                    <w:pStyle w:val="22"/>
                                    <w:rPr>
                                      <w:rFonts w:hint="eastAsia"/>
                                      <w:lang w:val="en-US" w:eastAsia="zh-CN"/>
                                    </w:rPr>
                                  </w:pPr>
                                </w:p>
                              </w:tc>
                              <w:tc>
                                <w:tcPr>
                                  <w:tcW w:w="4992" w:type="dxa"/>
                                </w:tcPr>
                                <w:p>
                                  <w:pPr>
                                    <w:pStyle w:val="2"/>
                                    <w:ind w:left="0" w:leftChars="0" w:firstLine="0" w:firstLineChars="0"/>
                                    <w:jc w:val="center"/>
                                    <w:rPr>
                                      <w:rFonts w:hint="eastAsia"/>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1" w:type="dxa"/>
                                  <w:vAlign w:val="top"/>
                                </w:tcPr>
                                <w:p>
                                  <w:pPr>
                                    <w:pStyle w:val="2"/>
                                    <w:ind w:left="0" w:leftChars="0" w:right="-352" w:rightChars="-160" w:firstLine="0" w:firstLineChars="0"/>
                                    <w:jc w:val="center"/>
                                    <w:rPr>
                                      <w:rFonts w:hint="eastAsia" w:ascii="宋体" w:hAnsi="宋体" w:eastAsia="宋体" w:cs="宋体"/>
                                      <w:b/>
                                      <w:bCs/>
                                      <w:sz w:val="22"/>
                                      <w:szCs w:val="24"/>
                                      <w:vertAlign w:val="baseline"/>
                                      <w:lang w:val="en-US" w:eastAsia="zh-CN" w:bidi="zh-CN"/>
                                    </w:rPr>
                                  </w:pPr>
                                  <w:r>
                                    <w:rPr>
                                      <w:rFonts w:hint="eastAsia"/>
                                      <w:b/>
                                      <w:bCs/>
                                      <w:vertAlign w:val="baseline"/>
                                      <w:lang w:val="en-US" w:eastAsia="zh-CN"/>
                                    </w:rPr>
                                    <w:t>图3.7  一般固体废物管理台账</w:t>
                                  </w:r>
                                </w:p>
                              </w:tc>
                              <w:tc>
                                <w:tcPr>
                                  <w:tcW w:w="4992" w:type="dxa"/>
                                  <w:vAlign w:val="top"/>
                                </w:tcPr>
                                <w:p>
                                  <w:pPr>
                                    <w:pStyle w:val="2"/>
                                    <w:ind w:left="0" w:leftChars="0" w:right="-352" w:rightChars="-160" w:firstLine="0" w:firstLineChars="0"/>
                                    <w:jc w:val="center"/>
                                    <w:rPr>
                                      <w:rFonts w:hint="default" w:ascii="宋体" w:hAnsi="宋体" w:eastAsia="宋体" w:cs="宋体"/>
                                      <w:b/>
                                      <w:bCs/>
                                      <w:sz w:val="22"/>
                                      <w:szCs w:val="24"/>
                                      <w:vertAlign w:val="baseline"/>
                                      <w:lang w:val="en-US" w:eastAsia="zh-CN" w:bidi="zh-CN"/>
                                    </w:rPr>
                                  </w:pPr>
                                  <w:r>
                                    <w:rPr>
                                      <w:rFonts w:hint="eastAsia"/>
                                      <w:b/>
                                      <w:bCs/>
                                      <w:vertAlign w:val="baseline"/>
                                      <w:lang w:val="en-US" w:eastAsia="zh-CN"/>
                                    </w:rPr>
                                    <w:t>图3.9  危险废物暂存间外部标识</w:t>
                                  </w:r>
                                </w:p>
                              </w:tc>
                            </w:tr>
                          </w:tbl>
                          <w:p>
                            <w:pPr>
                              <w:pStyle w:val="22"/>
                              <w:rPr>
                                <w:rFonts w:hint="default"/>
                                <w:lang w:val="en-US" w:eastAsia="zh-CN"/>
                              </w:rPr>
                            </w:pPr>
                          </w:p>
                          <w:p>
                            <w:pPr>
                              <w:pStyle w:val="22"/>
                              <w:rPr>
                                <w:rFonts w:hint="default"/>
                                <w:lang w:val="en-US" w:eastAsia="zh-CN"/>
                              </w:rPr>
                            </w:pPr>
                          </w:p>
                          <w:p>
                            <w:pPr>
                              <w:pStyle w:val="2"/>
                              <w:rPr>
                                <w:rFonts w:hint="default"/>
                                <w:lang w:val="en-US"/>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pt;margin-top:6.85pt;height:696.9pt;width:503.25pt;z-index:251678720;mso-width-relative:page;mso-height-relative:page;" fillcolor="#FFFFFF [3201]" filled="t" stroked="t" coordsize="21600,21600" o:gfxdata="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P&#10;oJvO2AAAAAsBAAAPAAAAAAAAAAEAIAAAACIAAABkcnMvZG93bnJldi54bWxQSwECFAAUAAAACACH&#10;TuJAmS7PVV0CAAC6BAAADgAAAAAAAAABACAAAAAnAQAAZHJzL2Uyb0RvYy54bWxQSwUGAAAAAAYA&#10;BgBZAQAA9gUAAAAA&#10;">
                <v:fill on="t" focussize="0,0"/>
                <v:stroke weight="0.5pt" color="#000000 [3204]" joinstyle="round"/>
                <v:imagedata o:title=""/>
                <o:lock v:ext="edit" aspectratio="f"/>
                <v:textbox>
                  <w:txbxContent>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6"/>
                        <w:gridCol w:w="4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0" w:type="dxa"/>
                          </w:tcPr>
                          <w:p>
                            <w:pPr>
                              <w:jc w:val="center"/>
                              <w:rPr>
                                <w:rFonts w:hint="default"/>
                                <w:lang w:val="en-US" w:eastAsia="zh-CN"/>
                              </w:rPr>
                            </w:pPr>
                            <w:r>
                              <w:rPr>
                                <w:rFonts w:hint="default"/>
                                <w:lang w:val="en-US" w:eastAsia="zh-CN"/>
                              </w:rPr>
                              <w:drawing>
                                <wp:inline distT="0" distB="0" distL="114300" distR="114300">
                                  <wp:extent cx="2977515" cy="2141220"/>
                                  <wp:effectExtent l="0" t="0" r="13335" b="11430"/>
                                  <wp:docPr id="12" name="图片 12" descr="a15d9e35b47c9eb66e416a2c07429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15d9e35b47c9eb66e416a2c07429ab"/>
                                          <pic:cNvPicPr>
                                            <a:picLocks noChangeAspect="1"/>
                                          </pic:cNvPicPr>
                                        </pic:nvPicPr>
                                        <pic:blipFill>
                                          <a:blip r:embed="rId16"/>
                                          <a:stretch>
                                            <a:fillRect/>
                                          </a:stretch>
                                        </pic:blipFill>
                                        <pic:spPr>
                                          <a:xfrm>
                                            <a:off x="0" y="0"/>
                                            <a:ext cx="2977515" cy="2141220"/>
                                          </a:xfrm>
                                          <a:prstGeom prst="rect">
                                            <a:avLst/>
                                          </a:prstGeom>
                                        </pic:spPr>
                                      </pic:pic>
                                    </a:graphicData>
                                  </a:graphic>
                                </wp:inline>
                              </w:drawing>
                            </w:r>
                          </w:p>
                        </w:tc>
                        <w:tc>
                          <w:tcPr>
                            <w:tcW w:w="5050" w:type="dxa"/>
                          </w:tcPr>
                          <w:p>
                            <w:pPr>
                              <w:pStyle w:val="2"/>
                              <w:ind w:left="0" w:leftChars="0" w:firstLine="0" w:firstLineChars="0"/>
                              <w:jc w:val="both"/>
                              <w:rPr>
                                <w:rFonts w:hint="default"/>
                                <w:lang w:val="en-US" w:eastAsia="zh-CN"/>
                              </w:rPr>
                            </w:pPr>
                            <w:r>
                              <w:rPr>
                                <w:rFonts w:hint="default"/>
                                <w:lang w:val="en-US" w:eastAsia="zh-CN"/>
                              </w:rPr>
                              <w:drawing>
                                <wp:inline distT="0" distB="0" distL="114300" distR="114300">
                                  <wp:extent cx="2984500" cy="2199640"/>
                                  <wp:effectExtent l="0" t="0" r="6350" b="10160"/>
                                  <wp:docPr id="13" name="图片 13" descr="dc178c4d82bb5aebe0df96c39baa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c178c4d82bb5aebe0df96c39baa866"/>
                                          <pic:cNvPicPr>
                                            <a:picLocks noChangeAspect="1"/>
                                          </pic:cNvPicPr>
                                        </pic:nvPicPr>
                                        <pic:blipFill>
                                          <a:blip r:embed="rId17"/>
                                          <a:stretch>
                                            <a:fillRect/>
                                          </a:stretch>
                                        </pic:blipFill>
                                        <pic:spPr>
                                          <a:xfrm>
                                            <a:off x="0" y="0"/>
                                            <a:ext cx="2984500" cy="21996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0" w:type="dxa"/>
                          </w:tcPr>
                          <w:p>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图3.5  印刷机机座减振</w:t>
                            </w:r>
                          </w:p>
                        </w:tc>
                        <w:tc>
                          <w:tcPr>
                            <w:tcW w:w="5050" w:type="dxa"/>
                          </w:tcPr>
                          <w:p>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图3.6  环保设施密闭厂房隔声</w:t>
                            </w:r>
                          </w:p>
                        </w:tc>
                      </w:tr>
                    </w:tbl>
                    <w:p>
                      <w:pPr>
                        <w:pStyle w:val="2"/>
                        <w:keepNext w:val="0"/>
                        <w:keepLines w:val="0"/>
                        <w:pageBreakBefore w:val="0"/>
                        <w:wordWrap/>
                        <w:overflowPunct/>
                        <w:topLinePunct w:val="0"/>
                        <w:autoSpaceDE w:val="0"/>
                        <w:autoSpaceDN w:val="0"/>
                        <w:bidi w:val="0"/>
                        <w:spacing w:line="360" w:lineRule="auto"/>
                        <w:ind w:left="0" w:leftChars="0" w:right="0" w:rightChars="0" w:firstLine="0" w:firstLineChars="0"/>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3.</w:t>
                      </w:r>
                      <w:r>
                        <w:rPr>
                          <w:rFonts w:hint="eastAsia" w:ascii="Times New Roman" w:hAnsi="Times New Roman" w:cs="Times New Roman"/>
                          <w:b/>
                          <w:bCs/>
                          <w:color w:val="000000"/>
                          <w:kern w:val="0"/>
                          <w:sz w:val="24"/>
                          <w:szCs w:val="24"/>
                          <w:lang w:val="en-US" w:eastAsia="zh-CN" w:bidi="ar"/>
                        </w:rPr>
                        <w:t>3</w:t>
                      </w:r>
                      <w:r>
                        <w:rPr>
                          <w:rFonts w:hint="default" w:ascii="Times New Roman" w:hAnsi="Times New Roman" w:eastAsia="宋体" w:cs="Times New Roman"/>
                          <w:b/>
                          <w:bCs/>
                          <w:color w:val="000000"/>
                          <w:kern w:val="0"/>
                          <w:sz w:val="24"/>
                          <w:szCs w:val="24"/>
                          <w:lang w:val="en-US" w:eastAsia="zh-CN" w:bidi="ar"/>
                        </w:rPr>
                        <w:t>、固体废物污染物治理/处置措施</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cs="宋体"/>
                          <w:color w:val="000000"/>
                          <w:kern w:val="0"/>
                          <w:sz w:val="24"/>
                          <w:szCs w:val="24"/>
                          <w:lang w:val="en-US" w:eastAsia="zh-CN" w:bidi="ar"/>
                        </w:rPr>
                        <w:t>扩建</w:t>
                      </w:r>
                      <w:r>
                        <w:rPr>
                          <w:rFonts w:hint="default" w:ascii="宋体" w:hAnsi="宋体" w:eastAsia="宋体" w:cs="宋体"/>
                          <w:color w:val="000000"/>
                          <w:kern w:val="0"/>
                          <w:sz w:val="24"/>
                          <w:szCs w:val="24"/>
                          <w:lang w:val="en-US" w:eastAsia="zh-CN" w:bidi="ar"/>
                        </w:rPr>
                        <w:t xml:space="preserve">项目产生的固体废物包括：不合格品及边角料、废包装袋、废印版、废活性炭、沾染油墨的废抹布及废油墨桶。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不合格品及边角料、废包装袋</w:t>
                      </w:r>
                      <w:r>
                        <w:rPr>
                          <w:rFonts w:hint="eastAsia" w:cs="宋体"/>
                          <w:color w:val="000000"/>
                          <w:kern w:val="0"/>
                          <w:sz w:val="24"/>
                          <w:szCs w:val="24"/>
                          <w:lang w:val="en-US" w:eastAsia="zh-CN" w:bidi="ar"/>
                        </w:rPr>
                        <w:t>收集后，暂存到一般固体废物暂存间，定期交由废品收购站综合利用</w:t>
                      </w:r>
                      <w:r>
                        <w:rPr>
                          <w:rFonts w:hint="default" w:ascii="宋体" w:hAnsi="宋体" w:eastAsia="宋体" w:cs="宋体"/>
                          <w:color w:val="000000"/>
                          <w:kern w:val="0"/>
                          <w:sz w:val="24"/>
                          <w:szCs w:val="24"/>
                          <w:lang w:val="en-US" w:eastAsia="zh-CN" w:bidi="ar"/>
                        </w:rPr>
                        <w:t>；废印版、废活性炭、沾染油墨的废抹布设专用容器收集后暂存于危废暂存间，定期交由陕西明瑞资源再生有限公司处理。废油墨桶暂存于危废暂存间，定期由厂家回收利用。</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cs="宋体"/>
                          <w:color w:val="000000"/>
                          <w:kern w:val="0"/>
                          <w:sz w:val="24"/>
                          <w:szCs w:val="24"/>
                          <w:lang w:val="en-US" w:eastAsia="zh-CN" w:bidi="ar"/>
                        </w:rPr>
                        <w:t>项目固体废物污染防治</w:t>
                      </w:r>
                      <w:r>
                        <w:rPr>
                          <w:rFonts w:hint="eastAsia" w:ascii="宋体" w:hAnsi="宋体" w:eastAsia="宋体" w:cs="宋体"/>
                          <w:color w:val="000000"/>
                          <w:kern w:val="0"/>
                          <w:sz w:val="24"/>
                          <w:szCs w:val="24"/>
                          <w:lang w:val="en-US" w:eastAsia="zh-CN" w:bidi="ar"/>
                        </w:rPr>
                        <w:t>措施照片见图3.</w:t>
                      </w:r>
                      <w:r>
                        <w:rPr>
                          <w:rFonts w:hint="eastAsia" w:cs="宋体"/>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至3.</w:t>
                      </w:r>
                      <w:r>
                        <w:rPr>
                          <w:rFonts w:hint="eastAsia" w:cs="宋体"/>
                          <w:color w:val="000000"/>
                          <w:kern w:val="0"/>
                          <w:sz w:val="24"/>
                          <w:szCs w:val="24"/>
                          <w:lang w:val="en-US" w:eastAsia="zh-CN" w:bidi="ar"/>
                        </w:rPr>
                        <w:t>13</w:t>
                      </w:r>
                      <w:r>
                        <w:rPr>
                          <w:rFonts w:hint="eastAsia" w:ascii="宋体" w:hAnsi="宋体" w:eastAsia="宋体" w:cs="宋体"/>
                          <w:color w:val="000000"/>
                          <w:kern w:val="0"/>
                          <w:sz w:val="24"/>
                          <w:szCs w:val="24"/>
                          <w:lang w:val="en-US" w:eastAsia="zh-CN" w:bidi="ar"/>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1"/>
                        <w:gridCol w:w="4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1" w:type="dxa"/>
                          </w:tcPr>
                          <w:p>
                            <w:pPr>
                              <w:jc w:val="center"/>
                              <w:rPr>
                                <w:rFonts w:hint="default"/>
                                <w:lang w:val="en-US" w:eastAsia="zh-CN"/>
                              </w:rPr>
                            </w:pPr>
                          </w:p>
                          <w:p>
                            <w:pPr>
                              <w:pStyle w:val="22"/>
                              <w:rPr>
                                <w:rFonts w:hint="default"/>
                                <w:lang w:val="en-US" w:eastAsia="zh-CN"/>
                              </w:rPr>
                            </w:pPr>
                          </w:p>
                          <w:p>
                            <w:pPr>
                              <w:rPr>
                                <w:rFonts w:hint="default"/>
                                <w:lang w:val="en-US" w:eastAsia="zh-CN"/>
                              </w:rPr>
                            </w:pPr>
                          </w:p>
                          <w:p>
                            <w:pPr>
                              <w:pStyle w:val="22"/>
                              <w:rPr>
                                <w:rFonts w:hint="default"/>
                                <w:lang w:val="en-US" w:eastAsia="zh-CN"/>
                              </w:rPr>
                            </w:pPr>
                          </w:p>
                          <w:p>
                            <w:pPr>
                              <w:rPr>
                                <w:rFonts w:hint="default"/>
                                <w:lang w:val="en-US" w:eastAsia="zh-CN"/>
                              </w:rPr>
                            </w:pPr>
                          </w:p>
                          <w:p>
                            <w:pPr>
                              <w:rPr>
                                <w:rFonts w:hint="default"/>
                                <w:lang w:val="en-US" w:eastAsia="zh-CN"/>
                              </w:rPr>
                            </w:pPr>
                          </w:p>
                          <w:p>
                            <w:pPr>
                              <w:pStyle w:val="22"/>
                              <w:rPr>
                                <w:rFonts w:hint="default"/>
                                <w:lang w:val="en-US" w:eastAsia="zh-CN"/>
                              </w:rPr>
                            </w:pPr>
                          </w:p>
                        </w:tc>
                        <w:tc>
                          <w:tcPr>
                            <w:tcW w:w="4992" w:type="dxa"/>
                          </w:tcPr>
                          <w:p>
                            <w:pPr>
                              <w:pStyle w:val="2"/>
                              <w:ind w:left="0" w:leftChars="0" w:firstLine="0" w:firstLineChars="0"/>
                              <w:jc w:val="both"/>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1" w:type="dxa"/>
                          </w:tcPr>
                          <w:p>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图3.7  一般固体废物暂存间外部标识</w:t>
                            </w:r>
                          </w:p>
                        </w:tc>
                        <w:tc>
                          <w:tcPr>
                            <w:tcW w:w="4992" w:type="dxa"/>
                          </w:tcPr>
                          <w:p>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图3.8  一般固体废物暂存间分区建设情况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1" w:type="dxa"/>
                          </w:tcPr>
                          <w:p>
                            <w:pPr>
                              <w:pStyle w:val="2"/>
                              <w:ind w:left="0" w:leftChars="0" w:firstLine="0" w:firstLineChars="0"/>
                              <w:jc w:val="center"/>
                              <w:rPr>
                                <w:rFonts w:hint="eastAsia"/>
                                <w:lang w:val="en-US" w:eastAsia="zh-CN"/>
                              </w:rPr>
                            </w:pPr>
                          </w:p>
                          <w:p>
                            <w:pPr>
                              <w:rPr>
                                <w:rFonts w:hint="eastAsia"/>
                                <w:lang w:val="en-US" w:eastAsia="zh-CN"/>
                              </w:rPr>
                            </w:pPr>
                          </w:p>
                          <w:p>
                            <w:pPr>
                              <w:pStyle w:val="22"/>
                              <w:rPr>
                                <w:rFonts w:hint="eastAsia"/>
                                <w:lang w:val="en-US" w:eastAsia="zh-CN"/>
                              </w:rPr>
                            </w:pPr>
                          </w:p>
                          <w:p>
                            <w:pPr>
                              <w:rPr>
                                <w:rFonts w:hint="eastAsia"/>
                                <w:lang w:val="en-US" w:eastAsia="zh-CN"/>
                              </w:rPr>
                            </w:pPr>
                          </w:p>
                          <w:p>
                            <w:pPr>
                              <w:pStyle w:val="22"/>
                              <w:rPr>
                                <w:rFonts w:hint="eastAsia"/>
                                <w:lang w:val="en-US" w:eastAsia="zh-CN"/>
                              </w:rPr>
                            </w:pPr>
                          </w:p>
                          <w:p>
                            <w:pPr>
                              <w:rPr>
                                <w:rFonts w:hint="eastAsia"/>
                                <w:lang w:val="en-US" w:eastAsia="zh-CN"/>
                              </w:rPr>
                            </w:pPr>
                          </w:p>
                          <w:p>
                            <w:pPr>
                              <w:pStyle w:val="22"/>
                              <w:rPr>
                                <w:rFonts w:hint="eastAsia"/>
                                <w:lang w:val="en-US" w:eastAsia="zh-CN"/>
                              </w:rPr>
                            </w:pPr>
                          </w:p>
                        </w:tc>
                        <w:tc>
                          <w:tcPr>
                            <w:tcW w:w="4992" w:type="dxa"/>
                          </w:tcPr>
                          <w:p>
                            <w:pPr>
                              <w:pStyle w:val="2"/>
                              <w:ind w:left="0" w:leftChars="0" w:firstLine="0" w:firstLineChars="0"/>
                              <w:jc w:val="center"/>
                              <w:rPr>
                                <w:rFonts w:hint="eastAsia"/>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1" w:type="dxa"/>
                            <w:vAlign w:val="top"/>
                          </w:tcPr>
                          <w:p>
                            <w:pPr>
                              <w:pStyle w:val="2"/>
                              <w:ind w:left="0" w:leftChars="0" w:right="-352" w:rightChars="-160" w:firstLine="0" w:firstLineChars="0"/>
                              <w:jc w:val="center"/>
                              <w:rPr>
                                <w:rFonts w:hint="eastAsia" w:ascii="宋体" w:hAnsi="宋体" w:eastAsia="宋体" w:cs="宋体"/>
                                <w:b/>
                                <w:bCs/>
                                <w:sz w:val="22"/>
                                <w:szCs w:val="24"/>
                                <w:vertAlign w:val="baseline"/>
                                <w:lang w:val="en-US" w:eastAsia="zh-CN" w:bidi="zh-CN"/>
                              </w:rPr>
                            </w:pPr>
                            <w:r>
                              <w:rPr>
                                <w:rFonts w:hint="eastAsia"/>
                                <w:b/>
                                <w:bCs/>
                                <w:vertAlign w:val="baseline"/>
                                <w:lang w:val="en-US" w:eastAsia="zh-CN"/>
                              </w:rPr>
                              <w:t>图3.7  一般固体废物管理台账</w:t>
                            </w:r>
                          </w:p>
                        </w:tc>
                        <w:tc>
                          <w:tcPr>
                            <w:tcW w:w="4992" w:type="dxa"/>
                            <w:vAlign w:val="top"/>
                          </w:tcPr>
                          <w:p>
                            <w:pPr>
                              <w:pStyle w:val="2"/>
                              <w:ind w:left="0" w:leftChars="0" w:right="-352" w:rightChars="-160" w:firstLine="0" w:firstLineChars="0"/>
                              <w:jc w:val="center"/>
                              <w:rPr>
                                <w:rFonts w:hint="default" w:ascii="宋体" w:hAnsi="宋体" w:eastAsia="宋体" w:cs="宋体"/>
                                <w:b/>
                                <w:bCs/>
                                <w:sz w:val="22"/>
                                <w:szCs w:val="24"/>
                                <w:vertAlign w:val="baseline"/>
                                <w:lang w:val="en-US" w:eastAsia="zh-CN" w:bidi="zh-CN"/>
                              </w:rPr>
                            </w:pPr>
                            <w:r>
                              <w:rPr>
                                <w:rFonts w:hint="eastAsia"/>
                                <w:b/>
                                <w:bCs/>
                                <w:vertAlign w:val="baseline"/>
                                <w:lang w:val="en-US" w:eastAsia="zh-CN"/>
                              </w:rPr>
                              <w:t>图3.9  危险废物暂存间外部标识</w:t>
                            </w:r>
                          </w:p>
                        </w:tc>
                      </w:tr>
                    </w:tbl>
                    <w:p>
                      <w:pPr>
                        <w:pStyle w:val="22"/>
                        <w:rPr>
                          <w:rFonts w:hint="default"/>
                          <w:lang w:val="en-US" w:eastAsia="zh-CN"/>
                        </w:rPr>
                      </w:pPr>
                    </w:p>
                    <w:p>
                      <w:pPr>
                        <w:pStyle w:val="22"/>
                        <w:rPr>
                          <w:rFonts w:hint="default"/>
                          <w:lang w:val="en-US" w:eastAsia="zh-CN"/>
                        </w:rPr>
                      </w:pPr>
                    </w:p>
                    <w:p>
                      <w:pPr>
                        <w:pStyle w:val="2"/>
                        <w:rPr>
                          <w:rFonts w:hint="default"/>
                          <w:lang w:val="en-US"/>
                        </w:rPr>
                      </w:pPr>
                    </w:p>
                    <w:p/>
                  </w:txbxContent>
                </v:textbox>
              </v:shape>
            </w:pict>
          </mc:Fallback>
        </mc:AlternateContent>
      </w:r>
    </w:p>
    <w:p>
      <w:pPr>
        <w:pStyle w:val="3"/>
        <w:bidi w:val="0"/>
        <w:rPr>
          <w:rFonts w:hint="eastAsia" w:ascii="宋体" w:hAnsi="宋体" w:eastAsia="宋体" w:cs="宋体"/>
          <w:color w:val="auto"/>
          <w:lang w:val="en-US" w:eastAsia="zh-CN"/>
        </w:rPr>
        <w:sectPr>
          <w:pgSz w:w="11910" w:h="16840"/>
          <w:pgMar w:top="1500" w:right="860" w:bottom="1220" w:left="1340" w:header="0" w:footer="1034" w:gutter="0"/>
          <w:pgNumType w:fmt="decimal"/>
          <w:cols w:space="720" w:num="1"/>
        </w:sectPr>
      </w:pPr>
      <w:bookmarkStart w:id="5" w:name="_Toc28369"/>
      <w:r>
        <w:rPr>
          <w:sz w:val="28"/>
        </w:rPr>
        <mc:AlternateContent>
          <mc:Choice Requires="wps">
            <w:drawing>
              <wp:anchor distT="0" distB="0" distL="114300" distR="114300" simplePos="0" relativeHeight="251685888" behindDoc="0" locked="0" layoutInCell="1" allowOverlap="1">
                <wp:simplePos x="0" y="0"/>
                <wp:positionH relativeFrom="column">
                  <wp:posOffset>-238125</wp:posOffset>
                </wp:positionH>
                <wp:positionV relativeFrom="paragraph">
                  <wp:posOffset>45720</wp:posOffset>
                </wp:positionV>
                <wp:extent cx="6477000" cy="8862060"/>
                <wp:effectExtent l="4445" t="4445" r="14605" b="10795"/>
                <wp:wrapNone/>
                <wp:docPr id="16" name="文本框 16"/>
                <wp:cNvGraphicFramePr/>
                <a:graphic xmlns:a="http://schemas.openxmlformats.org/drawingml/2006/main">
                  <a:graphicData uri="http://schemas.microsoft.com/office/word/2010/wordprocessingShape">
                    <wps:wsp>
                      <wps:cNvSpPr txBox="1"/>
                      <wps:spPr>
                        <a:xfrm>
                          <a:off x="612775" y="998220"/>
                          <a:ext cx="6477000" cy="88620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1"/>
                              <w:gridCol w:w="4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1" w:type="dxa"/>
                                </w:tcPr>
                                <w:p>
                                  <w:pPr>
                                    <w:jc w:val="center"/>
                                    <w:rPr>
                                      <w:rFonts w:hint="default"/>
                                      <w:lang w:val="en-US" w:eastAsia="zh-CN"/>
                                    </w:rPr>
                                  </w:pPr>
                                </w:p>
                                <w:p>
                                  <w:pPr>
                                    <w:pStyle w:val="22"/>
                                    <w:rPr>
                                      <w:rFonts w:hint="default"/>
                                      <w:lang w:val="en-US" w:eastAsia="zh-CN"/>
                                    </w:rPr>
                                  </w:pPr>
                                </w:p>
                                <w:p>
                                  <w:pPr>
                                    <w:rPr>
                                      <w:rFonts w:hint="default"/>
                                      <w:lang w:val="en-US" w:eastAsia="zh-CN"/>
                                    </w:rPr>
                                  </w:pPr>
                                </w:p>
                                <w:p>
                                  <w:pPr>
                                    <w:pStyle w:val="22"/>
                                    <w:rPr>
                                      <w:rFonts w:hint="default"/>
                                      <w:lang w:val="en-US" w:eastAsia="zh-CN"/>
                                    </w:rPr>
                                  </w:pPr>
                                </w:p>
                                <w:p>
                                  <w:pPr>
                                    <w:rPr>
                                      <w:rFonts w:hint="default"/>
                                      <w:lang w:val="en-US" w:eastAsia="zh-CN"/>
                                    </w:rPr>
                                  </w:pPr>
                                </w:p>
                                <w:p>
                                  <w:pPr>
                                    <w:rPr>
                                      <w:rFonts w:hint="default"/>
                                      <w:lang w:val="en-US" w:eastAsia="zh-CN"/>
                                    </w:rPr>
                                  </w:pPr>
                                </w:p>
                                <w:p>
                                  <w:pPr>
                                    <w:pStyle w:val="22"/>
                                    <w:rPr>
                                      <w:rFonts w:hint="default"/>
                                      <w:lang w:val="en-US" w:eastAsia="zh-CN"/>
                                    </w:rPr>
                                  </w:pPr>
                                </w:p>
                              </w:tc>
                              <w:tc>
                                <w:tcPr>
                                  <w:tcW w:w="4992" w:type="dxa"/>
                                </w:tcPr>
                                <w:p>
                                  <w:pPr>
                                    <w:pStyle w:val="2"/>
                                    <w:ind w:left="0" w:leftChars="0" w:firstLine="0" w:firstLineChars="0"/>
                                    <w:jc w:val="both"/>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1" w:type="dxa"/>
                                </w:tcPr>
                                <w:p>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图3.10  危险废物暂存间内部分区建设情况</w:t>
                                  </w:r>
                                </w:p>
                              </w:tc>
                              <w:tc>
                                <w:tcPr>
                                  <w:tcW w:w="4992" w:type="dxa"/>
                                </w:tcPr>
                                <w:p>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图3.11  危险废物属性标识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1" w:type="dxa"/>
                                </w:tcPr>
                                <w:p>
                                  <w:pPr>
                                    <w:pStyle w:val="2"/>
                                    <w:ind w:left="0" w:leftChars="0" w:firstLine="0" w:firstLineChars="0"/>
                                    <w:jc w:val="center"/>
                                    <w:rPr>
                                      <w:rFonts w:hint="eastAsia"/>
                                      <w:lang w:val="en-US" w:eastAsia="zh-CN"/>
                                    </w:rPr>
                                  </w:pPr>
                                </w:p>
                                <w:p>
                                  <w:pPr>
                                    <w:rPr>
                                      <w:rFonts w:hint="eastAsia"/>
                                      <w:lang w:val="en-US" w:eastAsia="zh-CN"/>
                                    </w:rPr>
                                  </w:pPr>
                                </w:p>
                                <w:p>
                                  <w:pPr>
                                    <w:pStyle w:val="22"/>
                                    <w:rPr>
                                      <w:rFonts w:hint="eastAsia"/>
                                      <w:lang w:val="en-US" w:eastAsia="zh-CN"/>
                                    </w:rPr>
                                  </w:pPr>
                                </w:p>
                                <w:p>
                                  <w:pPr>
                                    <w:rPr>
                                      <w:rFonts w:hint="eastAsia"/>
                                      <w:lang w:val="en-US" w:eastAsia="zh-CN"/>
                                    </w:rPr>
                                  </w:pPr>
                                </w:p>
                                <w:p>
                                  <w:pPr>
                                    <w:pStyle w:val="22"/>
                                    <w:rPr>
                                      <w:rFonts w:hint="eastAsia"/>
                                      <w:lang w:val="en-US" w:eastAsia="zh-CN"/>
                                    </w:rPr>
                                  </w:pPr>
                                </w:p>
                                <w:p>
                                  <w:pPr>
                                    <w:rPr>
                                      <w:rFonts w:hint="eastAsia"/>
                                      <w:lang w:val="en-US" w:eastAsia="zh-CN"/>
                                    </w:rPr>
                                  </w:pPr>
                                </w:p>
                                <w:p>
                                  <w:pPr>
                                    <w:pStyle w:val="22"/>
                                    <w:rPr>
                                      <w:rFonts w:hint="eastAsia"/>
                                      <w:lang w:val="en-US" w:eastAsia="zh-CN"/>
                                    </w:rPr>
                                  </w:pPr>
                                </w:p>
                              </w:tc>
                              <w:tc>
                                <w:tcPr>
                                  <w:tcW w:w="4992" w:type="dxa"/>
                                </w:tcPr>
                                <w:p>
                                  <w:pPr>
                                    <w:pStyle w:val="2"/>
                                    <w:ind w:left="0" w:leftChars="0" w:firstLine="0" w:firstLineChars="0"/>
                                    <w:jc w:val="center"/>
                                    <w:rPr>
                                      <w:rFonts w:hint="eastAsia"/>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1" w:type="dxa"/>
                                  <w:vAlign w:val="top"/>
                                </w:tcPr>
                                <w:p>
                                  <w:pPr>
                                    <w:pStyle w:val="2"/>
                                    <w:ind w:left="0" w:leftChars="0" w:right="-352" w:rightChars="-160" w:firstLine="0" w:firstLineChars="0"/>
                                    <w:jc w:val="center"/>
                                    <w:rPr>
                                      <w:rFonts w:hint="eastAsia" w:ascii="宋体" w:hAnsi="宋体" w:eastAsia="宋体" w:cs="宋体"/>
                                      <w:b/>
                                      <w:bCs/>
                                      <w:sz w:val="22"/>
                                      <w:szCs w:val="24"/>
                                      <w:vertAlign w:val="baseline"/>
                                      <w:lang w:val="en-US" w:eastAsia="zh-CN" w:bidi="zh-CN"/>
                                    </w:rPr>
                                  </w:pPr>
                                  <w:r>
                                    <w:rPr>
                                      <w:rFonts w:hint="eastAsia"/>
                                      <w:b/>
                                      <w:bCs/>
                                      <w:vertAlign w:val="baseline"/>
                                      <w:lang w:val="en-US" w:eastAsia="zh-CN"/>
                                    </w:rPr>
                                    <w:t>图3.12  危废废物管理台账</w:t>
                                  </w:r>
                                </w:p>
                              </w:tc>
                              <w:tc>
                                <w:tcPr>
                                  <w:tcW w:w="4992" w:type="dxa"/>
                                  <w:vAlign w:val="top"/>
                                </w:tcPr>
                                <w:p>
                                  <w:pPr>
                                    <w:pStyle w:val="2"/>
                                    <w:ind w:left="0" w:leftChars="0" w:right="-352" w:rightChars="-160" w:firstLine="0" w:firstLineChars="0"/>
                                    <w:jc w:val="center"/>
                                    <w:rPr>
                                      <w:rFonts w:hint="default" w:ascii="宋体" w:hAnsi="宋体" w:eastAsia="宋体" w:cs="宋体"/>
                                      <w:b/>
                                      <w:bCs/>
                                      <w:sz w:val="22"/>
                                      <w:szCs w:val="24"/>
                                      <w:vertAlign w:val="baseline"/>
                                      <w:lang w:val="en-US" w:eastAsia="zh-CN" w:bidi="zh-CN"/>
                                    </w:rPr>
                                  </w:pPr>
                                  <w:r>
                                    <w:rPr>
                                      <w:rFonts w:hint="eastAsia"/>
                                      <w:b/>
                                      <w:bCs/>
                                      <w:vertAlign w:val="baseline"/>
                                      <w:lang w:val="en-US" w:eastAsia="zh-CN"/>
                                    </w:rPr>
                                    <w:t>图3.13 危险废物暂存间消防设施</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75pt;margin-top:3.6pt;height:697.8pt;width:510pt;z-index:251685888;mso-width-relative:page;mso-height-relative:page;" fillcolor="#FFFFFF [3201]" filled="t" stroked="t" coordsize="21600,21600" o:gfxdata="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37RuftcAAAAKAQAADwAAAAAAAAABACAAAAAiAAAAZHJzL2Rvd25yZXYueG1sUEsBAhQA&#10;FAAAAAgAh07iQJkJfaFlAgAAxAQAAA4AAAAAAAAAAQAgAAAAJgEAAGRycy9lMm9Eb2MueG1sUEsF&#10;BgAAAAAGAAYAWQEAAP0FAAAAAA==&#10;">
                <v:fill on="t" focussize="0,0"/>
                <v:stroke weight="0.5pt" color="#000000 [3204]" joinstyle="round"/>
                <v:imagedata o:title=""/>
                <o:lock v:ext="edit" aspectratio="f"/>
                <v:textbox>
                  <w:txbxContent>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1"/>
                        <w:gridCol w:w="4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91" w:type="dxa"/>
                          </w:tcPr>
                          <w:p>
                            <w:pPr>
                              <w:jc w:val="center"/>
                              <w:rPr>
                                <w:rFonts w:hint="default"/>
                                <w:lang w:val="en-US" w:eastAsia="zh-CN"/>
                              </w:rPr>
                            </w:pPr>
                          </w:p>
                          <w:p>
                            <w:pPr>
                              <w:pStyle w:val="22"/>
                              <w:rPr>
                                <w:rFonts w:hint="default"/>
                                <w:lang w:val="en-US" w:eastAsia="zh-CN"/>
                              </w:rPr>
                            </w:pPr>
                          </w:p>
                          <w:p>
                            <w:pPr>
                              <w:rPr>
                                <w:rFonts w:hint="default"/>
                                <w:lang w:val="en-US" w:eastAsia="zh-CN"/>
                              </w:rPr>
                            </w:pPr>
                          </w:p>
                          <w:p>
                            <w:pPr>
                              <w:pStyle w:val="22"/>
                              <w:rPr>
                                <w:rFonts w:hint="default"/>
                                <w:lang w:val="en-US" w:eastAsia="zh-CN"/>
                              </w:rPr>
                            </w:pPr>
                          </w:p>
                          <w:p>
                            <w:pPr>
                              <w:rPr>
                                <w:rFonts w:hint="default"/>
                                <w:lang w:val="en-US" w:eastAsia="zh-CN"/>
                              </w:rPr>
                            </w:pPr>
                          </w:p>
                          <w:p>
                            <w:pPr>
                              <w:rPr>
                                <w:rFonts w:hint="default"/>
                                <w:lang w:val="en-US" w:eastAsia="zh-CN"/>
                              </w:rPr>
                            </w:pPr>
                          </w:p>
                          <w:p>
                            <w:pPr>
                              <w:pStyle w:val="22"/>
                              <w:rPr>
                                <w:rFonts w:hint="default"/>
                                <w:lang w:val="en-US" w:eastAsia="zh-CN"/>
                              </w:rPr>
                            </w:pPr>
                          </w:p>
                        </w:tc>
                        <w:tc>
                          <w:tcPr>
                            <w:tcW w:w="4992" w:type="dxa"/>
                          </w:tcPr>
                          <w:p>
                            <w:pPr>
                              <w:pStyle w:val="2"/>
                              <w:ind w:left="0" w:leftChars="0" w:firstLine="0" w:firstLineChars="0"/>
                              <w:jc w:val="both"/>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1" w:type="dxa"/>
                          </w:tcPr>
                          <w:p>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图3.10  危险废物暂存间内部分区建设情况</w:t>
                            </w:r>
                          </w:p>
                        </w:tc>
                        <w:tc>
                          <w:tcPr>
                            <w:tcW w:w="4992" w:type="dxa"/>
                          </w:tcPr>
                          <w:p>
                            <w:pPr>
                              <w:pStyle w:val="2"/>
                              <w:ind w:left="0" w:leftChars="0" w:firstLine="0" w:firstLineChars="0"/>
                              <w:jc w:val="center"/>
                              <w:rPr>
                                <w:rFonts w:hint="default"/>
                                <w:b/>
                                <w:bCs/>
                                <w:vertAlign w:val="baseline"/>
                                <w:lang w:val="en-US" w:eastAsia="zh-CN"/>
                              </w:rPr>
                            </w:pPr>
                            <w:r>
                              <w:rPr>
                                <w:rFonts w:hint="eastAsia"/>
                                <w:b/>
                                <w:bCs/>
                                <w:vertAlign w:val="baseline"/>
                                <w:lang w:val="en-US" w:eastAsia="zh-CN"/>
                              </w:rPr>
                              <w:t>图3.11  危险废物属性标识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1" w:type="dxa"/>
                          </w:tcPr>
                          <w:p>
                            <w:pPr>
                              <w:pStyle w:val="2"/>
                              <w:ind w:left="0" w:leftChars="0" w:firstLine="0" w:firstLineChars="0"/>
                              <w:jc w:val="center"/>
                              <w:rPr>
                                <w:rFonts w:hint="eastAsia"/>
                                <w:lang w:val="en-US" w:eastAsia="zh-CN"/>
                              </w:rPr>
                            </w:pPr>
                          </w:p>
                          <w:p>
                            <w:pPr>
                              <w:rPr>
                                <w:rFonts w:hint="eastAsia"/>
                                <w:lang w:val="en-US" w:eastAsia="zh-CN"/>
                              </w:rPr>
                            </w:pPr>
                          </w:p>
                          <w:p>
                            <w:pPr>
                              <w:pStyle w:val="22"/>
                              <w:rPr>
                                <w:rFonts w:hint="eastAsia"/>
                                <w:lang w:val="en-US" w:eastAsia="zh-CN"/>
                              </w:rPr>
                            </w:pPr>
                          </w:p>
                          <w:p>
                            <w:pPr>
                              <w:rPr>
                                <w:rFonts w:hint="eastAsia"/>
                                <w:lang w:val="en-US" w:eastAsia="zh-CN"/>
                              </w:rPr>
                            </w:pPr>
                          </w:p>
                          <w:p>
                            <w:pPr>
                              <w:pStyle w:val="22"/>
                              <w:rPr>
                                <w:rFonts w:hint="eastAsia"/>
                                <w:lang w:val="en-US" w:eastAsia="zh-CN"/>
                              </w:rPr>
                            </w:pPr>
                          </w:p>
                          <w:p>
                            <w:pPr>
                              <w:rPr>
                                <w:rFonts w:hint="eastAsia"/>
                                <w:lang w:val="en-US" w:eastAsia="zh-CN"/>
                              </w:rPr>
                            </w:pPr>
                          </w:p>
                          <w:p>
                            <w:pPr>
                              <w:pStyle w:val="22"/>
                              <w:rPr>
                                <w:rFonts w:hint="eastAsia"/>
                                <w:lang w:val="en-US" w:eastAsia="zh-CN"/>
                              </w:rPr>
                            </w:pPr>
                          </w:p>
                        </w:tc>
                        <w:tc>
                          <w:tcPr>
                            <w:tcW w:w="4992" w:type="dxa"/>
                          </w:tcPr>
                          <w:p>
                            <w:pPr>
                              <w:pStyle w:val="2"/>
                              <w:ind w:left="0" w:leftChars="0" w:firstLine="0" w:firstLineChars="0"/>
                              <w:jc w:val="center"/>
                              <w:rPr>
                                <w:rFonts w:hint="eastAsia"/>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1" w:type="dxa"/>
                            <w:vAlign w:val="top"/>
                          </w:tcPr>
                          <w:p>
                            <w:pPr>
                              <w:pStyle w:val="2"/>
                              <w:ind w:left="0" w:leftChars="0" w:right="-352" w:rightChars="-160" w:firstLine="0" w:firstLineChars="0"/>
                              <w:jc w:val="center"/>
                              <w:rPr>
                                <w:rFonts w:hint="eastAsia" w:ascii="宋体" w:hAnsi="宋体" w:eastAsia="宋体" w:cs="宋体"/>
                                <w:b/>
                                <w:bCs/>
                                <w:sz w:val="22"/>
                                <w:szCs w:val="24"/>
                                <w:vertAlign w:val="baseline"/>
                                <w:lang w:val="en-US" w:eastAsia="zh-CN" w:bidi="zh-CN"/>
                              </w:rPr>
                            </w:pPr>
                            <w:r>
                              <w:rPr>
                                <w:rFonts w:hint="eastAsia"/>
                                <w:b/>
                                <w:bCs/>
                                <w:vertAlign w:val="baseline"/>
                                <w:lang w:val="en-US" w:eastAsia="zh-CN"/>
                              </w:rPr>
                              <w:t>图3.12  危废废物管理台账</w:t>
                            </w:r>
                          </w:p>
                        </w:tc>
                        <w:tc>
                          <w:tcPr>
                            <w:tcW w:w="4992" w:type="dxa"/>
                            <w:vAlign w:val="top"/>
                          </w:tcPr>
                          <w:p>
                            <w:pPr>
                              <w:pStyle w:val="2"/>
                              <w:ind w:left="0" w:leftChars="0" w:right="-352" w:rightChars="-160" w:firstLine="0" w:firstLineChars="0"/>
                              <w:jc w:val="center"/>
                              <w:rPr>
                                <w:rFonts w:hint="default" w:ascii="宋体" w:hAnsi="宋体" w:eastAsia="宋体" w:cs="宋体"/>
                                <w:b/>
                                <w:bCs/>
                                <w:sz w:val="22"/>
                                <w:szCs w:val="24"/>
                                <w:vertAlign w:val="baseline"/>
                                <w:lang w:val="en-US" w:eastAsia="zh-CN" w:bidi="zh-CN"/>
                              </w:rPr>
                            </w:pPr>
                            <w:r>
                              <w:rPr>
                                <w:rFonts w:hint="eastAsia"/>
                                <w:b/>
                                <w:bCs/>
                                <w:vertAlign w:val="baseline"/>
                                <w:lang w:val="en-US" w:eastAsia="zh-CN"/>
                              </w:rPr>
                              <w:t>图3.13 危险废物暂存间消防设施</w:t>
                            </w:r>
                          </w:p>
                        </w:tc>
                      </w:tr>
                    </w:tbl>
                    <w:p/>
                  </w:txbxContent>
                </v:textbox>
              </v:shape>
            </w:pict>
          </mc:Fallback>
        </mc:AlternateContent>
      </w:r>
    </w:p>
    <w:p>
      <w:pPr>
        <w:pStyle w:val="3"/>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表四 环境影响评价结论及其批复要求</w:t>
      </w:r>
      <w:bookmarkEnd w:id="5"/>
    </w:p>
    <w:p>
      <w:pPr>
        <w:pStyle w:val="2"/>
        <w:rPr>
          <w:rFonts w:hint="eastAsia"/>
          <w:lang w:eastAsia="zh-CN"/>
        </w:rPr>
      </w:pPr>
      <w:r>
        <w:rPr>
          <w:sz w:val="22"/>
        </w:rPr>
        <mc:AlternateContent>
          <mc:Choice Requires="wps">
            <w:drawing>
              <wp:anchor distT="0" distB="0" distL="114300" distR="114300" simplePos="0" relativeHeight="251664384" behindDoc="0" locked="0" layoutInCell="1" allowOverlap="1">
                <wp:simplePos x="0" y="0"/>
                <wp:positionH relativeFrom="column">
                  <wp:posOffset>-417195</wp:posOffset>
                </wp:positionH>
                <wp:positionV relativeFrom="paragraph">
                  <wp:posOffset>71120</wp:posOffset>
                </wp:positionV>
                <wp:extent cx="6809740" cy="8542655"/>
                <wp:effectExtent l="4445" t="4445" r="5715" b="6350"/>
                <wp:wrapNone/>
                <wp:docPr id="41" name="文本框 66"/>
                <wp:cNvGraphicFramePr/>
                <a:graphic xmlns:a="http://schemas.openxmlformats.org/drawingml/2006/main">
                  <a:graphicData uri="http://schemas.microsoft.com/office/word/2010/wordprocessingShape">
                    <wps:wsp>
                      <wps:cNvSpPr txBox="1"/>
                      <wps:spPr>
                        <a:xfrm>
                          <a:off x="0" y="0"/>
                          <a:ext cx="6809740" cy="8542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keepNext w:val="0"/>
                              <w:keepLines w:val="0"/>
                              <w:pageBreakBefore w:val="0"/>
                              <w:wordWrap/>
                              <w:overflowPunct/>
                              <w:topLinePunct w:val="0"/>
                              <w:autoSpaceDE w:val="0"/>
                              <w:autoSpaceDN w:val="0"/>
                              <w:bidi w:val="0"/>
                              <w:spacing w:line="360" w:lineRule="auto"/>
                              <w:ind w:left="0" w:leftChars="0" w:right="0" w:rightChars="0" w:firstLine="0" w:firstLineChars="0"/>
                              <w:jc w:val="left"/>
                              <w:rPr>
                                <w:rFonts w:hint="eastAsia" w:ascii="宋体" w:hAnsi="宋体" w:eastAsia="宋体" w:cs="宋体"/>
                                <w:b/>
                                <w:bCs/>
                                <w:color w:val="000000"/>
                                <w:kern w:val="0"/>
                                <w:sz w:val="24"/>
                                <w:szCs w:val="24"/>
                                <w:lang w:val="en-US" w:eastAsia="zh-CN" w:bidi="ar"/>
                              </w:rPr>
                            </w:pPr>
                            <w:r>
                              <w:rPr>
                                <w:rFonts w:hint="default" w:ascii="宋体" w:hAnsi="宋体" w:eastAsia="宋体" w:cs="宋体"/>
                                <w:b/>
                                <w:bCs/>
                                <w:color w:val="000000"/>
                                <w:kern w:val="0"/>
                                <w:sz w:val="24"/>
                                <w:szCs w:val="24"/>
                                <w:lang w:val="en-US" w:eastAsia="zh-CN" w:bidi="ar"/>
                              </w:rPr>
                              <w:t xml:space="preserve">4.1 </w:t>
                            </w:r>
                            <w:r>
                              <w:rPr>
                                <w:rFonts w:hint="eastAsia" w:ascii="宋体" w:hAnsi="宋体" w:eastAsia="宋体" w:cs="宋体"/>
                                <w:b/>
                                <w:bCs/>
                                <w:color w:val="000000"/>
                                <w:kern w:val="0"/>
                                <w:sz w:val="24"/>
                                <w:szCs w:val="24"/>
                                <w:lang w:val="en-US" w:eastAsia="zh-CN" w:bidi="ar"/>
                              </w:rPr>
                              <w:t>环境影响报告表主要结论、要求及建议</w:t>
                            </w:r>
                          </w:p>
                          <w:p>
                            <w:pPr>
                              <w:keepNext w:val="0"/>
                              <w:keepLines w:val="0"/>
                              <w:pageBreakBefore w:val="0"/>
                              <w:widowControl w:val="0"/>
                              <w:tabs>
                                <w:tab w:val="left" w:pos="2220"/>
                              </w:tabs>
                              <w:kinsoku/>
                              <w:wordWrap/>
                              <w:overflowPunct/>
                              <w:topLinePunct w:val="0"/>
                              <w:autoSpaceDE/>
                              <w:autoSpaceDN/>
                              <w:bidi w:val="0"/>
                              <w:adjustRightInd/>
                              <w:snapToGrid/>
                              <w:spacing w:line="360" w:lineRule="auto"/>
                              <w:ind w:firstLine="482" w:firstLineChars="200"/>
                              <w:jc w:val="left"/>
                              <w:textAlignment w:val="auto"/>
                              <w:outlineLvl w:val="9"/>
                              <w:rPr>
                                <w:rFonts w:hint="eastAsia"/>
                                <w:b/>
                                <w:color w:val="auto"/>
                                <w:sz w:val="24"/>
                                <w:szCs w:val="24"/>
                                <w:lang w:val="en-US" w:eastAsia="zh-CN"/>
                              </w:rPr>
                            </w:pPr>
                            <w:r>
                              <w:rPr>
                                <w:b/>
                                <w:color w:val="auto"/>
                                <w:sz w:val="24"/>
                                <w:szCs w:val="24"/>
                              </w:rPr>
                              <w:t>1.</w:t>
                            </w:r>
                            <w:r>
                              <w:rPr>
                                <w:rFonts w:hint="eastAsia"/>
                                <w:b/>
                                <w:color w:val="auto"/>
                                <w:sz w:val="24"/>
                                <w:szCs w:val="24"/>
                                <w:lang w:val="en-US" w:eastAsia="zh-CN"/>
                              </w:rPr>
                              <w:t>废气</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本项目搅拌工序在密闭搅拌机内进行，且主要原料PP、PE表面光滑，搅拌过程粉尘产生量可忽略不计。废气主要为拉丝、覆膜工序及印刷工序有机废气。</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）废气排放措施可行性及排放达标分析</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项目印刷、拉丝等工序有机废气采用集气罩收集至二级活性炭吸附装置处理后经1根15m高排气筒（DA003）排放，活性炭吸附属于《排污许可证申请与核发技术规范橡胶和塑料制品工业》（HJ1122-2020）附录A表A.2塑料制品工业排污单位废气污染防治可行技术。</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根据工程分析可知，拉丝及印刷工序非甲烷总烃有组织排放浓度为4.5mg/m</w:t>
                            </w:r>
                            <w:r>
                              <w:rPr>
                                <w:rFonts w:hint="eastAsia" w:ascii="宋体" w:hAnsi="宋体" w:eastAsia="宋体" w:cs="宋体"/>
                                <w:color w:val="000000"/>
                                <w:kern w:val="0"/>
                                <w:sz w:val="24"/>
                                <w:szCs w:val="24"/>
                                <w:vertAlign w:val="superscript"/>
                                <w:lang w:val="en-US" w:eastAsia="zh-CN" w:bidi="ar"/>
                              </w:rPr>
                              <w:t>3</w:t>
                            </w:r>
                            <w:r>
                              <w:rPr>
                                <w:rFonts w:hint="eastAsia" w:ascii="宋体" w:hAnsi="宋体" w:eastAsia="宋体" w:cs="宋体"/>
                                <w:color w:val="000000"/>
                                <w:kern w:val="0"/>
                                <w:sz w:val="24"/>
                                <w:szCs w:val="24"/>
                                <w:lang w:val="en-US" w:eastAsia="zh-CN" w:bidi="ar"/>
                              </w:rPr>
                              <w:t>，满足《挥发性有机物排放控制标准》（DB61/T1061-2017）表1印刷排放限值；覆膜工序非甲烷总烃有组织排放浓度为3.67mg/m</w:t>
                            </w:r>
                            <w:r>
                              <w:rPr>
                                <w:rFonts w:hint="eastAsia" w:ascii="宋体" w:hAnsi="宋体" w:eastAsia="宋体" w:cs="宋体"/>
                                <w:color w:val="000000"/>
                                <w:kern w:val="0"/>
                                <w:sz w:val="24"/>
                                <w:szCs w:val="24"/>
                                <w:vertAlign w:val="superscript"/>
                                <w:lang w:val="en-US" w:eastAsia="zh-CN" w:bidi="ar"/>
                              </w:rPr>
                              <w:t>3</w:t>
                            </w:r>
                            <w:r>
                              <w:rPr>
                                <w:rFonts w:hint="eastAsia" w:ascii="宋体" w:hAnsi="宋体" w:eastAsia="宋体" w:cs="宋体"/>
                                <w:color w:val="000000"/>
                                <w:kern w:val="0"/>
                                <w:sz w:val="24"/>
                                <w:szCs w:val="24"/>
                                <w:lang w:val="en-US" w:eastAsia="zh-CN" w:bidi="ar"/>
                              </w:rPr>
                              <w:t xml:space="preserve">，满足《合成树脂工业污染物排放标准》（GB31572-2015）表5特别排放限值。 </w:t>
                            </w:r>
                          </w:p>
                          <w:p>
                            <w:pPr>
                              <w:adjustRightInd w:val="0"/>
                              <w:snapToGrid w:val="0"/>
                              <w:spacing w:before="120" w:beforeLines="50" w:line="360" w:lineRule="auto"/>
                              <w:ind w:firstLine="480" w:firstLineChars="200"/>
                              <w:rPr>
                                <w:bCs/>
                                <w:color w:val="000000"/>
                                <w:sz w:val="24"/>
                              </w:rPr>
                            </w:pPr>
                            <w:r>
                              <w:rPr>
                                <w:rFonts w:hint="default"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w:t>
                            </w:r>
                            <w:r>
                              <w:rPr>
                                <w:bCs/>
                                <w:color w:val="000000"/>
                                <w:sz w:val="24"/>
                              </w:rPr>
                              <w:t>大气环境影响评价结论</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bCs/>
                                <w:color w:val="000000"/>
                                <w:sz w:val="24"/>
                              </w:rPr>
                              <w:t>本项目各排气筒中各污染物均能实现达标排放，采取的治理技术属于可行技术；距离本项目最近的敏感目标距离为12m，本项目废气排放对其影响较小。在采取相关措施后，本项目废气排放对环境空气影响较小</w:t>
                            </w:r>
                          </w:p>
                          <w:p>
                            <w:pPr>
                              <w:keepNext w:val="0"/>
                              <w:keepLines w:val="0"/>
                              <w:pageBreakBefore w:val="0"/>
                              <w:widowControl w:val="0"/>
                              <w:numPr>
                                <w:ilvl w:val="0"/>
                                <w:numId w:val="4"/>
                              </w:numPr>
                              <w:tabs>
                                <w:tab w:val="left" w:pos="2220"/>
                              </w:tabs>
                              <w:kinsoku/>
                              <w:wordWrap/>
                              <w:overflowPunct/>
                              <w:topLinePunct w:val="0"/>
                              <w:autoSpaceDE/>
                              <w:autoSpaceDN/>
                              <w:bidi w:val="0"/>
                              <w:adjustRightInd/>
                              <w:snapToGrid/>
                              <w:spacing w:line="360" w:lineRule="auto"/>
                              <w:ind w:firstLine="482" w:firstLineChars="200"/>
                              <w:jc w:val="left"/>
                              <w:textAlignment w:val="auto"/>
                              <w:outlineLvl w:val="9"/>
                              <w:rPr>
                                <w:rFonts w:hint="eastAsia"/>
                                <w:b/>
                                <w:color w:val="auto"/>
                                <w:sz w:val="24"/>
                                <w:szCs w:val="24"/>
                                <w:lang w:val="en-US" w:eastAsia="zh-CN"/>
                              </w:rPr>
                            </w:pPr>
                            <w:r>
                              <w:rPr>
                                <w:rFonts w:hint="eastAsia"/>
                                <w:b/>
                                <w:color w:val="auto"/>
                                <w:sz w:val="24"/>
                                <w:szCs w:val="24"/>
                                <w:lang w:val="en-US" w:eastAsia="zh-CN"/>
                              </w:rPr>
                              <w:t>废水</w:t>
                            </w:r>
                          </w:p>
                          <w:p>
                            <w:pPr>
                              <w:spacing w:line="360" w:lineRule="auto"/>
                              <w:ind w:firstLine="480" w:firstLineChars="200"/>
                              <w:rPr>
                                <w:rFonts w:hint="eastAsia"/>
                                <w:bCs/>
                                <w:color w:val="000000"/>
                                <w:sz w:val="24"/>
                              </w:rPr>
                            </w:pPr>
                            <w:r>
                              <w:rPr>
                                <w:rFonts w:hint="eastAsia"/>
                                <w:bCs/>
                                <w:color w:val="000000"/>
                                <w:sz w:val="24"/>
                              </w:rPr>
                              <w:t>项目无废水排放。</w:t>
                            </w:r>
                          </w:p>
                          <w:p>
                            <w:pPr>
                              <w:keepNext w:val="0"/>
                              <w:keepLines w:val="0"/>
                              <w:pageBreakBefore w:val="0"/>
                              <w:widowControl w:val="0"/>
                              <w:numPr>
                                <w:ilvl w:val="0"/>
                                <w:numId w:val="0"/>
                              </w:numPr>
                              <w:tabs>
                                <w:tab w:val="left" w:pos="2220"/>
                              </w:tabs>
                              <w:kinsoku/>
                              <w:wordWrap/>
                              <w:overflowPunct/>
                              <w:topLinePunct w:val="0"/>
                              <w:autoSpaceDE/>
                              <w:autoSpaceDN/>
                              <w:bidi w:val="0"/>
                              <w:adjustRightInd/>
                              <w:snapToGrid/>
                              <w:spacing w:line="360" w:lineRule="auto"/>
                              <w:ind w:leftChars="200" w:right="0" w:rightChars="0"/>
                              <w:jc w:val="left"/>
                              <w:textAlignment w:val="auto"/>
                              <w:outlineLvl w:val="9"/>
                              <w:rPr>
                                <w:rFonts w:hint="eastAsia"/>
                                <w:b/>
                                <w:color w:val="auto"/>
                                <w:sz w:val="24"/>
                                <w:szCs w:val="24"/>
                                <w:lang w:val="en-US" w:eastAsia="zh-CN"/>
                              </w:rPr>
                            </w:pPr>
                            <w:r>
                              <w:rPr>
                                <w:rFonts w:hint="eastAsia"/>
                                <w:b/>
                                <w:color w:val="auto"/>
                                <w:sz w:val="24"/>
                                <w:szCs w:val="24"/>
                                <w:lang w:val="en-US" w:eastAsia="zh-CN"/>
                              </w:rPr>
                              <w:t>3、噪声</w:t>
                            </w:r>
                          </w:p>
                          <w:p>
                            <w:pPr>
                              <w:adjustRightInd w:val="0"/>
                              <w:snapToGrid w:val="0"/>
                              <w:spacing w:line="360" w:lineRule="auto"/>
                              <w:ind w:firstLine="480" w:firstLineChars="200"/>
                              <w:rPr>
                                <w:bCs/>
                                <w:color w:val="000000"/>
                                <w:sz w:val="24"/>
                              </w:rPr>
                            </w:pPr>
                            <w:r>
                              <w:rPr>
                                <w:bCs/>
                                <w:color w:val="000000"/>
                                <w:sz w:val="24"/>
                              </w:rPr>
                              <w:t>本项目</w:t>
                            </w:r>
                            <w:r>
                              <w:rPr>
                                <w:rFonts w:hint="eastAsia"/>
                                <w:bCs/>
                                <w:color w:val="000000"/>
                                <w:sz w:val="24"/>
                              </w:rPr>
                              <w:t>噪声源主要为印刷机、拉丝机及环保设备风机，源强一般为75-9</w:t>
                            </w:r>
                            <w:r>
                              <w:rPr>
                                <w:bCs/>
                                <w:color w:val="000000"/>
                                <w:sz w:val="24"/>
                              </w:rPr>
                              <w:t>0</w:t>
                            </w:r>
                            <w:r>
                              <w:rPr>
                                <w:rFonts w:hint="eastAsia"/>
                                <w:bCs/>
                                <w:color w:val="000000"/>
                                <w:sz w:val="24"/>
                              </w:rPr>
                              <w:t>dB（A）。</w:t>
                            </w:r>
                            <w:r>
                              <w:rPr>
                                <w:bCs/>
                                <w:color w:val="000000"/>
                                <w:sz w:val="24"/>
                              </w:rPr>
                              <w:t>建设单位采取以下防治措施：</w:t>
                            </w:r>
                          </w:p>
                          <w:p>
                            <w:pPr>
                              <w:adjustRightInd w:val="0"/>
                              <w:snapToGrid w:val="0"/>
                              <w:spacing w:line="360" w:lineRule="auto"/>
                              <w:ind w:firstLine="480" w:firstLineChars="200"/>
                              <w:rPr>
                                <w:color w:val="000000"/>
                                <w:sz w:val="24"/>
                              </w:rPr>
                            </w:pPr>
                            <w:r>
                              <w:rPr>
                                <w:color w:val="000000"/>
                                <w:sz w:val="24"/>
                              </w:rPr>
                              <w:fldChar w:fldCharType="begin"/>
                            </w:r>
                            <w:r>
                              <w:rPr>
                                <w:color w:val="000000"/>
                                <w:sz w:val="24"/>
                              </w:rPr>
                              <w:instrText xml:space="preserve"> = 1 \* GB3 \* MERGEFORMAT </w:instrText>
                            </w:r>
                            <w:r>
                              <w:rPr>
                                <w:color w:val="000000"/>
                                <w:sz w:val="24"/>
                              </w:rPr>
                              <w:fldChar w:fldCharType="separate"/>
                            </w:r>
                            <w:r>
                              <w:rPr>
                                <w:rFonts w:hint="eastAsia" w:ascii="宋体" w:hAnsi="宋体" w:cs="宋体"/>
                                <w:color w:val="000000"/>
                                <w:sz w:val="24"/>
                              </w:rPr>
                              <w:t>①</w:t>
                            </w:r>
                            <w:r>
                              <w:rPr>
                                <w:color w:val="000000"/>
                                <w:sz w:val="24"/>
                              </w:rPr>
                              <w:fldChar w:fldCharType="end"/>
                            </w:r>
                            <w:r>
                              <w:rPr>
                                <w:color w:val="000000"/>
                                <w:sz w:val="24"/>
                              </w:rPr>
                              <w:t>合理布局：</w:t>
                            </w:r>
                            <w:r>
                              <w:rPr>
                                <w:rFonts w:hint="eastAsia"/>
                                <w:color w:val="000000"/>
                                <w:sz w:val="24"/>
                              </w:rPr>
                              <w:t>本次扩建项目新增拉丝机、打印机布置在厂区西南侧库房内，环保风机布置在库房外南侧，库房距离东北侧靛张村约55m</w:t>
                            </w:r>
                            <w:r>
                              <w:rPr>
                                <w:color w:val="000000"/>
                                <w:sz w:val="24"/>
                              </w:rPr>
                              <w:t>。</w:t>
                            </w:r>
                          </w:p>
                          <w:p>
                            <w:pPr>
                              <w:adjustRightInd w:val="0"/>
                              <w:snapToGrid w:val="0"/>
                              <w:spacing w:line="360" w:lineRule="auto"/>
                              <w:ind w:firstLine="480" w:firstLineChars="200"/>
                              <w:rPr>
                                <w:color w:val="000000"/>
                                <w:sz w:val="24"/>
                              </w:rPr>
                            </w:pPr>
                            <w:r>
                              <w:rPr>
                                <w:color w:val="000000"/>
                                <w:sz w:val="24"/>
                              </w:rPr>
                              <w:fldChar w:fldCharType="begin"/>
                            </w:r>
                            <w:r>
                              <w:rPr>
                                <w:color w:val="000000"/>
                                <w:sz w:val="24"/>
                              </w:rPr>
                              <w:instrText xml:space="preserve"> = 2 \* GB3 \* MERGEFORMAT </w:instrText>
                            </w:r>
                            <w:r>
                              <w:rPr>
                                <w:color w:val="000000"/>
                                <w:sz w:val="24"/>
                              </w:rPr>
                              <w:fldChar w:fldCharType="separate"/>
                            </w:r>
                            <w:r>
                              <w:rPr>
                                <w:rFonts w:hint="eastAsia" w:ascii="宋体" w:hAnsi="宋体" w:cs="宋体"/>
                                <w:color w:val="000000"/>
                                <w:sz w:val="24"/>
                              </w:rPr>
                              <w:t>②</w:t>
                            </w:r>
                            <w:r>
                              <w:rPr>
                                <w:color w:val="000000"/>
                                <w:sz w:val="24"/>
                              </w:rPr>
                              <w:fldChar w:fldCharType="end"/>
                            </w:r>
                            <w:r>
                              <w:rPr>
                                <w:color w:val="000000"/>
                                <w:sz w:val="24"/>
                              </w:rPr>
                              <w:t>设备选型：在满足生产需要的前提下，选用低噪声的设备和机械。</w:t>
                            </w:r>
                          </w:p>
                          <w:p>
                            <w:pPr>
                              <w:adjustRightInd w:val="0"/>
                              <w:snapToGrid w:val="0"/>
                              <w:spacing w:line="360" w:lineRule="auto"/>
                              <w:ind w:firstLine="480" w:firstLineChars="200"/>
                              <w:rPr>
                                <w:color w:val="000000"/>
                                <w:sz w:val="24"/>
                              </w:rPr>
                            </w:pPr>
                            <w:r>
                              <w:rPr>
                                <w:color w:val="000000"/>
                                <w:sz w:val="24"/>
                              </w:rPr>
                              <w:fldChar w:fldCharType="begin"/>
                            </w:r>
                            <w:r>
                              <w:rPr>
                                <w:color w:val="000000"/>
                                <w:sz w:val="24"/>
                              </w:rPr>
                              <w:instrText xml:space="preserve"> = 3 \* GB3 \* MERGEFORMAT </w:instrText>
                            </w:r>
                            <w:r>
                              <w:rPr>
                                <w:color w:val="000000"/>
                                <w:sz w:val="24"/>
                              </w:rPr>
                              <w:fldChar w:fldCharType="separate"/>
                            </w:r>
                            <w:r>
                              <w:rPr>
                                <w:rFonts w:hint="eastAsia" w:ascii="宋体" w:hAnsi="宋体" w:cs="宋体"/>
                                <w:color w:val="000000"/>
                                <w:sz w:val="24"/>
                              </w:rPr>
                              <w:t>③</w:t>
                            </w:r>
                            <w:r>
                              <w:rPr>
                                <w:color w:val="000000"/>
                                <w:sz w:val="24"/>
                              </w:rPr>
                              <w:fldChar w:fldCharType="end"/>
                            </w:r>
                            <w:r>
                              <w:rPr>
                                <w:color w:val="000000"/>
                                <w:sz w:val="24"/>
                              </w:rPr>
                              <w:t>减振降噪措施：噪声设备进行基础减振。</w:t>
                            </w:r>
                          </w:p>
                          <w:p>
                            <w:pPr>
                              <w:adjustRightInd w:val="0"/>
                              <w:snapToGrid w:val="0"/>
                              <w:spacing w:line="360" w:lineRule="auto"/>
                              <w:ind w:firstLine="480" w:firstLineChars="200"/>
                              <w:rPr>
                                <w:color w:val="000000"/>
                                <w:sz w:val="24"/>
                              </w:rPr>
                            </w:pPr>
                            <w:r>
                              <w:rPr>
                                <w:color w:val="000000"/>
                                <w:sz w:val="24"/>
                              </w:rPr>
                              <w:fldChar w:fldCharType="begin"/>
                            </w:r>
                            <w:r>
                              <w:rPr>
                                <w:color w:val="000000"/>
                                <w:sz w:val="24"/>
                              </w:rPr>
                              <w:instrText xml:space="preserve"> = 4 \* GB3 \* MERGEFORMAT </w:instrText>
                            </w:r>
                            <w:r>
                              <w:rPr>
                                <w:color w:val="000000"/>
                                <w:sz w:val="24"/>
                              </w:rPr>
                              <w:fldChar w:fldCharType="separate"/>
                            </w:r>
                            <w:r>
                              <w:rPr>
                                <w:rFonts w:hint="eastAsia" w:ascii="宋体" w:hAnsi="宋体" w:cs="宋体"/>
                                <w:color w:val="000000"/>
                                <w:sz w:val="24"/>
                              </w:rPr>
                              <w:t>④</w:t>
                            </w:r>
                            <w:r>
                              <w:rPr>
                                <w:color w:val="000000"/>
                                <w:sz w:val="24"/>
                              </w:rPr>
                              <w:fldChar w:fldCharType="end"/>
                            </w:r>
                            <w:r>
                              <w:rPr>
                                <w:color w:val="000000"/>
                                <w:sz w:val="24"/>
                              </w:rPr>
                              <w:t>隔声措施：设备设于</w:t>
                            </w:r>
                            <w:r>
                              <w:rPr>
                                <w:rFonts w:hint="eastAsia"/>
                                <w:color w:val="000000"/>
                                <w:sz w:val="24"/>
                              </w:rPr>
                              <w:t>厂房内</w:t>
                            </w:r>
                            <w:r>
                              <w:rPr>
                                <w:color w:val="000000"/>
                                <w:sz w:val="24"/>
                              </w:rPr>
                              <w:t>，利用厂房</w:t>
                            </w:r>
                            <w:r>
                              <w:rPr>
                                <w:rFonts w:hint="eastAsia"/>
                                <w:color w:val="000000"/>
                                <w:sz w:val="24"/>
                              </w:rPr>
                              <w:t>墙体</w:t>
                            </w:r>
                            <w:r>
                              <w:rPr>
                                <w:color w:val="000000"/>
                                <w:sz w:val="24"/>
                              </w:rPr>
                              <w:t>隔声</w:t>
                            </w:r>
                            <w:r>
                              <w:rPr>
                                <w:rFonts w:hint="eastAsia"/>
                                <w:color w:val="000000"/>
                                <w:sz w:val="24"/>
                              </w:rPr>
                              <w:t>，噪声可降低1</w:t>
                            </w:r>
                            <w:r>
                              <w:rPr>
                                <w:color w:val="000000"/>
                                <w:sz w:val="24"/>
                              </w:rPr>
                              <w:t>0</w:t>
                            </w:r>
                            <w:r>
                              <w:rPr>
                                <w:rFonts w:hint="eastAsia"/>
                                <w:color w:val="000000"/>
                                <w:sz w:val="24"/>
                              </w:rPr>
                              <w:t>dB（A）。</w:t>
                            </w:r>
                          </w:p>
                          <w:p>
                            <w:pPr>
                              <w:adjustRightInd w:val="0"/>
                              <w:snapToGrid w:val="0"/>
                              <w:spacing w:line="360" w:lineRule="auto"/>
                              <w:ind w:firstLine="480" w:firstLineChars="200"/>
                              <w:rPr>
                                <w:color w:val="000000"/>
                                <w:sz w:val="24"/>
                              </w:rPr>
                            </w:pPr>
                            <w:r>
                              <w:rPr>
                                <w:color w:val="000000"/>
                                <w:sz w:val="24"/>
                              </w:rPr>
                              <w:fldChar w:fldCharType="begin"/>
                            </w:r>
                            <w:r>
                              <w:rPr>
                                <w:color w:val="000000"/>
                                <w:sz w:val="24"/>
                              </w:rPr>
                              <w:instrText xml:space="preserve"> = 5 \* GB3 \* MERGEFORMAT </w:instrText>
                            </w:r>
                            <w:r>
                              <w:rPr>
                                <w:color w:val="000000"/>
                                <w:sz w:val="24"/>
                              </w:rPr>
                              <w:fldChar w:fldCharType="separate"/>
                            </w:r>
                            <w:r>
                              <w:rPr>
                                <w:rFonts w:hint="eastAsia" w:ascii="宋体" w:hAnsi="宋体" w:cs="宋体"/>
                                <w:color w:val="000000"/>
                                <w:sz w:val="24"/>
                              </w:rPr>
                              <w:t>⑤</w:t>
                            </w:r>
                            <w:r>
                              <w:rPr>
                                <w:color w:val="000000"/>
                                <w:sz w:val="24"/>
                              </w:rPr>
                              <w:fldChar w:fldCharType="end"/>
                            </w:r>
                            <w:r>
                              <w:rPr>
                                <w:color w:val="000000"/>
                                <w:sz w:val="24"/>
                              </w:rPr>
                              <w:t>强化生产管理：加强对生产设备的保养，定期让厂家进行检修与润滑，保证设备处于良好的运转状态。</w:t>
                            </w:r>
                          </w:p>
                          <w:p>
                            <w:pPr>
                              <w:keepNext w:val="0"/>
                              <w:keepLines w:val="0"/>
                              <w:pageBreakBefore w:val="0"/>
                              <w:widowControl w:val="0"/>
                              <w:numPr>
                                <w:ilvl w:val="0"/>
                                <w:numId w:val="0"/>
                              </w:numPr>
                              <w:tabs>
                                <w:tab w:val="left" w:pos="2220"/>
                              </w:tabs>
                              <w:kinsoku/>
                              <w:wordWrap/>
                              <w:overflowPunct/>
                              <w:topLinePunct w:val="0"/>
                              <w:autoSpaceDE/>
                              <w:autoSpaceDN/>
                              <w:bidi w:val="0"/>
                              <w:adjustRightInd/>
                              <w:snapToGrid/>
                              <w:spacing w:line="360" w:lineRule="auto"/>
                              <w:ind w:leftChars="200" w:right="0" w:rightChars="0"/>
                              <w:jc w:val="left"/>
                              <w:textAlignment w:val="auto"/>
                              <w:outlineLvl w:val="9"/>
                              <w:rPr>
                                <w:rFonts w:hint="eastAsia"/>
                                <w:b/>
                                <w:color w:val="auto"/>
                                <w:sz w:val="24"/>
                                <w:szCs w:val="24"/>
                                <w:lang w:val="en-US" w:eastAsia="zh-CN"/>
                              </w:rPr>
                            </w:pPr>
                            <w:r>
                              <w:rPr>
                                <w:rFonts w:hint="eastAsia"/>
                                <w:b/>
                                <w:color w:val="auto"/>
                                <w:sz w:val="24"/>
                                <w:szCs w:val="24"/>
                                <w:lang w:val="en-US" w:eastAsia="zh-CN"/>
                              </w:rPr>
                              <w:t>4、固废</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lang w:val="en-US" w:eastAsia="zh-CN"/>
                              </w:rPr>
                            </w:pPr>
                            <w:r>
                              <w:rPr>
                                <w:rFonts w:hint="eastAsia" w:ascii="宋体" w:hAnsi="宋体" w:eastAsia="宋体" w:cs="宋体"/>
                                <w:color w:val="000000"/>
                                <w:kern w:val="0"/>
                                <w:sz w:val="24"/>
                                <w:szCs w:val="24"/>
                                <w:lang w:val="en-US" w:eastAsia="zh-CN" w:bidi="ar"/>
                              </w:rPr>
                              <w:t xml:space="preserve"> </w:t>
                            </w:r>
                          </w:p>
                        </w:txbxContent>
                      </wps:txbx>
                      <wps:bodyPr upright="1"/>
                    </wps:wsp>
                  </a:graphicData>
                </a:graphic>
              </wp:anchor>
            </w:drawing>
          </mc:Choice>
          <mc:Fallback>
            <w:pict>
              <v:shape id="文本框 66" o:spid="_x0000_s1026" o:spt="202" type="#_x0000_t202" style="position:absolute;left:0pt;margin-left:-32.85pt;margin-top:5.6pt;height:672.65pt;width:536.2pt;z-index:251664384;mso-width-relative:page;mso-height-relative:page;" fillcolor="#FFFFFF" filled="t" stroked="t" coordsize="21600,21600" o:gfxdata="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uLruk2gAAAAwBAAAPAAAAAAAAAAEA&#10;IAAAACIAAABkcnMvZG93bnJldi54bWxQSwECFAAUAAAACACHTuJAdKK3DQ0CAAA5BAAADgAAAAAA&#10;AAABACAAAAApAQAAZHJzL2Uyb0RvYy54bWxQSwUGAAAAAAYABgBZAQAAqAUAAAAA&#10;">
                <v:fill on="t" focussize="0,0"/>
                <v:stroke color="#000000" joinstyle="miter"/>
                <v:imagedata o:title=""/>
                <o:lock v:ext="edit" aspectratio="f"/>
                <v:textbox>
                  <w:txbxContent>
                    <w:p>
                      <w:pPr>
                        <w:pStyle w:val="2"/>
                        <w:keepNext w:val="0"/>
                        <w:keepLines w:val="0"/>
                        <w:pageBreakBefore w:val="0"/>
                        <w:wordWrap/>
                        <w:overflowPunct/>
                        <w:topLinePunct w:val="0"/>
                        <w:autoSpaceDE w:val="0"/>
                        <w:autoSpaceDN w:val="0"/>
                        <w:bidi w:val="0"/>
                        <w:spacing w:line="360" w:lineRule="auto"/>
                        <w:ind w:left="0" w:leftChars="0" w:right="0" w:rightChars="0" w:firstLine="0" w:firstLineChars="0"/>
                        <w:jc w:val="left"/>
                        <w:rPr>
                          <w:rFonts w:hint="eastAsia" w:ascii="宋体" w:hAnsi="宋体" w:eastAsia="宋体" w:cs="宋体"/>
                          <w:b/>
                          <w:bCs/>
                          <w:color w:val="000000"/>
                          <w:kern w:val="0"/>
                          <w:sz w:val="24"/>
                          <w:szCs w:val="24"/>
                          <w:lang w:val="en-US" w:eastAsia="zh-CN" w:bidi="ar"/>
                        </w:rPr>
                      </w:pPr>
                      <w:r>
                        <w:rPr>
                          <w:rFonts w:hint="default" w:ascii="宋体" w:hAnsi="宋体" w:eastAsia="宋体" w:cs="宋体"/>
                          <w:b/>
                          <w:bCs/>
                          <w:color w:val="000000"/>
                          <w:kern w:val="0"/>
                          <w:sz w:val="24"/>
                          <w:szCs w:val="24"/>
                          <w:lang w:val="en-US" w:eastAsia="zh-CN" w:bidi="ar"/>
                        </w:rPr>
                        <w:t xml:space="preserve">4.1 </w:t>
                      </w:r>
                      <w:r>
                        <w:rPr>
                          <w:rFonts w:hint="eastAsia" w:ascii="宋体" w:hAnsi="宋体" w:eastAsia="宋体" w:cs="宋体"/>
                          <w:b/>
                          <w:bCs/>
                          <w:color w:val="000000"/>
                          <w:kern w:val="0"/>
                          <w:sz w:val="24"/>
                          <w:szCs w:val="24"/>
                          <w:lang w:val="en-US" w:eastAsia="zh-CN" w:bidi="ar"/>
                        </w:rPr>
                        <w:t>环境影响报告表主要结论、要求及建议</w:t>
                      </w:r>
                    </w:p>
                    <w:p>
                      <w:pPr>
                        <w:keepNext w:val="0"/>
                        <w:keepLines w:val="0"/>
                        <w:pageBreakBefore w:val="0"/>
                        <w:widowControl w:val="0"/>
                        <w:tabs>
                          <w:tab w:val="left" w:pos="2220"/>
                        </w:tabs>
                        <w:kinsoku/>
                        <w:wordWrap/>
                        <w:overflowPunct/>
                        <w:topLinePunct w:val="0"/>
                        <w:autoSpaceDE/>
                        <w:autoSpaceDN/>
                        <w:bidi w:val="0"/>
                        <w:adjustRightInd/>
                        <w:snapToGrid/>
                        <w:spacing w:line="360" w:lineRule="auto"/>
                        <w:ind w:firstLine="482" w:firstLineChars="200"/>
                        <w:jc w:val="left"/>
                        <w:textAlignment w:val="auto"/>
                        <w:outlineLvl w:val="9"/>
                        <w:rPr>
                          <w:rFonts w:hint="eastAsia"/>
                          <w:b/>
                          <w:color w:val="auto"/>
                          <w:sz w:val="24"/>
                          <w:szCs w:val="24"/>
                          <w:lang w:val="en-US" w:eastAsia="zh-CN"/>
                        </w:rPr>
                      </w:pPr>
                      <w:r>
                        <w:rPr>
                          <w:b/>
                          <w:color w:val="auto"/>
                          <w:sz w:val="24"/>
                          <w:szCs w:val="24"/>
                        </w:rPr>
                        <w:t>1.</w:t>
                      </w:r>
                      <w:r>
                        <w:rPr>
                          <w:rFonts w:hint="eastAsia"/>
                          <w:b/>
                          <w:color w:val="auto"/>
                          <w:sz w:val="24"/>
                          <w:szCs w:val="24"/>
                          <w:lang w:val="en-US" w:eastAsia="zh-CN"/>
                        </w:rPr>
                        <w:t>废气</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本项目搅拌工序在密闭搅拌机内进行，且主要原料PP、PE表面光滑，搅拌过程粉尘产生量可忽略不计。废气主要为拉丝、覆膜工序及印刷工序有机废气。</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）废气排放措施可行性及排放达标分析</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项目印刷、拉丝等工序有机废气采用集气罩收集至二级活性炭吸附装置处理后经1根15m高排气筒（DA003）排放，活性炭吸附属于《排污许可证申请与核发技术规范橡胶和塑料制品工业》（HJ1122-2020）附录A表A.2塑料制品工业排污单位废气污染防治可行技术。</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根据工程分析可知，拉丝及印刷工序非甲烷总烃有组织排放浓度为4.5mg/m</w:t>
                      </w:r>
                      <w:r>
                        <w:rPr>
                          <w:rFonts w:hint="eastAsia" w:ascii="宋体" w:hAnsi="宋体" w:eastAsia="宋体" w:cs="宋体"/>
                          <w:color w:val="000000"/>
                          <w:kern w:val="0"/>
                          <w:sz w:val="24"/>
                          <w:szCs w:val="24"/>
                          <w:vertAlign w:val="superscript"/>
                          <w:lang w:val="en-US" w:eastAsia="zh-CN" w:bidi="ar"/>
                        </w:rPr>
                        <w:t>3</w:t>
                      </w:r>
                      <w:r>
                        <w:rPr>
                          <w:rFonts w:hint="eastAsia" w:ascii="宋体" w:hAnsi="宋体" w:eastAsia="宋体" w:cs="宋体"/>
                          <w:color w:val="000000"/>
                          <w:kern w:val="0"/>
                          <w:sz w:val="24"/>
                          <w:szCs w:val="24"/>
                          <w:lang w:val="en-US" w:eastAsia="zh-CN" w:bidi="ar"/>
                        </w:rPr>
                        <w:t>，满足《挥发性有机物排放控制标准》（DB61/T1061-2017）表1印刷排放限值；覆膜工序非甲烷总烃有组织排放浓度为3.67mg/m</w:t>
                      </w:r>
                      <w:r>
                        <w:rPr>
                          <w:rFonts w:hint="eastAsia" w:ascii="宋体" w:hAnsi="宋体" w:eastAsia="宋体" w:cs="宋体"/>
                          <w:color w:val="000000"/>
                          <w:kern w:val="0"/>
                          <w:sz w:val="24"/>
                          <w:szCs w:val="24"/>
                          <w:vertAlign w:val="superscript"/>
                          <w:lang w:val="en-US" w:eastAsia="zh-CN" w:bidi="ar"/>
                        </w:rPr>
                        <w:t>3</w:t>
                      </w:r>
                      <w:r>
                        <w:rPr>
                          <w:rFonts w:hint="eastAsia" w:ascii="宋体" w:hAnsi="宋体" w:eastAsia="宋体" w:cs="宋体"/>
                          <w:color w:val="000000"/>
                          <w:kern w:val="0"/>
                          <w:sz w:val="24"/>
                          <w:szCs w:val="24"/>
                          <w:lang w:val="en-US" w:eastAsia="zh-CN" w:bidi="ar"/>
                        </w:rPr>
                        <w:t xml:space="preserve">，满足《合成树脂工业污染物排放标准》（GB31572-2015）表5特别排放限值。 </w:t>
                      </w:r>
                    </w:p>
                    <w:p>
                      <w:pPr>
                        <w:adjustRightInd w:val="0"/>
                        <w:snapToGrid w:val="0"/>
                        <w:spacing w:before="120" w:beforeLines="50" w:line="360" w:lineRule="auto"/>
                        <w:ind w:firstLine="480" w:firstLineChars="200"/>
                        <w:rPr>
                          <w:bCs/>
                          <w:color w:val="000000"/>
                          <w:sz w:val="24"/>
                        </w:rPr>
                      </w:pPr>
                      <w:r>
                        <w:rPr>
                          <w:rFonts w:hint="default" w:ascii="宋体" w:hAnsi="宋体" w:eastAsia="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w:t>
                      </w:r>
                      <w:r>
                        <w:rPr>
                          <w:bCs/>
                          <w:color w:val="000000"/>
                          <w:sz w:val="24"/>
                        </w:rPr>
                        <w:t>大气环境影响评价结论</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bCs/>
                          <w:color w:val="000000"/>
                          <w:sz w:val="24"/>
                        </w:rPr>
                        <w:t>本项目各排气筒中各污染物均能实现达标排放，采取的治理技术属于可行技术；距离本项目最近的敏感目标距离为12m，本项目废气排放对其影响较小。在采取相关措施后，本项目废气排放对环境空气影响较小</w:t>
                      </w:r>
                    </w:p>
                    <w:p>
                      <w:pPr>
                        <w:keepNext w:val="0"/>
                        <w:keepLines w:val="0"/>
                        <w:pageBreakBefore w:val="0"/>
                        <w:widowControl w:val="0"/>
                        <w:numPr>
                          <w:ilvl w:val="0"/>
                          <w:numId w:val="4"/>
                        </w:numPr>
                        <w:tabs>
                          <w:tab w:val="left" w:pos="2220"/>
                        </w:tabs>
                        <w:kinsoku/>
                        <w:wordWrap/>
                        <w:overflowPunct/>
                        <w:topLinePunct w:val="0"/>
                        <w:autoSpaceDE/>
                        <w:autoSpaceDN/>
                        <w:bidi w:val="0"/>
                        <w:adjustRightInd/>
                        <w:snapToGrid/>
                        <w:spacing w:line="360" w:lineRule="auto"/>
                        <w:ind w:firstLine="482" w:firstLineChars="200"/>
                        <w:jc w:val="left"/>
                        <w:textAlignment w:val="auto"/>
                        <w:outlineLvl w:val="9"/>
                        <w:rPr>
                          <w:rFonts w:hint="eastAsia"/>
                          <w:b/>
                          <w:color w:val="auto"/>
                          <w:sz w:val="24"/>
                          <w:szCs w:val="24"/>
                          <w:lang w:val="en-US" w:eastAsia="zh-CN"/>
                        </w:rPr>
                      </w:pPr>
                      <w:r>
                        <w:rPr>
                          <w:rFonts w:hint="eastAsia"/>
                          <w:b/>
                          <w:color w:val="auto"/>
                          <w:sz w:val="24"/>
                          <w:szCs w:val="24"/>
                          <w:lang w:val="en-US" w:eastAsia="zh-CN"/>
                        </w:rPr>
                        <w:t>废水</w:t>
                      </w:r>
                    </w:p>
                    <w:p>
                      <w:pPr>
                        <w:spacing w:line="360" w:lineRule="auto"/>
                        <w:ind w:firstLine="480" w:firstLineChars="200"/>
                        <w:rPr>
                          <w:rFonts w:hint="eastAsia"/>
                          <w:bCs/>
                          <w:color w:val="000000"/>
                          <w:sz w:val="24"/>
                        </w:rPr>
                      </w:pPr>
                      <w:r>
                        <w:rPr>
                          <w:rFonts w:hint="eastAsia"/>
                          <w:bCs/>
                          <w:color w:val="000000"/>
                          <w:sz w:val="24"/>
                        </w:rPr>
                        <w:t>项目无废水排放。</w:t>
                      </w:r>
                    </w:p>
                    <w:p>
                      <w:pPr>
                        <w:keepNext w:val="0"/>
                        <w:keepLines w:val="0"/>
                        <w:pageBreakBefore w:val="0"/>
                        <w:widowControl w:val="0"/>
                        <w:numPr>
                          <w:ilvl w:val="0"/>
                          <w:numId w:val="0"/>
                        </w:numPr>
                        <w:tabs>
                          <w:tab w:val="left" w:pos="2220"/>
                        </w:tabs>
                        <w:kinsoku/>
                        <w:wordWrap/>
                        <w:overflowPunct/>
                        <w:topLinePunct w:val="0"/>
                        <w:autoSpaceDE/>
                        <w:autoSpaceDN/>
                        <w:bidi w:val="0"/>
                        <w:adjustRightInd/>
                        <w:snapToGrid/>
                        <w:spacing w:line="360" w:lineRule="auto"/>
                        <w:ind w:leftChars="200" w:right="0" w:rightChars="0"/>
                        <w:jc w:val="left"/>
                        <w:textAlignment w:val="auto"/>
                        <w:outlineLvl w:val="9"/>
                        <w:rPr>
                          <w:rFonts w:hint="eastAsia"/>
                          <w:b/>
                          <w:color w:val="auto"/>
                          <w:sz w:val="24"/>
                          <w:szCs w:val="24"/>
                          <w:lang w:val="en-US" w:eastAsia="zh-CN"/>
                        </w:rPr>
                      </w:pPr>
                      <w:r>
                        <w:rPr>
                          <w:rFonts w:hint="eastAsia"/>
                          <w:b/>
                          <w:color w:val="auto"/>
                          <w:sz w:val="24"/>
                          <w:szCs w:val="24"/>
                          <w:lang w:val="en-US" w:eastAsia="zh-CN"/>
                        </w:rPr>
                        <w:t>3、噪声</w:t>
                      </w:r>
                    </w:p>
                    <w:p>
                      <w:pPr>
                        <w:adjustRightInd w:val="0"/>
                        <w:snapToGrid w:val="0"/>
                        <w:spacing w:line="360" w:lineRule="auto"/>
                        <w:ind w:firstLine="480" w:firstLineChars="200"/>
                        <w:rPr>
                          <w:bCs/>
                          <w:color w:val="000000"/>
                          <w:sz w:val="24"/>
                        </w:rPr>
                      </w:pPr>
                      <w:r>
                        <w:rPr>
                          <w:bCs/>
                          <w:color w:val="000000"/>
                          <w:sz w:val="24"/>
                        </w:rPr>
                        <w:t>本项目</w:t>
                      </w:r>
                      <w:r>
                        <w:rPr>
                          <w:rFonts w:hint="eastAsia"/>
                          <w:bCs/>
                          <w:color w:val="000000"/>
                          <w:sz w:val="24"/>
                        </w:rPr>
                        <w:t>噪声源主要为印刷机、拉丝机及环保设备风机，源强一般为75-9</w:t>
                      </w:r>
                      <w:r>
                        <w:rPr>
                          <w:bCs/>
                          <w:color w:val="000000"/>
                          <w:sz w:val="24"/>
                        </w:rPr>
                        <w:t>0</w:t>
                      </w:r>
                      <w:r>
                        <w:rPr>
                          <w:rFonts w:hint="eastAsia"/>
                          <w:bCs/>
                          <w:color w:val="000000"/>
                          <w:sz w:val="24"/>
                        </w:rPr>
                        <w:t>dB（A）。</w:t>
                      </w:r>
                      <w:r>
                        <w:rPr>
                          <w:bCs/>
                          <w:color w:val="000000"/>
                          <w:sz w:val="24"/>
                        </w:rPr>
                        <w:t>建设单位采取以下防治措施：</w:t>
                      </w:r>
                    </w:p>
                    <w:p>
                      <w:pPr>
                        <w:adjustRightInd w:val="0"/>
                        <w:snapToGrid w:val="0"/>
                        <w:spacing w:line="360" w:lineRule="auto"/>
                        <w:ind w:firstLine="480" w:firstLineChars="200"/>
                        <w:rPr>
                          <w:color w:val="000000"/>
                          <w:sz w:val="24"/>
                        </w:rPr>
                      </w:pPr>
                      <w:r>
                        <w:rPr>
                          <w:color w:val="000000"/>
                          <w:sz w:val="24"/>
                        </w:rPr>
                        <w:fldChar w:fldCharType="begin"/>
                      </w:r>
                      <w:r>
                        <w:rPr>
                          <w:color w:val="000000"/>
                          <w:sz w:val="24"/>
                        </w:rPr>
                        <w:instrText xml:space="preserve"> = 1 \* GB3 \* MERGEFORMAT </w:instrText>
                      </w:r>
                      <w:r>
                        <w:rPr>
                          <w:color w:val="000000"/>
                          <w:sz w:val="24"/>
                        </w:rPr>
                        <w:fldChar w:fldCharType="separate"/>
                      </w:r>
                      <w:r>
                        <w:rPr>
                          <w:rFonts w:hint="eastAsia" w:ascii="宋体" w:hAnsi="宋体" w:cs="宋体"/>
                          <w:color w:val="000000"/>
                          <w:sz w:val="24"/>
                        </w:rPr>
                        <w:t>①</w:t>
                      </w:r>
                      <w:r>
                        <w:rPr>
                          <w:color w:val="000000"/>
                          <w:sz w:val="24"/>
                        </w:rPr>
                        <w:fldChar w:fldCharType="end"/>
                      </w:r>
                      <w:r>
                        <w:rPr>
                          <w:color w:val="000000"/>
                          <w:sz w:val="24"/>
                        </w:rPr>
                        <w:t>合理布局：</w:t>
                      </w:r>
                      <w:r>
                        <w:rPr>
                          <w:rFonts w:hint="eastAsia"/>
                          <w:color w:val="000000"/>
                          <w:sz w:val="24"/>
                        </w:rPr>
                        <w:t>本次扩建项目新增拉丝机、打印机布置在厂区西南侧库房内，环保风机布置在库房外南侧，库房距离东北侧靛张村约55m</w:t>
                      </w:r>
                      <w:r>
                        <w:rPr>
                          <w:color w:val="000000"/>
                          <w:sz w:val="24"/>
                        </w:rPr>
                        <w:t>。</w:t>
                      </w:r>
                    </w:p>
                    <w:p>
                      <w:pPr>
                        <w:adjustRightInd w:val="0"/>
                        <w:snapToGrid w:val="0"/>
                        <w:spacing w:line="360" w:lineRule="auto"/>
                        <w:ind w:firstLine="480" w:firstLineChars="200"/>
                        <w:rPr>
                          <w:color w:val="000000"/>
                          <w:sz w:val="24"/>
                        </w:rPr>
                      </w:pPr>
                      <w:r>
                        <w:rPr>
                          <w:color w:val="000000"/>
                          <w:sz w:val="24"/>
                        </w:rPr>
                        <w:fldChar w:fldCharType="begin"/>
                      </w:r>
                      <w:r>
                        <w:rPr>
                          <w:color w:val="000000"/>
                          <w:sz w:val="24"/>
                        </w:rPr>
                        <w:instrText xml:space="preserve"> = 2 \* GB3 \* MERGEFORMAT </w:instrText>
                      </w:r>
                      <w:r>
                        <w:rPr>
                          <w:color w:val="000000"/>
                          <w:sz w:val="24"/>
                        </w:rPr>
                        <w:fldChar w:fldCharType="separate"/>
                      </w:r>
                      <w:r>
                        <w:rPr>
                          <w:rFonts w:hint="eastAsia" w:ascii="宋体" w:hAnsi="宋体" w:cs="宋体"/>
                          <w:color w:val="000000"/>
                          <w:sz w:val="24"/>
                        </w:rPr>
                        <w:t>②</w:t>
                      </w:r>
                      <w:r>
                        <w:rPr>
                          <w:color w:val="000000"/>
                          <w:sz w:val="24"/>
                        </w:rPr>
                        <w:fldChar w:fldCharType="end"/>
                      </w:r>
                      <w:r>
                        <w:rPr>
                          <w:color w:val="000000"/>
                          <w:sz w:val="24"/>
                        </w:rPr>
                        <w:t>设备选型：在满足生产需要的前提下，选用低噪声的设备和机械。</w:t>
                      </w:r>
                    </w:p>
                    <w:p>
                      <w:pPr>
                        <w:adjustRightInd w:val="0"/>
                        <w:snapToGrid w:val="0"/>
                        <w:spacing w:line="360" w:lineRule="auto"/>
                        <w:ind w:firstLine="480" w:firstLineChars="200"/>
                        <w:rPr>
                          <w:color w:val="000000"/>
                          <w:sz w:val="24"/>
                        </w:rPr>
                      </w:pPr>
                      <w:r>
                        <w:rPr>
                          <w:color w:val="000000"/>
                          <w:sz w:val="24"/>
                        </w:rPr>
                        <w:fldChar w:fldCharType="begin"/>
                      </w:r>
                      <w:r>
                        <w:rPr>
                          <w:color w:val="000000"/>
                          <w:sz w:val="24"/>
                        </w:rPr>
                        <w:instrText xml:space="preserve"> = 3 \* GB3 \* MERGEFORMAT </w:instrText>
                      </w:r>
                      <w:r>
                        <w:rPr>
                          <w:color w:val="000000"/>
                          <w:sz w:val="24"/>
                        </w:rPr>
                        <w:fldChar w:fldCharType="separate"/>
                      </w:r>
                      <w:r>
                        <w:rPr>
                          <w:rFonts w:hint="eastAsia" w:ascii="宋体" w:hAnsi="宋体" w:cs="宋体"/>
                          <w:color w:val="000000"/>
                          <w:sz w:val="24"/>
                        </w:rPr>
                        <w:t>③</w:t>
                      </w:r>
                      <w:r>
                        <w:rPr>
                          <w:color w:val="000000"/>
                          <w:sz w:val="24"/>
                        </w:rPr>
                        <w:fldChar w:fldCharType="end"/>
                      </w:r>
                      <w:r>
                        <w:rPr>
                          <w:color w:val="000000"/>
                          <w:sz w:val="24"/>
                        </w:rPr>
                        <w:t>减振降噪措施：噪声设备进行基础减振。</w:t>
                      </w:r>
                    </w:p>
                    <w:p>
                      <w:pPr>
                        <w:adjustRightInd w:val="0"/>
                        <w:snapToGrid w:val="0"/>
                        <w:spacing w:line="360" w:lineRule="auto"/>
                        <w:ind w:firstLine="480" w:firstLineChars="200"/>
                        <w:rPr>
                          <w:color w:val="000000"/>
                          <w:sz w:val="24"/>
                        </w:rPr>
                      </w:pPr>
                      <w:r>
                        <w:rPr>
                          <w:color w:val="000000"/>
                          <w:sz w:val="24"/>
                        </w:rPr>
                        <w:fldChar w:fldCharType="begin"/>
                      </w:r>
                      <w:r>
                        <w:rPr>
                          <w:color w:val="000000"/>
                          <w:sz w:val="24"/>
                        </w:rPr>
                        <w:instrText xml:space="preserve"> = 4 \* GB3 \* MERGEFORMAT </w:instrText>
                      </w:r>
                      <w:r>
                        <w:rPr>
                          <w:color w:val="000000"/>
                          <w:sz w:val="24"/>
                        </w:rPr>
                        <w:fldChar w:fldCharType="separate"/>
                      </w:r>
                      <w:r>
                        <w:rPr>
                          <w:rFonts w:hint="eastAsia" w:ascii="宋体" w:hAnsi="宋体" w:cs="宋体"/>
                          <w:color w:val="000000"/>
                          <w:sz w:val="24"/>
                        </w:rPr>
                        <w:t>④</w:t>
                      </w:r>
                      <w:r>
                        <w:rPr>
                          <w:color w:val="000000"/>
                          <w:sz w:val="24"/>
                        </w:rPr>
                        <w:fldChar w:fldCharType="end"/>
                      </w:r>
                      <w:r>
                        <w:rPr>
                          <w:color w:val="000000"/>
                          <w:sz w:val="24"/>
                        </w:rPr>
                        <w:t>隔声措施：设备设于</w:t>
                      </w:r>
                      <w:r>
                        <w:rPr>
                          <w:rFonts w:hint="eastAsia"/>
                          <w:color w:val="000000"/>
                          <w:sz w:val="24"/>
                        </w:rPr>
                        <w:t>厂房内</w:t>
                      </w:r>
                      <w:r>
                        <w:rPr>
                          <w:color w:val="000000"/>
                          <w:sz w:val="24"/>
                        </w:rPr>
                        <w:t>，利用厂房</w:t>
                      </w:r>
                      <w:r>
                        <w:rPr>
                          <w:rFonts w:hint="eastAsia"/>
                          <w:color w:val="000000"/>
                          <w:sz w:val="24"/>
                        </w:rPr>
                        <w:t>墙体</w:t>
                      </w:r>
                      <w:r>
                        <w:rPr>
                          <w:color w:val="000000"/>
                          <w:sz w:val="24"/>
                        </w:rPr>
                        <w:t>隔声</w:t>
                      </w:r>
                      <w:r>
                        <w:rPr>
                          <w:rFonts w:hint="eastAsia"/>
                          <w:color w:val="000000"/>
                          <w:sz w:val="24"/>
                        </w:rPr>
                        <w:t>，噪声可降低1</w:t>
                      </w:r>
                      <w:r>
                        <w:rPr>
                          <w:color w:val="000000"/>
                          <w:sz w:val="24"/>
                        </w:rPr>
                        <w:t>0</w:t>
                      </w:r>
                      <w:r>
                        <w:rPr>
                          <w:rFonts w:hint="eastAsia"/>
                          <w:color w:val="000000"/>
                          <w:sz w:val="24"/>
                        </w:rPr>
                        <w:t>dB（A）。</w:t>
                      </w:r>
                    </w:p>
                    <w:p>
                      <w:pPr>
                        <w:adjustRightInd w:val="0"/>
                        <w:snapToGrid w:val="0"/>
                        <w:spacing w:line="360" w:lineRule="auto"/>
                        <w:ind w:firstLine="480" w:firstLineChars="200"/>
                        <w:rPr>
                          <w:color w:val="000000"/>
                          <w:sz w:val="24"/>
                        </w:rPr>
                      </w:pPr>
                      <w:r>
                        <w:rPr>
                          <w:color w:val="000000"/>
                          <w:sz w:val="24"/>
                        </w:rPr>
                        <w:fldChar w:fldCharType="begin"/>
                      </w:r>
                      <w:r>
                        <w:rPr>
                          <w:color w:val="000000"/>
                          <w:sz w:val="24"/>
                        </w:rPr>
                        <w:instrText xml:space="preserve"> = 5 \* GB3 \* MERGEFORMAT </w:instrText>
                      </w:r>
                      <w:r>
                        <w:rPr>
                          <w:color w:val="000000"/>
                          <w:sz w:val="24"/>
                        </w:rPr>
                        <w:fldChar w:fldCharType="separate"/>
                      </w:r>
                      <w:r>
                        <w:rPr>
                          <w:rFonts w:hint="eastAsia" w:ascii="宋体" w:hAnsi="宋体" w:cs="宋体"/>
                          <w:color w:val="000000"/>
                          <w:sz w:val="24"/>
                        </w:rPr>
                        <w:t>⑤</w:t>
                      </w:r>
                      <w:r>
                        <w:rPr>
                          <w:color w:val="000000"/>
                          <w:sz w:val="24"/>
                        </w:rPr>
                        <w:fldChar w:fldCharType="end"/>
                      </w:r>
                      <w:r>
                        <w:rPr>
                          <w:color w:val="000000"/>
                          <w:sz w:val="24"/>
                        </w:rPr>
                        <w:t>强化生产管理：加强对生产设备的保养，定期让厂家进行检修与润滑，保证设备处于良好的运转状态。</w:t>
                      </w:r>
                    </w:p>
                    <w:p>
                      <w:pPr>
                        <w:keepNext w:val="0"/>
                        <w:keepLines w:val="0"/>
                        <w:pageBreakBefore w:val="0"/>
                        <w:widowControl w:val="0"/>
                        <w:numPr>
                          <w:ilvl w:val="0"/>
                          <w:numId w:val="0"/>
                        </w:numPr>
                        <w:tabs>
                          <w:tab w:val="left" w:pos="2220"/>
                        </w:tabs>
                        <w:kinsoku/>
                        <w:wordWrap/>
                        <w:overflowPunct/>
                        <w:topLinePunct w:val="0"/>
                        <w:autoSpaceDE/>
                        <w:autoSpaceDN/>
                        <w:bidi w:val="0"/>
                        <w:adjustRightInd/>
                        <w:snapToGrid/>
                        <w:spacing w:line="360" w:lineRule="auto"/>
                        <w:ind w:leftChars="200" w:right="0" w:rightChars="0"/>
                        <w:jc w:val="left"/>
                        <w:textAlignment w:val="auto"/>
                        <w:outlineLvl w:val="9"/>
                        <w:rPr>
                          <w:rFonts w:hint="eastAsia"/>
                          <w:b/>
                          <w:color w:val="auto"/>
                          <w:sz w:val="24"/>
                          <w:szCs w:val="24"/>
                          <w:lang w:val="en-US" w:eastAsia="zh-CN"/>
                        </w:rPr>
                      </w:pPr>
                      <w:r>
                        <w:rPr>
                          <w:rFonts w:hint="eastAsia"/>
                          <w:b/>
                          <w:color w:val="auto"/>
                          <w:sz w:val="24"/>
                          <w:szCs w:val="24"/>
                          <w:lang w:val="en-US" w:eastAsia="zh-CN"/>
                        </w:rPr>
                        <w:t>4、固废</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center"/>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lang w:val="en-US" w:eastAsia="zh-CN"/>
                        </w:rPr>
                      </w:pPr>
                      <w:r>
                        <w:rPr>
                          <w:rFonts w:hint="eastAsia" w:ascii="宋体" w:hAnsi="宋体" w:eastAsia="宋体" w:cs="宋体"/>
                          <w:color w:val="000000"/>
                          <w:kern w:val="0"/>
                          <w:sz w:val="24"/>
                          <w:szCs w:val="24"/>
                          <w:lang w:val="en-US" w:eastAsia="zh-CN" w:bidi="ar"/>
                        </w:rPr>
                        <w:t xml:space="preserve"> </w:t>
                      </w:r>
                    </w:p>
                  </w:txbxContent>
                </v:textbox>
              </v:shape>
            </w:pict>
          </mc:Fallback>
        </mc:AlternateConten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sectPr>
          <w:pgSz w:w="11910" w:h="16840"/>
          <w:pgMar w:top="1500" w:right="860" w:bottom="1220" w:left="1340" w:header="0" w:footer="1034" w:gutter="0"/>
          <w:pgNumType w:fmt="decimal"/>
          <w:cols w:space="720" w:num="1"/>
        </w:sectPr>
      </w:pPr>
    </w:p>
    <w:p>
      <w:pPr>
        <w:pStyle w:val="2"/>
        <w:rPr>
          <w:rFonts w:hint="eastAsia"/>
          <w:lang w:eastAsia="zh-CN"/>
        </w:rPr>
        <w:sectPr>
          <w:pgSz w:w="11910" w:h="16840"/>
          <w:pgMar w:top="1500" w:right="860" w:bottom="1220" w:left="1340" w:header="0" w:footer="1034" w:gutter="0"/>
          <w:pgNumType w:fmt="decimal"/>
          <w:cols w:space="720" w:num="1"/>
        </w:sectPr>
      </w:pPr>
      <w:r>
        <w:rPr>
          <w:sz w:val="22"/>
        </w:rPr>
        <mc:AlternateContent>
          <mc:Choice Requires="wps">
            <w:drawing>
              <wp:anchor distT="0" distB="0" distL="114300" distR="114300" simplePos="0" relativeHeight="251679744" behindDoc="0" locked="0" layoutInCell="1" allowOverlap="1">
                <wp:simplePos x="0" y="0"/>
                <wp:positionH relativeFrom="column">
                  <wp:posOffset>-358140</wp:posOffset>
                </wp:positionH>
                <wp:positionV relativeFrom="paragraph">
                  <wp:posOffset>73660</wp:posOffset>
                </wp:positionV>
                <wp:extent cx="6647180" cy="8770620"/>
                <wp:effectExtent l="5080" t="4445" r="15240" b="6985"/>
                <wp:wrapNone/>
                <wp:docPr id="95" name="文本框 67"/>
                <wp:cNvGraphicFramePr/>
                <a:graphic xmlns:a="http://schemas.openxmlformats.org/drawingml/2006/main">
                  <a:graphicData uri="http://schemas.microsoft.com/office/word/2010/wordprocessingShape">
                    <wps:wsp>
                      <wps:cNvSpPr txBox="1"/>
                      <wps:spPr>
                        <a:xfrm>
                          <a:off x="0" y="0"/>
                          <a:ext cx="6647180" cy="8770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tabs>
                                <w:tab w:val="left" w:pos="2220"/>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snapToGrid w:val="0"/>
                                <w:color w:val="000000"/>
                                <w:kern w:val="0"/>
                                <w:sz w:val="24"/>
                                <w:lang w:eastAsia="zh-CN"/>
                              </w:rPr>
                            </w:pPr>
                            <w:r>
                              <w:rPr>
                                <w:color w:val="000000"/>
                                <w:sz w:val="24"/>
                              </w:rPr>
                              <w:t>本项目</w:t>
                            </w:r>
                            <w:r>
                              <w:rPr>
                                <w:snapToGrid w:val="0"/>
                                <w:color w:val="000000"/>
                                <w:kern w:val="0"/>
                                <w:sz w:val="24"/>
                              </w:rPr>
                              <w:t>运营期固废主要为</w:t>
                            </w:r>
                            <w:r>
                              <w:rPr>
                                <w:rFonts w:hint="eastAsia"/>
                                <w:snapToGrid w:val="0"/>
                                <w:color w:val="000000"/>
                                <w:kern w:val="0"/>
                                <w:sz w:val="24"/>
                              </w:rPr>
                              <w:t>不合格品及边角料、废包装袋、废印版、废活性炭、沾染油墨的废抹布及废油墨桶</w:t>
                            </w:r>
                            <w:r>
                              <w:rPr>
                                <w:rFonts w:hint="eastAsia"/>
                                <w:snapToGrid w:val="0"/>
                                <w:color w:val="000000"/>
                                <w:kern w:val="0"/>
                                <w:sz w:val="24"/>
                                <w:lang w:eastAsia="zh-CN"/>
                              </w:rPr>
                              <w:t>。</w:t>
                            </w:r>
                          </w:p>
                          <w:p>
                            <w:pPr>
                              <w:wordWrap w:val="0"/>
                              <w:spacing w:line="360" w:lineRule="auto"/>
                              <w:ind w:firstLine="480" w:firstLineChars="200"/>
                              <w:rPr>
                                <w:color w:val="000000"/>
                                <w:sz w:val="24"/>
                              </w:rPr>
                            </w:pPr>
                            <w:r>
                              <w:rPr>
                                <w:color w:val="000000"/>
                                <w:sz w:val="24"/>
                              </w:rPr>
                              <w:t>（1）废印板：项目印刷工艺为柔版印刷，印版外购，废弃印版产生量约0.05t/a，废物类别为HW49其他废物，废物代码为，900-041-49，专用容器盛装后分区暂存于危废间内，定期</w:t>
                            </w:r>
                            <w:r>
                              <w:rPr>
                                <w:rFonts w:hint="eastAsia"/>
                                <w:color w:val="000000"/>
                                <w:sz w:val="24"/>
                              </w:rPr>
                              <w:t>交由</w:t>
                            </w:r>
                            <w:r>
                              <w:rPr>
                                <w:color w:val="000000"/>
                                <w:sz w:val="24"/>
                              </w:rPr>
                              <w:t>有资质单位处置。</w:t>
                            </w:r>
                          </w:p>
                          <w:p>
                            <w:pPr>
                              <w:wordWrap w:val="0"/>
                              <w:spacing w:line="360" w:lineRule="auto"/>
                              <w:ind w:firstLine="480" w:firstLineChars="200"/>
                              <w:rPr>
                                <w:color w:val="000000"/>
                                <w:sz w:val="24"/>
                              </w:rPr>
                            </w:pPr>
                            <w:r>
                              <w:rPr>
                                <w:color w:val="000000"/>
                                <w:sz w:val="24"/>
                              </w:rPr>
                              <w:t>（2）废活性炭：本项目有机废气采用二级活性炭吸附的方式去除，根据《杨芬，刘品华：活性炭纤维在挥发性有机废气处理中的应用》可知，每100kg活性炭吸附25kg有机物即达到饱和状态，项目活性炭去除有机废气量约0.59t/a，则活性炭用量为2.96t/a。企业应选择碘值不低于800毫克/克的活性炭，</w:t>
                            </w:r>
                            <w:r>
                              <w:rPr>
                                <w:rFonts w:hint="eastAsia"/>
                                <w:color w:val="000000"/>
                                <w:sz w:val="24"/>
                              </w:rPr>
                              <w:t>原则上活性炭更换周期一般不应超过累计运行5</w:t>
                            </w:r>
                            <w:r>
                              <w:rPr>
                                <w:color w:val="000000"/>
                                <w:sz w:val="24"/>
                              </w:rPr>
                              <w:t>00</w:t>
                            </w:r>
                            <w:r>
                              <w:rPr>
                                <w:rFonts w:hint="eastAsia"/>
                                <w:color w:val="000000"/>
                                <w:sz w:val="24"/>
                              </w:rPr>
                              <w:t>h或3个月，环评要求建设单位</w:t>
                            </w:r>
                            <w:r>
                              <w:rPr>
                                <w:color w:val="000000"/>
                                <w:sz w:val="24"/>
                              </w:rPr>
                              <w:t>按设计要求足量添加活性炭</w:t>
                            </w:r>
                            <w:r>
                              <w:rPr>
                                <w:rFonts w:hint="eastAsia"/>
                                <w:color w:val="000000"/>
                                <w:sz w:val="24"/>
                              </w:rPr>
                              <w:t>，</w:t>
                            </w:r>
                            <w:r>
                              <w:rPr>
                                <w:color w:val="000000"/>
                                <w:sz w:val="24"/>
                              </w:rPr>
                              <w:t>每季度对</w:t>
                            </w:r>
                            <w:r>
                              <w:rPr>
                                <w:rFonts w:hint="eastAsia"/>
                                <w:color w:val="000000"/>
                                <w:sz w:val="24"/>
                              </w:rPr>
                              <w:t>其</w:t>
                            </w:r>
                            <w:r>
                              <w:rPr>
                                <w:color w:val="000000"/>
                                <w:sz w:val="24"/>
                              </w:rPr>
                              <w:t>进行更换</w:t>
                            </w:r>
                            <w:r>
                              <w:rPr>
                                <w:rFonts w:hint="eastAsia"/>
                                <w:color w:val="000000"/>
                                <w:sz w:val="24"/>
                              </w:rPr>
                              <w:t>，连续运行时累计每5</w:t>
                            </w:r>
                            <w:r>
                              <w:rPr>
                                <w:color w:val="000000"/>
                                <w:sz w:val="24"/>
                              </w:rPr>
                              <w:t>00/h</w:t>
                            </w:r>
                            <w:r>
                              <w:rPr>
                                <w:rFonts w:hint="eastAsia"/>
                                <w:color w:val="000000"/>
                                <w:sz w:val="24"/>
                              </w:rPr>
                              <w:t>更换一次</w:t>
                            </w:r>
                            <w:r>
                              <w:rPr>
                                <w:color w:val="000000"/>
                                <w:sz w:val="24"/>
                              </w:rPr>
                              <w:t>。</w:t>
                            </w:r>
                          </w:p>
                          <w:p>
                            <w:pPr>
                              <w:spacing w:line="360" w:lineRule="auto"/>
                              <w:ind w:firstLine="480" w:firstLineChars="200"/>
                              <w:rPr>
                                <w:color w:val="000000"/>
                                <w:sz w:val="24"/>
                              </w:rPr>
                            </w:pPr>
                            <w:r>
                              <w:rPr>
                                <w:color w:val="000000"/>
                                <w:sz w:val="24"/>
                              </w:rPr>
                              <w:t>废活性炭属于危险废物，废物类别为HW49其他废物，废物代码为900-039-49。废活性炭分区暂存于危废间内，定期</w:t>
                            </w:r>
                            <w:r>
                              <w:rPr>
                                <w:rFonts w:hint="eastAsia"/>
                                <w:color w:val="000000"/>
                                <w:sz w:val="24"/>
                              </w:rPr>
                              <w:t>交由</w:t>
                            </w:r>
                            <w:r>
                              <w:rPr>
                                <w:color w:val="000000"/>
                                <w:sz w:val="24"/>
                              </w:rPr>
                              <w:t>有资质单位处置。</w:t>
                            </w:r>
                          </w:p>
                          <w:p>
                            <w:pPr>
                              <w:spacing w:line="360" w:lineRule="auto"/>
                              <w:ind w:firstLine="480" w:firstLineChars="200"/>
                              <w:rPr>
                                <w:color w:val="000000"/>
                                <w:sz w:val="24"/>
                              </w:rPr>
                            </w:pPr>
                            <w:r>
                              <w:rPr>
                                <w:color w:val="000000"/>
                                <w:sz w:val="24"/>
                              </w:rPr>
                              <w:t>（3）沾染油墨的废抹布：项目</w:t>
                            </w:r>
                            <w:r>
                              <w:rPr>
                                <w:rFonts w:hint="eastAsia"/>
                                <w:color w:val="000000"/>
                                <w:sz w:val="24"/>
                              </w:rPr>
                              <w:t>湿抹布</w:t>
                            </w:r>
                            <w:r>
                              <w:rPr>
                                <w:color w:val="000000"/>
                                <w:sz w:val="24"/>
                              </w:rPr>
                              <w:t>擦拭设备后属于危险废物，废物类别为HW49其他废物，废物代码为900-041-49，产生量约0.01t/a。分区暂存于危废间内，定期委</w:t>
                            </w:r>
                            <w:r>
                              <w:rPr>
                                <w:rFonts w:hint="eastAsia"/>
                                <w:color w:val="000000"/>
                                <w:sz w:val="24"/>
                              </w:rPr>
                              <w:t>交由</w:t>
                            </w:r>
                            <w:r>
                              <w:rPr>
                                <w:color w:val="000000"/>
                                <w:sz w:val="24"/>
                              </w:rPr>
                              <w:t>资质单位处置。</w:t>
                            </w:r>
                          </w:p>
                          <w:p>
                            <w:pPr>
                              <w:spacing w:line="360" w:lineRule="auto"/>
                              <w:ind w:firstLine="480" w:firstLineChars="200"/>
                              <w:rPr>
                                <w:color w:val="000000"/>
                                <w:sz w:val="24"/>
                              </w:rPr>
                            </w:pPr>
                            <w:r>
                              <w:rPr>
                                <w:rFonts w:hint="eastAsia"/>
                                <w:color w:val="000000"/>
                                <w:sz w:val="24"/>
                              </w:rPr>
                              <w:t>（4）废油墨桶：项目油墨桶属于危险废物，废物类别为HW49其他废物，废物代码为900-041-49，产生量约0.1t/a。分区暂存于危废间内，定期交由有资质单位处置。</w:t>
                            </w:r>
                          </w:p>
                          <w:p>
                            <w:pPr>
                              <w:spacing w:line="360" w:lineRule="auto"/>
                              <w:ind w:firstLine="480" w:firstLineChars="200"/>
                              <w:rPr>
                                <w:color w:val="000000"/>
                                <w:sz w:val="24"/>
                              </w:rPr>
                            </w:pPr>
                            <w:r>
                              <w:rPr>
                                <w:rFonts w:hint="eastAsia"/>
                                <w:color w:val="000000"/>
                                <w:sz w:val="24"/>
                              </w:rPr>
                              <w:t>（5）不合格品及边角料</w:t>
                            </w:r>
                          </w:p>
                          <w:p>
                            <w:pPr>
                              <w:spacing w:line="360" w:lineRule="auto"/>
                              <w:ind w:firstLine="480" w:firstLineChars="200"/>
                              <w:rPr>
                                <w:color w:val="000000"/>
                                <w:sz w:val="24"/>
                              </w:rPr>
                            </w:pPr>
                            <w:r>
                              <w:rPr>
                                <w:rFonts w:hint="eastAsia"/>
                                <w:color w:val="000000"/>
                                <w:sz w:val="24"/>
                              </w:rPr>
                              <w:t>项目缝合工序会产生少量不合格产品及边角料，约占产品产量的1%，产生量</w:t>
                            </w:r>
                            <w:r>
                              <w:rPr>
                                <w:color w:val="000000"/>
                                <w:sz w:val="24"/>
                              </w:rPr>
                              <w:t>1.1</w:t>
                            </w:r>
                            <w:r>
                              <w:rPr>
                                <w:rFonts w:hint="eastAsia"/>
                                <w:color w:val="000000"/>
                                <w:sz w:val="24"/>
                              </w:rPr>
                              <w:t>t/a，收集后外售给废品收购站综合利用。</w:t>
                            </w:r>
                          </w:p>
                          <w:p>
                            <w:pPr>
                              <w:spacing w:line="360" w:lineRule="auto"/>
                              <w:ind w:firstLine="480" w:firstLineChars="200"/>
                              <w:rPr>
                                <w:color w:val="000000"/>
                                <w:sz w:val="24"/>
                              </w:rPr>
                            </w:pPr>
                            <w:r>
                              <w:rPr>
                                <w:rFonts w:hint="eastAsia"/>
                                <w:color w:val="000000"/>
                                <w:sz w:val="24"/>
                              </w:rPr>
                              <w:t>（6）废包装袋</w:t>
                            </w:r>
                          </w:p>
                          <w:p>
                            <w:pPr>
                              <w:spacing w:line="360" w:lineRule="auto"/>
                              <w:ind w:firstLine="480" w:firstLineChars="200"/>
                              <w:rPr>
                                <w:rFonts w:hint="eastAsia"/>
                                <w:color w:val="000000"/>
                                <w:sz w:val="24"/>
                              </w:rPr>
                            </w:pPr>
                            <w:r>
                              <w:rPr>
                                <w:rFonts w:hint="eastAsia"/>
                                <w:color w:val="000000"/>
                                <w:sz w:val="24"/>
                              </w:rPr>
                              <w:t>项目原材料使用及产品包装时会产生废弃包装材料，产生量约为</w:t>
                            </w:r>
                            <w:r>
                              <w:rPr>
                                <w:color w:val="000000"/>
                                <w:sz w:val="24"/>
                              </w:rPr>
                              <w:t>0</w:t>
                            </w:r>
                            <w:r>
                              <w:rPr>
                                <w:rFonts w:hint="eastAsia"/>
                                <w:color w:val="000000"/>
                                <w:sz w:val="24"/>
                              </w:rPr>
                              <w:t>.</w:t>
                            </w:r>
                            <w:r>
                              <w:rPr>
                                <w:color w:val="000000"/>
                                <w:sz w:val="24"/>
                              </w:rPr>
                              <w:t>1</w:t>
                            </w:r>
                            <w:r>
                              <w:rPr>
                                <w:rFonts w:hint="eastAsia"/>
                                <w:color w:val="000000"/>
                                <w:sz w:val="24"/>
                              </w:rPr>
                              <w:t>t/a，集中收集后外售给废品收购站综合利用。</w:t>
                            </w:r>
                          </w:p>
                          <w:p>
                            <w:pPr>
                              <w:adjustRightInd w:val="0"/>
                              <w:snapToGrid w:val="0"/>
                              <w:spacing w:before="120" w:beforeLines="50" w:line="360" w:lineRule="auto"/>
                              <w:ind w:firstLine="480" w:firstLineChars="200"/>
                              <w:jc w:val="left"/>
                              <w:rPr>
                                <w:color w:val="000000"/>
                                <w:sz w:val="24"/>
                              </w:rPr>
                            </w:pPr>
                            <w:r>
                              <w:rPr>
                                <w:rFonts w:hint="eastAsia"/>
                                <w:color w:val="000000"/>
                                <w:sz w:val="24"/>
                                <w:lang w:eastAsia="zh-CN"/>
                              </w:rPr>
                              <w:t>（</w:t>
                            </w:r>
                            <w:r>
                              <w:rPr>
                                <w:rFonts w:hint="eastAsia"/>
                                <w:color w:val="000000"/>
                                <w:sz w:val="24"/>
                                <w:lang w:val="en-US" w:eastAsia="zh-CN"/>
                              </w:rPr>
                              <w:t>7</w:t>
                            </w:r>
                            <w:r>
                              <w:rPr>
                                <w:rFonts w:hint="eastAsia"/>
                                <w:color w:val="000000"/>
                                <w:sz w:val="24"/>
                                <w:lang w:eastAsia="zh-CN"/>
                              </w:rPr>
                              <w:t>）</w:t>
                            </w:r>
                            <w:r>
                              <w:rPr>
                                <w:color w:val="000000"/>
                                <w:sz w:val="24"/>
                              </w:rPr>
                              <w:t>管理要求</w:t>
                            </w:r>
                          </w:p>
                          <w:p>
                            <w:pPr>
                              <w:spacing w:line="360" w:lineRule="auto"/>
                              <w:ind w:firstLine="480" w:firstLineChars="200"/>
                              <w:rPr>
                                <w:rFonts w:hint="eastAsia"/>
                                <w:color w:val="000000"/>
                                <w:sz w:val="24"/>
                              </w:rPr>
                            </w:pPr>
                            <w:r>
                              <w:rPr>
                                <w:rFonts w:hint="eastAsia"/>
                                <w:color w:val="000000"/>
                                <w:sz w:val="24"/>
                                <w:lang w:val="zh-CN" w:eastAsia="zh-CN"/>
                              </w:rPr>
                              <w:t>现有厂房南侧已建成1间危废暂存间，建筑面积约10m</w:t>
                            </w:r>
                            <w:r>
                              <w:rPr>
                                <w:rFonts w:hint="eastAsia"/>
                                <w:color w:val="000000"/>
                                <w:sz w:val="24"/>
                                <w:vertAlign w:val="superscript"/>
                                <w:lang w:val="zh-CN" w:eastAsia="zh-CN"/>
                              </w:rPr>
                              <w:t>2</w:t>
                            </w:r>
                            <w:r>
                              <w:rPr>
                                <w:rFonts w:hint="eastAsia"/>
                                <w:color w:val="000000"/>
                                <w:sz w:val="24"/>
                                <w:lang w:val="zh-CN" w:eastAsia="zh-CN"/>
                              </w:rPr>
                              <w:t>。本次危废产生量较少，危废间容量可满足暂存需求。环评要求危废暂存间应满足《危险废物贮存污染控制标准》（GB18597-2001）及修改单中相关要求：地面与裙脚要用坚固、防渗的材料建造，建筑材料必须与危险废物相容。必须有泄漏液体收集装置。危废间内要有安全照明设施和观察窗口。不相容的危险废物必须分开存放，</w:t>
                            </w:r>
                            <w:r>
                              <w:rPr>
                                <w:rFonts w:hint="eastAsia" w:ascii="宋体" w:hAnsi="宋体" w:eastAsia="宋体" w:cs="宋体"/>
                                <w:color w:val="000000"/>
                                <w:kern w:val="0"/>
                                <w:sz w:val="24"/>
                                <w:szCs w:val="22"/>
                                <w:lang w:val="zh-CN" w:eastAsia="zh-CN" w:bidi="zh-CN"/>
                              </w:rPr>
                              <w:t>并设有隔离间隔断。盛装危险废物的容器上必须粘贴符合标准要求的标签。建设单位均须</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40" w:firstLineChars="200"/>
                              <w:textAlignment w:val="auto"/>
                            </w:pPr>
                          </w:p>
                        </w:txbxContent>
                      </wps:txbx>
                      <wps:bodyPr upright="1"/>
                    </wps:wsp>
                  </a:graphicData>
                </a:graphic>
              </wp:anchor>
            </w:drawing>
          </mc:Choice>
          <mc:Fallback>
            <w:pict>
              <v:shape id="文本框 67" o:spid="_x0000_s1026" o:spt="202" type="#_x0000_t202" style="position:absolute;left:0pt;margin-left:-28.2pt;margin-top:5.8pt;height:690.6pt;width:523.4pt;z-index:251679744;mso-width-relative:page;mso-height-relative:page;" fillcolor="#FFFFFF" filled="t" stroked="t" coordsize="21600,21600" o:gfxdata="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Jtt3zZAAAACwEAAA8AAAAAAAAAAQAg&#10;AAAAIgAAAGRycy9kb3ducmV2LnhtbFBLAQIUABQAAAAIAIdO4kBMBwGyDQIAADkEAAAOAAAAAAAA&#10;AAEAIAAAACgBAABkcnMvZTJvRG9jLnhtbFBLBQYAAAAABgAGAFkBAACnBQAAAAA=&#10;">
                <v:fill on="t" focussize="0,0"/>
                <v:stroke color="#000000" joinstyle="miter"/>
                <v:imagedata o:title=""/>
                <o:lock v:ext="edit" aspectratio="f"/>
                <v:textbox>
                  <w:txbxContent>
                    <w:p>
                      <w:pPr>
                        <w:keepNext w:val="0"/>
                        <w:keepLines w:val="0"/>
                        <w:pageBreakBefore w:val="0"/>
                        <w:widowControl w:val="0"/>
                        <w:numPr>
                          <w:ilvl w:val="0"/>
                          <w:numId w:val="0"/>
                        </w:numPr>
                        <w:tabs>
                          <w:tab w:val="left" w:pos="2220"/>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snapToGrid w:val="0"/>
                          <w:color w:val="000000"/>
                          <w:kern w:val="0"/>
                          <w:sz w:val="24"/>
                          <w:lang w:eastAsia="zh-CN"/>
                        </w:rPr>
                      </w:pPr>
                      <w:r>
                        <w:rPr>
                          <w:color w:val="000000"/>
                          <w:sz w:val="24"/>
                        </w:rPr>
                        <w:t>本项目</w:t>
                      </w:r>
                      <w:r>
                        <w:rPr>
                          <w:snapToGrid w:val="0"/>
                          <w:color w:val="000000"/>
                          <w:kern w:val="0"/>
                          <w:sz w:val="24"/>
                        </w:rPr>
                        <w:t>运营期固废主要为</w:t>
                      </w:r>
                      <w:r>
                        <w:rPr>
                          <w:rFonts w:hint="eastAsia"/>
                          <w:snapToGrid w:val="0"/>
                          <w:color w:val="000000"/>
                          <w:kern w:val="0"/>
                          <w:sz w:val="24"/>
                        </w:rPr>
                        <w:t>不合格品及边角料、废包装袋、废印版、废活性炭、沾染油墨的废抹布及废油墨桶</w:t>
                      </w:r>
                      <w:r>
                        <w:rPr>
                          <w:rFonts w:hint="eastAsia"/>
                          <w:snapToGrid w:val="0"/>
                          <w:color w:val="000000"/>
                          <w:kern w:val="0"/>
                          <w:sz w:val="24"/>
                          <w:lang w:eastAsia="zh-CN"/>
                        </w:rPr>
                        <w:t>。</w:t>
                      </w:r>
                    </w:p>
                    <w:p>
                      <w:pPr>
                        <w:wordWrap w:val="0"/>
                        <w:spacing w:line="360" w:lineRule="auto"/>
                        <w:ind w:firstLine="480" w:firstLineChars="200"/>
                        <w:rPr>
                          <w:color w:val="000000"/>
                          <w:sz w:val="24"/>
                        </w:rPr>
                      </w:pPr>
                      <w:r>
                        <w:rPr>
                          <w:color w:val="000000"/>
                          <w:sz w:val="24"/>
                        </w:rPr>
                        <w:t>（1）废印板：项目印刷工艺为柔版印刷，印版外购，废弃印版产生量约0.05t/a，废物类别为HW49其他废物，废物代码为，900-041-49，专用容器盛装后分区暂存于危废间内，定期</w:t>
                      </w:r>
                      <w:r>
                        <w:rPr>
                          <w:rFonts w:hint="eastAsia"/>
                          <w:color w:val="000000"/>
                          <w:sz w:val="24"/>
                        </w:rPr>
                        <w:t>交由</w:t>
                      </w:r>
                      <w:r>
                        <w:rPr>
                          <w:color w:val="000000"/>
                          <w:sz w:val="24"/>
                        </w:rPr>
                        <w:t>有资质单位处置。</w:t>
                      </w:r>
                    </w:p>
                    <w:p>
                      <w:pPr>
                        <w:wordWrap w:val="0"/>
                        <w:spacing w:line="360" w:lineRule="auto"/>
                        <w:ind w:firstLine="480" w:firstLineChars="200"/>
                        <w:rPr>
                          <w:color w:val="000000"/>
                          <w:sz w:val="24"/>
                        </w:rPr>
                      </w:pPr>
                      <w:r>
                        <w:rPr>
                          <w:color w:val="000000"/>
                          <w:sz w:val="24"/>
                        </w:rPr>
                        <w:t>（2）废活性炭：本项目有机废气采用二级活性炭吸附的方式去除，根据《杨芬，刘品华：活性炭纤维在挥发性有机废气处理中的应用》可知，每100kg活性炭吸附25kg有机物即达到饱和状态，项目活性炭去除有机废气量约0.59t/a，则活性炭用量为2.96t/a。企业应选择碘值不低于800毫克/克的活性炭，</w:t>
                      </w:r>
                      <w:r>
                        <w:rPr>
                          <w:rFonts w:hint="eastAsia"/>
                          <w:color w:val="000000"/>
                          <w:sz w:val="24"/>
                        </w:rPr>
                        <w:t>原则上活性炭更换周期一般不应超过累计运行5</w:t>
                      </w:r>
                      <w:r>
                        <w:rPr>
                          <w:color w:val="000000"/>
                          <w:sz w:val="24"/>
                        </w:rPr>
                        <w:t>00</w:t>
                      </w:r>
                      <w:r>
                        <w:rPr>
                          <w:rFonts w:hint="eastAsia"/>
                          <w:color w:val="000000"/>
                          <w:sz w:val="24"/>
                        </w:rPr>
                        <w:t>h或3个月，环评要求建设单位</w:t>
                      </w:r>
                      <w:r>
                        <w:rPr>
                          <w:color w:val="000000"/>
                          <w:sz w:val="24"/>
                        </w:rPr>
                        <w:t>按设计要求足量添加活性炭</w:t>
                      </w:r>
                      <w:r>
                        <w:rPr>
                          <w:rFonts w:hint="eastAsia"/>
                          <w:color w:val="000000"/>
                          <w:sz w:val="24"/>
                        </w:rPr>
                        <w:t>，</w:t>
                      </w:r>
                      <w:r>
                        <w:rPr>
                          <w:color w:val="000000"/>
                          <w:sz w:val="24"/>
                        </w:rPr>
                        <w:t>每季度对</w:t>
                      </w:r>
                      <w:r>
                        <w:rPr>
                          <w:rFonts w:hint="eastAsia"/>
                          <w:color w:val="000000"/>
                          <w:sz w:val="24"/>
                        </w:rPr>
                        <w:t>其</w:t>
                      </w:r>
                      <w:r>
                        <w:rPr>
                          <w:color w:val="000000"/>
                          <w:sz w:val="24"/>
                        </w:rPr>
                        <w:t>进行更换</w:t>
                      </w:r>
                      <w:r>
                        <w:rPr>
                          <w:rFonts w:hint="eastAsia"/>
                          <w:color w:val="000000"/>
                          <w:sz w:val="24"/>
                        </w:rPr>
                        <w:t>，连续运行时累计每5</w:t>
                      </w:r>
                      <w:r>
                        <w:rPr>
                          <w:color w:val="000000"/>
                          <w:sz w:val="24"/>
                        </w:rPr>
                        <w:t>00/h</w:t>
                      </w:r>
                      <w:r>
                        <w:rPr>
                          <w:rFonts w:hint="eastAsia"/>
                          <w:color w:val="000000"/>
                          <w:sz w:val="24"/>
                        </w:rPr>
                        <w:t>更换一次</w:t>
                      </w:r>
                      <w:r>
                        <w:rPr>
                          <w:color w:val="000000"/>
                          <w:sz w:val="24"/>
                        </w:rPr>
                        <w:t>。</w:t>
                      </w:r>
                    </w:p>
                    <w:p>
                      <w:pPr>
                        <w:spacing w:line="360" w:lineRule="auto"/>
                        <w:ind w:firstLine="480" w:firstLineChars="200"/>
                        <w:rPr>
                          <w:color w:val="000000"/>
                          <w:sz w:val="24"/>
                        </w:rPr>
                      </w:pPr>
                      <w:r>
                        <w:rPr>
                          <w:color w:val="000000"/>
                          <w:sz w:val="24"/>
                        </w:rPr>
                        <w:t>废活性炭属于危险废物，废物类别为HW49其他废物，废物代码为900-039-49。废活性炭分区暂存于危废间内，定期</w:t>
                      </w:r>
                      <w:r>
                        <w:rPr>
                          <w:rFonts w:hint="eastAsia"/>
                          <w:color w:val="000000"/>
                          <w:sz w:val="24"/>
                        </w:rPr>
                        <w:t>交由</w:t>
                      </w:r>
                      <w:r>
                        <w:rPr>
                          <w:color w:val="000000"/>
                          <w:sz w:val="24"/>
                        </w:rPr>
                        <w:t>有资质单位处置。</w:t>
                      </w:r>
                    </w:p>
                    <w:p>
                      <w:pPr>
                        <w:spacing w:line="360" w:lineRule="auto"/>
                        <w:ind w:firstLine="480" w:firstLineChars="200"/>
                        <w:rPr>
                          <w:color w:val="000000"/>
                          <w:sz w:val="24"/>
                        </w:rPr>
                      </w:pPr>
                      <w:r>
                        <w:rPr>
                          <w:color w:val="000000"/>
                          <w:sz w:val="24"/>
                        </w:rPr>
                        <w:t>（3）沾染油墨的废抹布：项目</w:t>
                      </w:r>
                      <w:r>
                        <w:rPr>
                          <w:rFonts w:hint="eastAsia"/>
                          <w:color w:val="000000"/>
                          <w:sz w:val="24"/>
                        </w:rPr>
                        <w:t>湿抹布</w:t>
                      </w:r>
                      <w:r>
                        <w:rPr>
                          <w:color w:val="000000"/>
                          <w:sz w:val="24"/>
                        </w:rPr>
                        <w:t>擦拭设备后属于危险废物，废物类别为HW49其他废物，废物代码为900-041-49，产生量约0.01t/a。分区暂存于危废间内，定期委</w:t>
                      </w:r>
                      <w:r>
                        <w:rPr>
                          <w:rFonts w:hint="eastAsia"/>
                          <w:color w:val="000000"/>
                          <w:sz w:val="24"/>
                        </w:rPr>
                        <w:t>交由</w:t>
                      </w:r>
                      <w:r>
                        <w:rPr>
                          <w:color w:val="000000"/>
                          <w:sz w:val="24"/>
                        </w:rPr>
                        <w:t>资质单位处置。</w:t>
                      </w:r>
                    </w:p>
                    <w:p>
                      <w:pPr>
                        <w:spacing w:line="360" w:lineRule="auto"/>
                        <w:ind w:firstLine="480" w:firstLineChars="200"/>
                        <w:rPr>
                          <w:color w:val="000000"/>
                          <w:sz w:val="24"/>
                        </w:rPr>
                      </w:pPr>
                      <w:r>
                        <w:rPr>
                          <w:rFonts w:hint="eastAsia"/>
                          <w:color w:val="000000"/>
                          <w:sz w:val="24"/>
                        </w:rPr>
                        <w:t>（4）废油墨桶：项目油墨桶属于危险废物，废物类别为HW49其他废物，废物代码为900-041-49，产生量约0.1t/a。分区暂存于危废间内，定期交由有资质单位处置。</w:t>
                      </w:r>
                    </w:p>
                    <w:p>
                      <w:pPr>
                        <w:spacing w:line="360" w:lineRule="auto"/>
                        <w:ind w:firstLine="480" w:firstLineChars="200"/>
                        <w:rPr>
                          <w:color w:val="000000"/>
                          <w:sz w:val="24"/>
                        </w:rPr>
                      </w:pPr>
                      <w:r>
                        <w:rPr>
                          <w:rFonts w:hint="eastAsia"/>
                          <w:color w:val="000000"/>
                          <w:sz w:val="24"/>
                        </w:rPr>
                        <w:t>（5）不合格品及边角料</w:t>
                      </w:r>
                    </w:p>
                    <w:p>
                      <w:pPr>
                        <w:spacing w:line="360" w:lineRule="auto"/>
                        <w:ind w:firstLine="480" w:firstLineChars="200"/>
                        <w:rPr>
                          <w:color w:val="000000"/>
                          <w:sz w:val="24"/>
                        </w:rPr>
                      </w:pPr>
                      <w:r>
                        <w:rPr>
                          <w:rFonts w:hint="eastAsia"/>
                          <w:color w:val="000000"/>
                          <w:sz w:val="24"/>
                        </w:rPr>
                        <w:t>项目缝合工序会产生少量不合格产品及边角料，约占产品产量的1%，产生量</w:t>
                      </w:r>
                      <w:r>
                        <w:rPr>
                          <w:color w:val="000000"/>
                          <w:sz w:val="24"/>
                        </w:rPr>
                        <w:t>1.1</w:t>
                      </w:r>
                      <w:r>
                        <w:rPr>
                          <w:rFonts w:hint="eastAsia"/>
                          <w:color w:val="000000"/>
                          <w:sz w:val="24"/>
                        </w:rPr>
                        <w:t>t/a，收集后外售给废品收购站综合利用。</w:t>
                      </w:r>
                    </w:p>
                    <w:p>
                      <w:pPr>
                        <w:spacing w:line="360" w:lineRule="auto"/>
                        <w:ind w:firstLine="480" w:firstLineChars="200"/>
                        <w:rPr>
                          <w:color w:val="000000"/>
                          <w:sz w:val="24"/>
                        </w:rPr>
                      </w:pPr>
                      <w:r>
                        <w:rPr>
                          <w:rFonts w:hint="eastAsia"/>
                          <w:color w:val="000000"/>
                          <w:sz w:val="24"/>
                        </w:rPr>
                        <w:t>（6）废包装袋</w:t>
                      </w:r>
                    </w:p>
                    <w:p>
                      <w:pPr>
                        <w:spacing w:line="360" w:lineRule="auto"/>
                        <w:ind w:firstLine="480" w:firstLineChars="200"/>
                        <w:rPr>
                          <w:rFonts w:hint="eastAsia"/>
                          <w:color w:val="000000"/>
                          <w:sz w:val="24"/>
                        </w:rPr>
                      </w:pPr>
                      <w:r>
                        <w:rPr>
                          <w:rFonts w:hint="eastAsia"/>
                          <w:color w:val="000000"/>
                          <w:sz w:val="24"/>
                        </w:rPr>
                        <w:t>项目原材料使用及产品包装时会产生废弃包装材料，产生量约为</w:t>
                      </w:r>
                      <w:r>
                        <w:rPr>
                          <w:color w:val="000000"/>
                          <w:sz w:val="24"/>
                        </w:rPr>
                        <w:t>0</w:t>
                      </w:r>
                      <w:r>
                        <w:rPr>
                          <w:rFonts w:hint="eastAsia"/>
                          <w:color w:val="000000"/>
                          <w:sz w:val="24"/>
                        </w:rPr>
                        <w:t>.</w:t>
                      </w:r>
                      <w:r>
                        <w:rPr>
                          <w:color w:val="000000"/>
                          <w:sz w:val="24"/>
                        </w:rPr>
                        <w:t>1</w:t>
                      </w:r>
                      <w:r>
                        <w:rPr>
                          <w:rFonts w:hint="eastAsia"/>
                          <w:color w:val="000000"/>
                          <w:sz w:val="24"/>
                        </w:rPr>
                        <w:t>t/a，集中收集后外售给废品收购站综合利用。</w:t>
                      </w:r>
                    </w:p>
                    <w:p>
                      <w:pPr>
                        <w:adjustRightInd w:val="0"/>
                        <w:snapToGrid w:val="0"/>
                        <w:spacing w:before="120" w:beforeLines="50" w:line="360" w:lineRule="auto"/>
                        <w:ind w:firstLine="480" w:firstLineChars="200"/>
                        <w:jc w:val="left"/>
                        <w:rPr>
                          <w:color w:val="000000"/>
                          <w:sz w:val="24"/>
                        </w:rPr>
                      </w:pPr>
                      <w:r>
                        <w:rPr>
                          <w:rFonts w:hint="eastAsia"/>
                          <w:color w:val="000000"/>
                          <w:sz w:val="24"/>
                          <w:lang w:eastAsia="zh-CN"/>
                        </w:rPr>
                        <w:t>（</w:t>
                      </w:r>
                      <w:r>
                        <w:rPr>
                          <w:rFonts w:hint="eastAsia"/>
                          <w:color w:val="000000"/>
                          <w:sz w:val="24"/>
                          <w:lang w:val="en-US" w:eastAsia="zh-CN"/>
                        </w:rPr>
                        <w:t>7</w:t>
                      </w:r>
                      <w:r>
                        <w:rPr>
                          <w:rFonts w:hint="eastAsia"/>
                          <w:color w:val="000000"/>
                          <w:sz w:val="24"/>
                          <w:lang w:eastAsia="zh-CN"/>
                        </w:rPr>
                        <w:t>）</w:t>
                      </w:r>
                      <w:r>
                        <w:rPr>
                          <w:color w:val="000000"/>
                          <w:sz w:val="24"/>
                        </w:rPr>
                        <w:t>管理要求</w:t>
                      </w:r>
                    </w:p>
                    <w:p>
                      <w:pPr>
                        <w:spacing w:line="360" w:lineRule="auto"/>
                        <w:ind w:firstLine="480" w:firstLineChars="200"/>
                        <w:rPr>
                          <w:rFonts w:hint="eastAsia"/>
                          <w:color w:val="000000"/>
                          <w:sz w:val="24"/>
                        </w:rPr>
                      </w:pPr>
                      <w:r>
                        <w:rPr>
                          <w:rFonts w:hint="eastAsia"/>
                          <w:color w:val="000000"/>
                          <w:sz w:val="24"/>
                          <w:lang w:val="zh-CN" w:eastAsia="zh-CN"/>
                        </w:rPr>
                        <w:t>现有厂房南侧已建成1间危废暂存间，建筑面积约10m</w:t>
                      </w:r>
                      <w:r>
                        <w:rPr>
                          <w:rFonts w:hint="eastAsia"/>
                          <w:color w:val="000000"/>
                          <w:sz w:val="24"/>
                          <w:vertAlign w:val="superscript"/>
                          <w:lang w:val="zh-CN" w:eastAsia="zh-CN"/>
                        </w:rPr>
                        <w:t>2</w:t>
                      </w:r>
                      <w:r>
                        <w:rPr>
                          <w:rFonts w:hint="eastAsia"/>
                          <w:color w:val="000000"/>
                          <w:sz w:val="24"/>
                          <w:lang w:val="zh-CN" w:eastAsia="zh-CN"/>
                        </w:rPr>
                        <w:t>。本次危废产生量较少，危废间容量可满足暂存需求。环评要求危废暂存间应满足《危险废物贮存污染控制标准》（GB18597-2001）及修改单中相关要求：地面与裙脚要用坚固、防渗的材料建造，建筑材料必须与危险废物相容。必须有泄漏液体收集装置。危废间内要有安全照明设施和观察窗口。不相容的危险废物必须分开存放，</w:t>
                      </w:r>
                      <w:r>
                        <w:rPr>
                          <w:rFonts w:hint="eastAsia" w:ascii="宋体" w:hAnsi="宋体" w:eastAsia="宋体" w:cs="宋体"/>
                          <w:color w:val="000000"/>
                          <w:kern w:val="0"/>
                          <w:sz w:val="24"/>
                          <w:szCs w:val="22"/>
                          <w:lang w:val="zh-CN" w:eastAsia="zh-CN" w:bidi="zh-CN"/>
                        </w:rPr>
                        <w:t>并设有隔离间隔断。盛装危险废物的容器上必须粘贴符合标准要求的标签。建设单位均须</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40" w:firstLineChars="200"/>
                        <w:textAlignment w:val="auto"/>
                      </w:pPr>
                    </w:p>
                  </w:txbxContent>
                </v:textbox>
              </v:shape>
            </w:pict>
          </mc:Fallback>
        </mc:AlternateContent>
      </w:r>
    </w:p>
    <w:p>
      <w:pPr>
        <w:pStyle w:val="2"/>
        <w:rPr>
          <w:rFonts w:hint="eastAsia"/>
          <w:lang w:eastAsia="zh-CN"/>
        </w:rPr>
        <w:sectPr>
          <w:pgSz w:w="11910" w:h="16840"/>
          <w:pgMar w:top="1500" w:right="860" w:bottom="1220" w:left="1340" w:header="0" w:footer="1034" w:gutter="0"/>
          <w:pgNumType w:fmt="decimal"/>
          <w:cols w:space="720" w:num="1"/>
        </w:sectPr>
      </w:pPr>
      <w:r>
        <w:rPr>
          <w:sz w:val="22"/>
        </w:rPr>
        <mc:AlternateContent>
          <mc:Choice Requires="wps">
            <w:drawing>
              <wp:anchor distT="0" distB="0" distL="114300" distR="114300" simplePos="0" relativeHeight="251686912" behindDoc="0" locked="0" layoutInCell="1" allowOverlap="1">
                <wp:simplePos x="0" y="0"/>
                <wp:positionH relativeFrom="column">
                  <wp:posOffset>-245745</wp:posOffset>
                </wp:positionH>
                <wp:positionV relativeFrom="paragraph">
                  <wp:posOffset>45720</wp:posOffset>
                </wp:positionV>
                <wp:extent cx="6725920" cy="8695055"/>
                <wp:effectExtent l="4445" t="4445" r="13335" b="6350"/>
                <wp:wrapNone/>
                <wp:docPr id="17" name="文本框 17"/>
                <wp:cNvGraphicFramePr/>
                <a:graphic xmlns:a="http://schemas.openxmlformats.org/drawingml/2006/main">
                  <a:graphicData uri="http://schemas.microsoft.com/office/word/2010/wordprocessingShape">
                    <wps:wsp>
                      <wps:cNvSpPr txBox="1"/>
                      <wps:spPr>
                        <a:xfrm>
                          <a:off x="605155" y="998220"/>
                          <a:ext cx="6725920" cy="86950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ind w:firstLine="480" w:firstLineChars="200"/>
                              <w:rPr>
                                <w:rFonts w:ascii="汉鼎简老宋"/>
                                <w:color w:val="000000"/>
                                <w:sz w:val="24"/>
                              </w:rPr>
                            </w:pPr>
                            <w:r>
                              <w:rPr>
                                <w:rFonts w:hint="eastAsia" w:ascii="宋体" w:hAnsi="宋体" w:eastAsia="宋体" w:cs="宋体"/>
                                <w:color w:val="000000"/>
                                <w:kern w:val="0"/>
                                <w:sz w:val="24"/>
                                <w:szCs w:val="22"/>
                                <w:lang w:val="zh-CN" w:eastAsia="zh-CN" w:bidi="zh-CN"/>
                              </w:rPr>
                              <w:t>作好危险废物情况的记录，记录上须注明危险废物的名称、来源、数量、特性和包装容器的类别、入库</w:t>
                            </w:r>
                            <w:r>
                              <w:rPr>
                                <w:rFonts w:hint="eastAsia" w:ascii="Calibri" w:hAnsi="Calibri"/>
                                <w:color w:val="000000"/>
                                <w:sz w:val="24"/>
                              </w:rPr>
                              <w:t>日期、存放库位、废物出库日期及接收单位名称。</w:t>
                            </w:r>
                            <w:r>
                              <w:rPr>
                                <w:rFonts w:hint="eastAsia" w:ascii="汉鼎简老宋"/>
                                <w:color w:val="000000"/>
                                <w:sz w:val="24"/>
                              </w:rPr>
                              <w:t>危险废物由专用车辆转移至处置公司，转移过程按照要求办理转移审批手续，严格执行五联单制度，确保危险废物从产生、转移到处置的全过程监控，防止抛洒逸散。同时，建设单位营运过程中应当加强管理，建立危险废物管理（产生、转移、利用、处置）和识别台帐，依法向当地环保部门如实申报。配置专用盛装容器收集后暂存，并加贴标签、注明种类、数量、存放日期等，遵守《危险废物转移联单管理办法》，交由有关资质的单位进行处置，办理转移手续。综合上述，项目各项固体废物均能得到经妥善处理，对当地环境影响较小。</w:t>
                            </w:r>
                          </w:p>
                          <w:p>
                            <w:pPr>
                              <w:widowControl/>
                              <w:adjustRightInd w:val="0"/>
                              <w:snapToGrid w:val="0"/>
                              <w:spacing w:line="360" w:lineRule="auto"/>
                              <w:ind w:firstLine="480" w:firstLineChars="200"/>
                              <w:jc w:val="left"/>
                              <w:rPr>
                                <w:color w:val="000000"/>
                                <w:sz w:val="24"/>
                              </w:rPr>
                            </w:pPr>
                            <w:r>
                              <w:rPr>
                                <w:color w:val="000000"/>
                                <w:sz w:val="24"/>
                              </w:rPr>
                              <w:t>综上，在采取上述固体废物污染防治措施后，本项目产生的固体废物均得到妥善处置，对外环境影响较小。</w:t>
                            </w:r>
                          </w:p>
                          <w:p>
                            <w:pPr>
                              <w:keepNext w:val="0"/>
                              <w:keepLines w:val="0"/>
                              <w:pageBreakBefore w:val="0"/>
                              <w:widowControl w:val="0"/>
                              <w:numPr>
                                <w:ilvl w:val="0"/>
                                <w:numId w:val="0"/>
                              </w:numPr>
                              <w:tabs>
                                <w:tab w:val="left" w:pos="2220"/>
                              </w:tabs>
                              <w:kinsoku/>
                              <w:wordWrap/>
                              <w:overflowPunct/>
                              <w:topLinePunct w:val="0"/>
                              <w:autoSpaceDE/>
                              <w:autoSpaceDN/>
                              <w:bidi w:val="0"/>
                              <w:adjustRightInd/>
                              <w:snapToGrid/>
                              <w:spacing w:line="360" w:lineRule="auto"/>
                              <w:ind w:leftChars="200" w:right="0" w:rightChars="0"/>
                              <w:jc w:val="left"/>
                              <w:textAlignment w:val="auto"/>
                              <w:outlineLvl w:val="9"/>
                              <w:rPr>
                                <w:rFonts w:hint="eastAsia"/>
                                <w:b/>
                                <w:color w:val="auto"/>
                                <w:sz w:val="24"/>
                                <w:szCs w:val="24"/>
                                <w:lang w:val="en-US" w:eastAsia="zh-CN"/>
                              </w:rPr>
                            </w:pPr>
                            <w:r>
                              <w:rPr>
                                <w:rFonts w:hint="eastAsia"/>
                                <w:b/>
                                <w:color w:val="auto"/>
                                <w:sz w:val="24"/>
                                <w:szCs w:val="24"/>
                                <w:lang w:val="en-US" w:eastAsia="zh-CN"/>
                              </w:rPr>
                              <w:t>5、地下水、土壤</w:t>
                            </w:r>
                          </w:p>
                          <w:p>
                            <w:pPr>
                              <w:spacing w:line="360" w:lineRule="auto"/>
                              <w:ind w:firstLine="480" w:firstLineChars="200"/>
                              <w:rPr>
                                <w:rFonts w:hAnsi="宋体"/>
                                <w:bCs/>
                                <w:color w:val="000000"/>
                                <w:sz w:val="24"/>
                              </w:rPr>
                            </w:pPr>
                            <w:r>
                              <w:rPr>
                                <w:rFonts w:hint="eastAsia" w:hAnsi="宋体"/>
                                <w:bCs/>
                                <w:color w:val="000000"/>
                                <w:sz w:val="24"/>
                              </w:rPr>
                              <w:t>（1）地下水、土壤污染途径</w:t>
                            </w:r>
                          </w:p>
                          <w:p>
                            <w:pPr>
                              <w:spacing w:line="360" w:lineRule="auto"/>
                              <w:ind w:firstLine="480" w:firstLineChars="200"/>
                              <w:rPr>
                                <w:color w:val="000000"/>
                                <w:sz w:val="24"/>
                              </w:rPr>
                            </w:pPr>
                            <w:r>
                              <w:rPr>
                                <w:color w:val="000000"/>
                                <w:sz w:val="24"/>
                              </w:rPr>
                              <w:t>本项目可能对地下水、土壤的主要污染方式是</w:t>
                            </w:r>
                            <w:r>
                              <w:rPr>
                                <w:rFonts w:hint="eastAsia"/>
                                <w:color w:val="000000"/>
                                <w:sz w:val="24"/>
                              </w:rPr>
                              <w:t>垂直入渗</w:t>
                            </w:r>
                            <w:r>
                              <w:rPr>
                                <w:color w:val="000000"/>
                                <w:sz w:val="24"/>
                              </w:rPr>
                              <w:t>，造成影响的环节主要</w:t>
                            </w:r>
                            <w:r>
                              <w:rPr>
                                <w:rFonts w:hint="eastAsia"/>
                                <w:color w:val="000000"/>
                                <w:sz w:val="24"/>
                              </w:rPr>
                              <w:t>为油墨储存区</w:t>
                            </w:r>
                            <w:r>
                              <w:rPr>
                                <w:color w:val="000000"/>
                                <w:sz w:val="24"/>
                              </w:rPr>
                              <w:t>等</w:t>
                            </w:r>
                            <w:r>
                              <w:rPr>
                                <w:rFonts w:hint="eastAsia"/>
                                <w:color w:val="000000"/>
                                <w:sz w:val="24"/>
                              </w:rPr>
                              <w:t>液态物料泄露</w:t>
                            </w:r>
                            <w:r>
                              <w:rPr>
                                <w:color w:val="000000"/>
                                <w:sz w:val="24"/>
                              </w:rPr>
                              <w:t>漏对地下水、土壤的影响。</w:t>
                            </w:r>
                          </w:p>
                          <w:p>
                            <w:pPr>
                              <w:spacing w:line="360" w:lineRule="auto"/>
                              <w:ind w:firstLine="480" w:firstLineChars="200"/>
                              <w:rPr>
                                <w:rFonts w:hAnsi="宋体"/>
                                <w:bCs/>
                                <w:color w:val="000000"/>
                                <w:sz w:val="24"/>
                              </w:rPr>
                            </w:pPr>
                            <w:r>
                              <w:rPr>
                                <w:rFonts w:hint="eastAsia" w:hAnsi="宋体"/>
                                <w:bCs/>
                                <w:color w:val="000000"/>
                                <w:sz w:val="24"/>
                              </w:rPr>
                              <w:t>（2）</w:t>
                            </w:r>
                            <w:r>
                              <w:rPr>
                                <w:rFonts w:hAnsi="宋体"/>
                                <w:bCs/>
                                <w:color w:val="000000"/>
                                <w:sz w:val="24"/>
                              </w:rPr>
                              <w:t>地下水</w:t>
                            </w:r>
                            <w:r>
                              <w:rPr>
                                <w:rFonts w:hint="eastAsia" w:hAnsi="宋体"/>
                                <w:bCs/>
                                <w:color w:val="000000"/>
                                <w:sz w:val="24"/>
                              </w:rPr>
                              <w:t>、土壤</w:t>
                            </w:r>
                            <w:r>
                              <w:rPr>
                                <w:rFonts w:hAnsi="宋体"/>
                                <w:bCs/>
                                <w:color w:val="000000"/>
                                <w:sz w:val="24"/>
                              </w:rPr>
                              <w:t>污染防治和保护措施</w:t>
                            </w:r>
                          </w:p>
                          <w:p>
                            <w:pPr>
                              <w:spacing w:line="360" w:lineRule="auto"/>
                              <w:ind w:firstLine="480" w:firstLineChars="200"/>
                              <w:rPr>
                                <w:color w:val="000000"/>
                                <w:sz w:val="24"/>
                              </w:rPr>
                            </w:pPr>
                            <w:r>
                              <w:rPr>
                                <w:rFonts w:hint="eastAsia" w:ascii="宋体" w:hAnsi="宋体" w:cs="宋体"/>
                                <w:color w:val="000000"/>
                                <w:sz w:val="24"/>
                              </w:rPr>
                              <w:t>①</w:t>
                            </w:r>
                            <w:r>
                              <w:rPr>
                                <w:color w:val="000000"/>
                                <w:sz w:val="24"/>
                              </w:rPr>
                              <w:t>源头控制措施</w:t>
                            </w:r>
                          </w:p>
                          <w:p>
                            <w:pPr>
                              <w:spacing w:line="360" w:lineRule="auto"/>
                              <w:ind w:firstLine="480" w:firstLineChars="200"/>
                              <w:rPr>
                                <w:bCs/>
                                <w:color w:val="000000"/>
                                <w:sz w:val="24"/>
                              </w:rPr>
                            </w:pPr>
                            <w:r>
                              <w:rPr>
                                <w:rFonts w:hint="eastAsia"/>
                                <w:bCs/>
                                <w:color w:val="000000"/>
                                <w:sz w:val="24"/>
                              </w:rPr>
                              <w:t>油墨等采用坚固容器盛装，储存区外侧设置围堰，围堰内的有效容积不小于储存物料的容积。</w:t>
                            </w:r>
                            <w:r>
                              <w:rPr>
                                <w:bCs/>
                                <w:color w:val="000000"/>
                                <w:sz w:val="24"/>
                              </w:rPr>
                              <w:t>加强</w:t>
                            </w:r>
                            <w:r>
                              <w:rPr>
                                <w:rFonts w:hint="eastAsia"/>
                                <w:bCs/>
                                <w:color w:val="000000"/>
                                <w:sz w:val="24"/>
                              </w:rPr>
                              <w:t>日常</w:t>
                            </w:r>
                            <w:r>
                              <w:rPr>
                                <w:bCs/>
                                <w:color w:val="000000"/>
                                <w:sz w:val="24"/>
                              </w:rPr>
                              <w:t>管理，定期检查，及时发现、修补，将污染物跑、冒、滴、漏降到最低限。</w:t>
                            </w:r>
                          </w:p>
                          <w:p>
                            <w:pPr>
                              <w:spacing w:line="360" w:lineRule="auto"/>
                              <w:ind w:firstLine="480" w:firstLineChars="200"/>
                              <w:rPr>
                                <w:bCs/>
                                <w:color w:val="000000"/>
                                <w:sz w:val="24"/>
                              </w:rPr>
                            </w:pPr>
                            <w:r>
                              <w:rPr>
                                <w:rFonts w:hint="eastAsia" w:ascii="宋体" w:hAnsi="宋体" w:cs="宋体"/>
                                <w:bCs/>
                                <w:color w:val="000000"/>
                                <w:sz w:val="24"/>
                              </w:rPr>
                              <w:t>②</w:t>
                            </w:r>
                            <w:r>
                              <w:rPr>
                                <w:bCs/>
                                <w:color w:val="000000"/>
                                <w:sz w:val="24"/>
                              </w:rPr>
                              <w:t>分区防渗措施</w:t>
                            </w:r>
                          </w:p>
                          <w:p>
                            <w:pPr>
                              <w:spacing w:line="360" w:lineRule="auto"/>
                              <w:ind w:firstLine="480" w:firstLineChars="200"/>
                              <w:rPr>
                                <w:bCs/>
                                <w:color w:val="000000"/>
                                <w:sz w:val="24"/>
                              </w:rPr>
                            </w:pPr>
                            <w:r>
                              <w:rPr>
                                <w:rFonts w:hint="eastAsia"/>
                                <w:bCs/>
                                <w:color w:val="000000"/>
                                <w:sz w:val="24"/>
                              </w:rPr>
                              <w:t>对油墨储存区地面进行重点防渗。</w:t>
                            </w:r>
                          </w:p>
                          <w:p>
                            <w:pPr>
                              <w:spacing w:line="360" w:lineRule="auto"/>
                              <w:ind w:firstLine="480" w:firstLineChars="200"/>
                              <w:rPr>
                                <w:rFonts w:hint="eastAsia"/>
                                <w:bCs/>
                                <w:color w:val="000000"/>
                                <w:sz w:val="24"/>
                              </w:rPr>
                            </w:pPr>
                            <w:r>
                              <w:rPr>
                                <w:rFonts w:hint="eastAsia"/>
                                <w:bCs/>
                                <w:color w:val="000000"/>
                                <w:sz w:val="24"/>
                              </w:rPr>
                              <w:t>采取以上措施切断对地下水、土壤的污染途径，项目建设对地下水、土壤影响较小。</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b/>
                                <w:color w:val="auto"/>
                                <w:sz w:val="24"/>
                                <w:szCs w:val="24"/>
                              </w:rPr>
                            </w:pPr>
                            <w:r>
                              <w:rPr>
                                <w:rFonts w:hint="eastAsia"/>
                                <w:b/>
                                <w:color w:val="auto"/>
                                <w:sz w:val="24"/>
                                <w:szCs w:val="24"/>
                                <w:lang w:val="en-US" w:eastAsia="zh-CN"/>
                              </w:rPr>
                              <w:t>6、</w:t>
                            </w:r>
                            <w:r>
                              <w:rPr>
                                <w:rFonts w:hint="eastAsia"/>
                                <w:b/>
                                <w:color w:val="auto"/>
                                <w:sz w:val="24"/>
                                <w:szCs w:val="24"/>
                              </w:rPr>
                              <w:t>结论</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综上所述，本项目符合国家相关产业政策和当地规划；项目产生的污染物经治理后均能达标排放，且污染防治措施技术可靠、经济可行，项目在落实各项环保措施的前提下，对周围环境影响较小。因此，从环保的角度分析，本项目的建设环境影响可行。</w:t>
                            </w:r>
                          </w:p>
                          <w:p>
                            <w:pPr>
                              <w:pStyle w:val="2"/>
                              <w:keepNext w:val="0"/>
                              <w:keepLines w:val="0"/>
                              <w:pageBreakBefore w:val="0"/>
                              <w:wordWrap/>
                              <w:overflowPunct/>
                              <w:topLinePunct w:val="0"/>
                              <w:autoSpaceDE w:val="0"/>
                              <w:autoSpaceDN w:val="0"/>
                              <w:bidi w:val="0"/>
                              <w:spacing w:line="360" w:lineRule="auto"/>
                              <w:ind w:left="0" w:leftChars="0" w:right="0" w:rightChars="0" w:firstLine="0" w:firstLineChars="0"/>
                              <w:rPr>
                                <w:rFonts w:hint="eastAsia" w:ascii="宋体" w:hAnsi="宋体" w:eastAsia="宋体" w:cs="宋体"/>
                                <w:b/>
                                <w:bCs/>
                                <w:color w:val="auto"/>
                                <w:kern w:val="0"/>
                                <w:sz w:val="24"/>
                                <w:szCs w:val="24"/>
                                <w:lang w:val="en-US" w:eastAsia="zh-CN" w:bidi="ar"/>
                              </w:rPr>
                            </w:pPr>
                            <w:r>
                              <w:rPr>
                                <w:rFonts w:hint="default" w:ascii="宋体" w:hAnsi="宋体" w:eastAsia="宋体" w:cs="宋体"/>
                                <w:b/>
                                <w:bCs/>
                                <w:color w:val="auto"/>
                                <w:kern w:val="0"/>
                                <w:sz w:val="24"/>
                                <w:szCs w:val="24"/>
                                <w:lang w:val="en-US" w:eastAsia="zh-CN" w:bidi="ar"/>
                              </w:rPr>
                              <w:t>4.</w:t>
                            </w:r>
                            <w:r>
                              <w:rPr>
                                <w:rFonts w:hint="eastAsia" w:cs="宋体"/>
                                <w:b/>
                                <w:bCs/>
                                <w:color w:val="auto"/>
                                <w:kern w:val="0"/>
                                <w:sz w:val="24"/>
                                <w:szCs w:val="24"/>
                                <w:lang w:val="en-US" w:eastAsia="zh-CN" w:bidi="ar"/>
                              </w:rPr>
                              <w:t>2</w:t>
                            </w:r>
                            <w:r>
                              <w:rPr>
                                <w:rFonts w:hint="default" w:ascii="宋体" w:hAnsi="宋体" w:eastAsia="宋体" w:cs="宋体"/>
                                <w:b/>
                                <w:bCs/>
                                <w:color w:val="auto"/>
                                <w:kern w:val="0"/>
                                <w:sz w:val="24"/>
                                <w:szCs w:val="24"/>
                                <w:lang w:val="en-US" w:eastAsia="zh-CN" w:bidi="ar"/>
                              </w:rPr>
                              <w:t xml:space="preserve"> </w:t>
                            </w:r>
                            <w:r>
                              <w:rPr>
                                <w:rFonts w:hint="eastAsia" w:ascii="宋体" w:hAnsi="宋体" w:eastAsia="宋体" w:cs="宋体"/>
                                <w:b/>
                                <w:bCs/>
                                <w:color w:val="auto"/>
                                <w:kern w:val="0"/>
                                <w:sz w:val="24"/>
                                <w:szCs w:val="24"/>
                                <w:lang w:val="en-US" w:eastAsia="zh-CN" w:bidi="ar"/>
                              </w:rPr>
                              <w:t>环境保护行政主管部门的审批意见</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color w:val="auto"/>
                                <w:kern w:val="0"/>
                                <w:sz w:val="24"/>
                                <w:szCs w:val="22"/>
                                <w:highlight w:val="none"/>
                                <w:lang w:val="en-US" w:eastAsia="zh-CN" w:bidi="zh-CN"/>
                              </w:rPr>
                            </w:pPr>
                            <w:r>
                              <w:rPr>
                                <w:rFonts w:hint="eastAsia" w:ascii="Times New Roman" w:hAnsi="Times New Roman" w:cs="Times New Roman"/>
                                <w:color w:val="auto"/>
                                <w:kern w:val="0"/>
                                <w:sz w:val="24"/>
                                <w:szCs w:val="22"/>
                                <w:highlight w:val="none"/>
                                <w:lang w:val="en-US" w:eastAsia="zh-CN" w:bidi="zh-CN"/>
                              </w:rPr>
                              <w:t>咸阳</w:t>
                            </w:r>
                            <w:r>
                              <w:rPr>
                                <w:rFonts w:hint="eastAsia" w:ascii="Times New Roman" w:hAnsi="Times New Roman" w:eastAsia="宋体" w:cs="Times New Roman"/>
                                <w:color w:val="auto"/>
                                <w:kern w:val="0"/>
                                <w:sz w:val="24"/>
                                <w:szCs w:val="22"/>
                                <w:highlight w:val="none"/>
                                <w:lang w:val="en-US" w:eastAsia="zh-CN" w:bidi="zh-CN"/>
                              </w:rPr>
                              <w:t>市环境保护局</w:t>
                            </w:r>
                            <w:r>
                              <w:rPr>
                                <w:rFonts w:hint="eastAsia" w:ascii="Times New Roman" w:hAnsi="Times New Roman" w:cs="Times New Roman"/>
                                <w:color w:val="auto"/>
                                <w:kern w:val="0"/>
                                <w:sz w:val="24"/>
                                <w:szCs w:val="22"/>
                                <w:highlight w:val="none"/>
                                <w:lang w:val="en-US" w:eastAsia="zh-CN" w:bidi="zh-CN"/>
                              </w:rPr>
                              <w:t>泾阳县</w:t>
                            </w:r>
                            <w:r>
                              <w:rPr>
                                <w:rFonts w:hint="eastAsia" w:ascii="Times New Roman" w:hAnsi="Times New Roman" w:eastAsia="宋体" w:cs="Times New Roman"/>
                                <w:color w:val="auto"/>
                                <w:kern w:val="0"/>
                                <w:sz w:val="24"/>
                                <w:szCs w:val="22"/>
                                <w:highlight w:val="none"/>
                                <w:lang w:val="en-US" w:eastAsia="zh-CN" w:bidi="zh-CN"/>
                              </w:rPr>
                              <w:t>分局关于《</w:t>
                            </w:r>
                            <w:r>
                              <w:rPr>
                                <w:rFonts w:hint="eastAsia" w:ascii="Times New Roman" w:hAnsi="Times New Roman" w:cs="Times New Roman"/>
                                <w:color w:val="auto"/>
                                <w:kern w:val="0"/>
                                <w:sz w:val="24"/>
                                <w:szCs w:val="22"/>
                                <w:highlight w:val="none"/>
                                <w:lang w:val="en-US" w:eastAsia="zh-CN" w:bidi="zh-CN"/>
                              </w:rPr>
                              <w:t>泾阳县华峰包装有限责任公司塑料包装袋印刷项目环境影响报告表</w:t>
                            </w:r>
                            <w:r>
                              <w:rPr>
                                <w:rFonts w:hint="eastAsia" w:ascii="Times New Roman" w:hAnsi="Times New Roman" w:eastAsia="宋体" w:cs="Times New Roman"/>
                                <w:color w:val="auto"/>
                                <w:kern w:val="0"/>
                                <w:sz w:val="24"/>
                                <w:szCs w:val="22"/>
                                <w:highlight w:val="none"/>
                                <w:lang w:val="en-US" w:eastAsia="zh-CN" w:bidi="zh-CN"/>
                              </w:rPr>
                              <w:t>》的批复</w:t>
                            </w:r>
                            <w:r>
                              <w:rPr>
                                <w:rFonts w:hint="eastAsia" w:ascii="Times New Roman" w:hAnsi="Times New Roman" w:cs="Times New Roman"/>
                                <w:color w:val="auto"/>
                                <w:kern w:val="0"/>
                                <w:sz w:val="24"/>
                                <w:szCs w:val="22"/>
                                <w:highlight w:val="none"/>
                                <w:lang w:val="en-US" w:eastAsia="zh-CN" w:bidi="zh-CN"/>
                              </w:rPr>
                              <w:t>咸环泾函</w:t>
                            </w:r>
                            <w:r>
                              <w:rPr>
                                <w:rFonts w:hint="default" w:ascii="Times New Roman" w:hAnsi="Times New Roman" w:eastAsia="宋体" w:cs="Times New Roman"/>
                                <w:color w:val="auto"/>
                                <w:kern w:val="0"/>
                                <w:sz w:val="24"/>
                                <w:szCs w:val="22"/>
                                <w:highlight w:val="none"/>
                                <w:lang w:val="en-US" w:eastAsia="zh-CN" w:bidi="zh-CN"/>
                              </w:rPr>
                              <w:t>【20</w:t>
                            </w:r>
                            <w:r>
                              <w:rPr>
                                <w:rFonts w:hint="eastAsia" w:ascii="Times New Roman" w:hAnsi="Times New Roman" w:cs="Times New Roman"/>
                                <w:color w:val="auto"/>
                                <w:kern w:val="0"/>
                                <w:sz w:val="24"/>
                                <w:szCs w:val="22"/>
                                <w:highlight w:val="none"/>
                                <w:lang w:val="en-US" w:eastAsia="zh-CN" w:bidi="zh-CN"/>
                              </w:rPr>
                              <w:t>23</w:t>
                            </w:r>
                            <w:r>
                              <w:rPr>
                                <w:rFonts w:hint="default" w:ascii="Times New Roman" w:hAnsi="Times New Roman" w:eastAsia="宋体" w:cs="Times New Roman"/>
                                <w:color w:val="auto"/>
                                <w:kern w:val="0"/>
                                <w:sz w:val="24"/>
                                <w:szCs w:val="22"/>
                                <w:highlight w:val="none"/>
                                <w:lang w:val="en-US" w:eastAsia="zh-CN" w:bidi="zh-CN"/>
                              </w:rPr>
                              <w:t>】</w:t>
                            </w:r>
                            <w:r>
                              <w:rPr>
                                <w:rFonts w:hint="eastAsia" w:ascii="Times New Roman" w:hAnsi="Times New Roman" w:cs="Times New Roman"/>
                                <w:color w:val="auto"/>
                                <w:kern w:val="0"/>
                                <w:sz w:val="24"/>
                                <w:szCs w:val="22"/>
                                <w:highlight w:val="none"/>
                                <w:lang w:val="en-US" w:eastAsia="zh-CN" w:bidi="zh-CN"/>
                              </w:rPr>
                              <w:t>5</w:t>
                            </w:r>
                            <w:r>
                              <w:rPr>
                                <w:rFonts w:hint="default" w:ascii="Times New Roman" w:hAnsi="Times New Roman" w:eastAsia="宋体" w:cs="Times New Roman"/>
                                <w:color w:val="auto"/>
                                <w:kern w:val="0"/>
                                <w:sz w:val="24"/>
                                <w:szCs w:val="22"/>
                                <w:highlight w:val="none"/>
                                <w:lang w:val="en-US" w:eastAsia="zh-CN" w:bidi="zh-CN"/>
                              </w:rPr>
                              <w:t>号</w:t>
                            </w:r>
                            <w:r>
                              <w:rPr>
                                <w:rFonts w:hint="eastAsia" w:ascii="Times New Roman" w:hAnsi="Times New Roman" w:eastAsia="宋体" w:cs="Times New Roman"/>
                                <w:color w:val="auto"/>
                                <w:kern w:val="0"/>
                                <w:sz w:val="24"/>
                                <w:szCs w:val="22"/>
                                <w:highlight w:val="none"/>
                                <w:lang w:val="en-US" w:eastAsia="zh-CN" w:bidi="zh-CN"/>
                              </w:rPr>
                              <w:t>中的批复主要内容如下：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b/>
                                <w:bCs/>
                                <w:color w:val="auto"/>
                                <w:sz w:val="24"/>
                                <w:szCs w:val="24"/>
                                <w:lang w:val="en-US" w:eastAsia="zh-CN"/>
                              </w:rPr>
                              <w:t>一、项目概况</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35pt;margin-top:3.6pt;height:684.65pt;width:529.6pt;z-index:251686912;mso-width-relative:page;mso-height-relative:page;" fillcolor="#FFFFFF [3201]" filled="t" stroked="t" coordsize="21600,21600" o:gfxdata="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9v2/XYAAAACwEAAA8AAAAAAAAAAQAgAAAAIgAAAGRycy9kb3ducmV2LnhtbFBLAQIUABQA&#10;AAAIAIdO4kDKwRGbYgIAAMQEAAAOAAAAAAAAAAEAIAAAACcBAABkcnMvZTJvRG9jLnhtbFBLBQYA&#10;AAAABgAGAFkBAAD7BQAAAAA=&#10;">
                <v:fill on="t" focussize="0,0"/>
                <v:stroke weight="0.5pt" color="#000000 [3204]" joinstyle="round"/>
                <v:imagedata o:title=""/>
                <o:lock v:ext="edit" aspectratio="f"/>
                <v:textbox>
                  <w:txbxContent>
                    <w:p>
                      <w:pPr>
                        <w:spacing w:line="360" w:lineRule="auto"/>
                        <w:ind w:firstLine="480" w:firstLineChars="200"/>
                        <w:rPr>
                          <w:rFonts w:ascii="汉鼎简老宋"/>
                          <w:color w:val="000000"/>
                          <w:sz w:val="24"/>
                        </w:rPr>
                      </w:pPr>
                      <w:r>
                        <w:rPr>
                          <w:rFonts w:hint="eastAsia" w:ascii="宋体" w:hAnsi="宋体" w:eastAsia="宋体" w:cs="宋体"/>
                          <w:color w:val="000000"/>
                          <w:kern w:val="0"/>
                          <w:sz w:val="24"/>
                          <w:szCs w:val="22"/>
                          <w:lang w:val="zh-CN" w:eastAsia="zh-CN" w:bidi="zh-CN"/>
                        </w:rPr>
                        <w:t>作好危险废物情况的记录，记录上须注明危险废物的名称、来源、数量、特性和包装容器的类别、入库</w:t>
                      </w:r>
                      <w:r>
                        <w:rPr>
                          <w:rFonts w:hint="eastAsia" w:ascii="Calibri" w:hAnsi="Calibri"/>
                          <w:color w:val="000000"/>
                          <w:sz w:val="24"/>
                        </w:rPr>
                        <w:t>日期、存放库位、废物出库日期及接收单位名称。</w:t>
                      </w:r>
                      <w:r>
                        <w:rPr>
                          <w:rFonts w:hint="eastAsia" w:ascii="汉鼎简老宋"/>
                          <w:color w:val="000000"/>
                          <w:sz w:val="24"/>
                        </w:rPr>
                        <w:t>危险废物由专用车辆转移至处置公司，转移过程按照要求办理转移审批手续，严格执行五联单制度，确保危险废物从产生、转移到处置的全过程监控，防止抛洒逸散。同时，建设单位营运过程中应当加强管理，建立危险废物管理（产生、转移、利用、处置）和识别台帐，依法向当地环保部门如实申报。配置专用盛装容器收集后暂存，并加贴标签、注明种类、数量、存放日期等，遵守《危险废物转移联单管理办法》，交由有关资质的单位进行处置，办理转移手续。综合上述，项目各项固体废物均能得到经妥善处理，对当地环境影响较小。</w:t>
                      </w:r>
                    </w:p>
                    <w:p>
                      <w:pPr>
                        <w:widowControl/>
                        <w:adjustRightInd w:val="0"/>
                        <w:snapToGrid w:val="0"/>
                        <w:spacing w:line="360" w:lineRule="auto"/>
                        <w:ind w:firstLine="480" w:firstLineChars="200"/>
                        <w:jc w:val="left"/>
                        <w:rPr>
                          <w:color w:val="000000"/>
                          <w:sz w:val="24"/>
                        </w:rPr>
                      </w:pPr>
                      <w:r>
                        <w:rPr>
                          <w:color w:val="000000"/>
                          <w:sz w:val="24"/>
                        </w:rPr>
                        <w:t>综上，在采取上述固体废物污染防治措施后，本项目产生的固体废物均得到妥善处置，对外环境影响较小。</w:t>
                      </w:r>
                    </w:p>
                    <w:p>
                      <w:pPr>
                        <w:keepNext w:val="0"/>
                        <w:keepLines w:val="0"/>
                        <w:pageBreakBefore w:val="0"/>
                        <w:widowControl w:val="0"/>
                        <w:numPr>
                          <w:ilvl w:val="0"/>
                          <w:numId w:val="0"/>
                        </w:numPr>
                        <w:tabs>
                          <w:tab w:val="left" w:pos="2220"/>
                        </w:tabs>
                        <w:kinsoku/>
                        <w:wordWrap/>
                        <w:overflowPunct/>
                        <w:topLinePunct w:val="0"/>
                        <w:autoSpaceDE/>
                        <w:autoSpaceDN/>
                        <w:bidi w:val="0"/>
                        <w:adjustRightInd/>
                        <w:snapToGrid/>
                        <w:spacing w:line="360" w:lineRule="auto"/>
                        <w:ind w:leftChars="200" w:right="0" w:rightChars="0"/>
                        <w:jc w:val="left"/>
                        <w:textAlignment w:val="auto"/>
                        <w:outlineLvl w:val="9"/>
                        <w:rPr>
                          <w:rFonts w:hint="eastAsia"/>
                          <w:b/>
                          <w:color w:val="auto"/>
                          <w:sz w:val="24"/>
                          <w:szCs w:val="24"/>
                          <w:lang w:val="en-US" w:eastAsia="zh-CN"/>
                        </w:rPr>
                      </w:pPr>
                      <w:r>
                        <w:rPr>
                          <w:rFonts w:hint="eastAsia"/>
                          <w:b/>
                          <w:color w:val="auto"/>
                          <w:sz w:val="24"/>
                          <w:szCs w:val="24"/>
                          <w:lang w:val="en-US" w:eastAsia="zh-CN"/>
                        </w:rPr>
                        <w:t>5、地下水、土壤</w:t>
                      </w:r>
                    </w:p>
                    <w:p>
                      <w:pPr>
                        <w:spacing w:line="360" w:lineRule="auto"/>
                        <w:ind w:firstLine="480" w:firstLineChars="200"/>
                        <w:rPr>
                          <w:rFonts w:hAnsi="宋体"/>
                          <w:bCs/>
                          <w:color w:val="000000"/>
                          <w:sz w:val="24"/>
                        </w:rPr>
                      </w:pPr>
                      <w:r>
                        <w:rPr>
                          <w:rFonts w:hint="eastAsia" w:hAnsi="宋体"/>
                          <w:bCs/>
                          <w:color w:val="000000"/>
                          <w:sz w:val="24"/>
                        </w:rPr>
                        <w:t>（1）地下水、土壤污染途径</w:t>
                      </w:r>
                    </w:p>
                    <w:p>
                      <w:pPr>
                        <w:spacing w:line="360" w:lineRule="auto"/>
                        <w:ind w:firstLine="480" w:firstLineChars="200"/>
                        <w:rPr>
                          <w:color w:val="000000"/>
                          <w:sz w:val="24"/>
                        </w:rPr>
                      </w:pPr>
                      <w:r>
                        <w:rPr>
                          <w:color w:val="000000"/>
                          <w:sz w:val="24"/>
                        </w:rPr>
                        <w:t>本项目可能对地下水、土壤的主要污染方式是</w:t>
                      </w:r>
                      <w:r>
                        <w:rPr>
                          <w:rFonts w:hint="eastAsia"/>
                          <w:color w:val="000000"/>
                          <w:sz w:val="24"/>
                        </w:rPr>
                        <w:t>垂直入渗</w:t>
                      </w:r>
                      <w:r>
                        <w:rPr>
                          <w:color w:val="000000"/>
                          <w:sz w:val="24"/>
                        </w:rPr>
                        <w:t>，造成影响的环节主要</w:t>
                      </w:r>
                      <w:r>
                        <w:rPr>
                          <w:rFonts w:hint="eastAsia"/>
                          <w:color w:val="000000"/>
                          <w:sz w:val="24"/>
                        </w:rPr>
                        <w:t>为油墨储存区</w:t>
                      </w:r>
                      <w:r>
                        <w:rPr>
                          <w:color w:val="000000"/>
                          <w:sz w:val="24"/>
                        </w:rPr>
                        <w:t>等</w:t>
                      </w:r>
                      <w:r>
                        <w:rPr>
                          <w:rFonts w:hint="eastAsia"/>
                          <w:color w:val="000000"/>
                          <w:sz w:val="24"/>
                        </w:rPr>
                        <w:t>液态物料泄露</w:t>
                      </w:r>
                      <w:r>
                        <w:rPr>
                          <w:color w:val="000000"/>
                          <w:sz w:val="24"/>
                        </w:rPr>
                        <w:t>漏对地下水、土壤的影响。</w:t>
                      </w:r>
                    </w:p>
                    <w:p>
                      <w:pPr>
                        <w:spacing w:line="360" w:lineRule="auto"/>
                        <w:ind w:firstLine="480" w:firstLineChars="200"/>
                        <w:rPr>
                          <w:rFonts w:hAnsi="宋体"/>
                          <w:bCs/>
                          <w:color w:val="000000"/>
                          <w:sz w:val="24"/>
                        </w:rPr>
                      </w:pPr>
                      <w:r>
                        <w:rPr>
                          <w:rFonts w:hint="eastAsia" w:hAnsi="宋体"/>
                          <w:bCs/>
                          <w:color w:val="000000"/>
                          <w:sz w:val="24"/>
                        </w:rPr>
                        <w:t>（2）</w:t>
                      </w:r>
                      <w:r>
                        <w:rPr>
                          <w:rFonts w:hAnsi="宋体"/>
                          <w:bCs/>
                          <w:color w:val="000000"/>
                          <w:sz w:val="24"/>
                        </w:rPr>
                        <w:t>地下水</w:t>
                      </w:r>
                      <w:r>
                        <w:rPr>
                          <w:rFonts w:hint="eastAsia" w:hAnsi="宋体"/>
                          <w:bCs/>
                          <w:color w:val="000000"/>
                          <w:sz w:val="24"/>
                        </w:rPr>
                        <w:t>、土壤</w:t>
                      </w:r>
                      <w:r>
                        <w:rPr>
                          <w:rFonts w:hAnsi="宋体"/>
                          <w:bCs/>
                          <w:color w:val="000000"/>
                          <w:sz w:val="24"/>
                        </w:rPr>
                        <w:t>污染防治和保护措施</w:t>
                      </w:r>
                    </w:p>
                    <w:p>
                      <w:pPr>
                        <w:spacing w:line="360" w:lineRule="auto"/>
                        <w:ind w:firstLine="480" w:firstLineChars="200"/>
                        <w:rPr>
                          <w:color w:val="000000"/>
                          <w:sz w:val="24"/>
                        </w:rPr>
                      </w:pPr>
                      <w:r>
                        <w:rPr>
                          <w:rFonts w:hint="eastAsia" w:ascii="宋体" w:hAnsi="宋体" w:cs="宋体"/>
                          <w:color w:val="000000"/>
                          <w:sz w:val="24"/>
                        </w:rPr>
                        <w:t>①</w:t>
                      </w:r>
                      <w:r>
                        <w:rPr>
                          <w:color w:val="000000"/>
                          <w:sz w:val="24"/>
                        </w:rPr>
                        <w:t>源头控制措施</w:t>
                      </w:r>
                    </w:p>
                    <w:p>
                      <w:pPr>
                        <w:spacing w:line="360" w:lineRule="auto"/>
                        <w:ind w:firstLine="480" w:firstLineChars="200"/>
                        <w:rPr>
                          <w:bCs/>
                          <w:color w:val="000000"/>
                          <w:sz w:val="24"/>
                        </w:rPr>
                      </w:pPr>
                      <w:r>
                        <w:rPr>
                          <w:rFonts w:hint="eastAsia"/>
                          <w:bCs/>
                          <w:color w:val="000000"/>
                          <w:sz w:val="24"/>
                        </w:rPr>
                        <w:t>油墨等采用坚固容器盛装，储存区外侧设置围堰，围堰内的有效容积不小于储存物料的容积。</w:t>
                      </w:r>
                      <w:r>
                        <w:rPr>
                          <w:bCs/>
                          <w:color w:val="000000"/>
                          <w:sz w:val="24"/>
                        </w:rPr>
                        <w:t>加强</w:t>
                      </w:r>
                      <w:r>
                        <w:rPr>
                          <w:rFonts w:hint="eastAsia"/>
                          <w:bCs/>
                          <w:color w:val="000000"/>
                          <w:sz w:val="24"/>
                        </w:rPr>
                        <w:t>日常</w:t>
                      </w:r>
                      <w:r>
                        <w:rPr>
                          <w:bCs/>
                          <w:color w:val="000000"/>
                          <w:sz w:val="24"/>
                        </w:rPr>
                        <w:t>管理，定期检查，及时发现、修补，将污染物跑、冒、滴、漏降到最低限。</w:t>
                      </w:r>
                    </w:p>
                    <w:p>
                      <w:pPr>
                        <w:spacing w:line="360" w:lineRule="auto"/>
                        <w:ind w:firstLine="480" w:firstLineChars="200"/>
                        <w:rPr>
                          <w:bCs/>
                          <w:color w:val="000000"/>
                          <w:sz w:val="24"/>
                        </w:rPr>
                      </w:pPr>
                      <w:r>
                        <w:rPr>
                          <w:rFonts w:hint="eastAsia" w:ascii="宋体" w:hAnsi="宋体" w:cs="宋体"/>
                          <w:bCs/>
                          <w:color w:val="000000"/>
                          <w:sz w:val="24"/>
                        </w:rPr>
                        <w:t>②</w:t>
                      </w:r>
                      <w:r>
                        <w:rPr>
                          <w:bCs/>
                          <w:color w:val="000000"/>
                          <w:sz w:val="24"/>
                        </w:rPr>
                        <w:t>分区防渗措施</w:t>
                      </w:r>
                    </w:p>
                    <w:p>
                      <w:pPr>
                        <w:spacing w:line="360" w:lineRule="auto"/>
                        <w:ind w:firstLine="480" w:firstLineChars="200"/>
                        <w:rPr>
                          <w:bCs/>
                          <w:color w:val="000000"/>
                          <w:sz w:val="24"/>
                        </w:rPr>
                      </w:pPr>
                      <w:r>
                        <w:rPr>
                          <w:rFonts w:hint="eastAsia"/>
                          <w:bCs/>
                          <w:color w:val="000000"/>
                          <w:sz w:val="24"/>
                        </w:rPr>
                        <w:t>对油墨储存区地面进行重点防渗。</w:t>
                      </w:r>
                    </w:p>
                    <w:p>
                      <w:pPr>
                        <w:spacing w:line="360" w:lineRule="auto"/>
                        <w:ind w:firstLine="480" w:firstLineChars="200"/>
                        <w:rPr>
                          <w:rFonts w:hint="eastAsia"/>
                          <w:bCs/>
                          <w:color w:val="000000"/>
                          <w:sz w:val="24"/>
                        </w:rPr>
                      </w:pPr>
                      <w:r>
                        <w:rPr>
                          <w:rFonts w:hint="eastAsia"/>
                          <w:bCs/>
                          <w:color w:val="000000"/>
                          <w:sz w:val="24"/>
                        </w:rPr>
                        <w:t>采取以上措施切断对地下水、土壤的污染途径，项目建设对地下水、土壤影响较小。</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2" w:firstLineChars="200"/>
                        <w:jc w:val="left"/>
                        <w:textAlignment w:val="auto"/>
                        <w:rPr>
                          <w:b/>
                          <w:color w:val="auto"/>
                          <w:sz w:val="24"/>
                          <w:szCs w:val="24"/>
                        </w:rPr>
                      </w:pPr>
                      <w:r>
                        <w:rPr>
                          <w:rFonts w:hint="eastAsia"/>
                          <w:b/>
                          <w:color w:val="auto"/>
                          <w:sz w:val="24"/>
                          <w:szCs w:val="24"/>
                          <w:lang w:val="en-US" w:eastAsia="zh-CN"/>
                        </w:rPr>
                        <w:t>6、</w:t>
                      </w:r>
                      <w:r>
                        <w:rPr>
                          <w:rFonts w:hint="eastAsia"/>
                          <w:b/>
                          <w:color w:val="auto"/>
                          <w:sz w:val="24"/>
                          <w:szCs w:val="24"/>
                        </w:rPr>
                        <w:t>结论</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综上所述，本项目符合国家相关产业政策和当地规划；项目产生的污染物经治理后均能达标排放，且污染防治措施技术可靠、经济可行，项目在落实各项环保措施的前提下，对周围环境影响较小。因此，从环保的角度分析，本项目的建设环境影响可行。</w:t>
                      </w:r>
                    </w:p>
                    <w:p>
                      <w:pPr>
                        <w:pStyle w:val="2"/>
                        <w:keepNext w:val="0"/>
                        <w:keepLines w:val="0"/>
                        <w:pageBreakBefore w:val="0"/>
                        <w:wordWrap/>
                        <w:overflowPunct/>
                        <w:topLinePunct w:val="0"/>
                        <w:autoSpaceDE w:val="0"/>
                        <w:autoSpaceDN w:val="0"/>
                        <w:bidi w:val="0"/>
                        <w:spacing w:line="360" w:lineRule="auto"/>
                        <w:ind w:left="0" w:leftChars="0" w:right="0" w:rightChars="0" w:firstLine="0" w:firstLineChars="0"/>
                        <w:rPr>
                          <w:rFonts w:hint="eastAsia" w:ascii="宋体" w:hAnsi="宋体" w:eastAsia="宋体" w:cs="宋体"/>
                          <w:b/>
                          <w:bCs/>
                          <w:color w:val="auto"/>
                          <w:kern w:val="0"/>
                          <w:sz w:val="24"/>
                          <w:szCs w:val="24"/>
                          <w:lang w:val="en-US" w:eastAsia="zh-CN" w:bidi="ar"/>
                        </w:rPr>
                      </w:pPr>
                      <w:r>
                        <w:rPr>
                          <w:rFonts w:hint="default" w:ascii="宋体" w:hAnsi="宋体" w:eastAsia="宋体" w:cs="宋体"/>
                          <w:b/>
                          <w:bCs/>
                          <w:color w:val="auto"/>
                          <w:kern w:val="0"/>
                          <w:sz w:val="24"/>
                          <w:szCs w:val="24"/>
                          <w:lang w:val="en-US" w:eastAsia="zh-CN" w:bidi="ar"/>
                        </w:rPr>
                        <w:t>4.</w:t>
                      </w:r>
                      <w:r>
                        <w:rPr>
                          <w:rFonts w:hint="eastAsia" w:cs="宋体"/>
                          <w:b/>
                          <w:bCs/>
                          <w:color w:val="auto"/>
                          <w:kern w:val="0"/>
                          <w:sz w:val="24"/>
                          <w:szCs w:val="24"/>
                          <w:lang w:val="en-US" w:eastAsia="zh-CN" w:bidi="ar"/>
                        </w:rPr>
                        <w:t>2</w:t>
                      </w:r>
                      <w:r>
                        <w:rPr>
                          <w:rFonts w:hint="default" w:ascii="宋体" w:hAnsi="宋体" w:eastAsia="宋体" w:cs="宋体"/>
                          <w:b/>
                          <w:bCs/>
                          <w:color w:val="auto"/>
                          <w:kern w:val="0"/>
                          <w:sz w:val="24"/>
                          <w:szCs w:val="24"/>
                          <w:lang w:val="en-US" w:eastAsia="zh-CN" w:bidi="ar"/>
                        </w:rPr>
                        <w:t xml:space="preserve"> </w:t>
                      </w:r>
                      <w:r>
                        <w:rPr>
                          <w:rFonts w:hint="eastAsia" w:ascii="宋体" w:hAnsi="宋体" w:eastAsia="宋体" w:cs="宋体"/>
                          <w:b/>
                          <w:bCs/>
                          <w:color w:val="auto"/>
                          <w:kern w:val="0"/>
                          <w:sz w:val="24"/>
                          <w:szCs w:val="24"/>
                          <w:lang w:val="en-US" w:eastAsia="zh-CN" w:bidi="ar"/>
                        </w:rPr>
                        <w:t>环境保护行政主管部门的审批意见</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textAlignment w:val="auto"/>
                        <w:rPr>
                          <w:rFonts w:hint="eastAsia" w:ascii="Times New Roman" w:hAnsi="Times New Roman" w:eastAsia="宋体" w:cs="Times New Roman"/>
                          <w:color w:val="auto"/>
                          <w:kern w:val="0"/>
                          <w:sz w:val="24"/>
                          <w:szCs w:val="22"/>
                          <w:highlight w:val="none"/>
                          <w:lang w:val="en-US" w:eastAsia="zh-CN" w:bidi="zh-CN"/>
                        </w:rPr>
                      </w:pPr>
                      <w:r>
                        <w:rPr>
                          <w:rFonts w:hint="eastAsia" w:ascii="Times New Roman" w:hAnsi="Times New Roman" w:cs="Times New Roman"/>
                          <w:color w:val="auto"/>
                          <w:kern w:val="0"/>
                          <w:sz w:val="24"/>
                          <w:szCs w:val="22"/>
                          <w:highlight w:val="none"/>
                          <w:lang w:val="en-US" w:eastAsia="zh-CN" w:bidi="zh-CN"/>
                        </w:rPr>
                        <w:t>咸阳</w:t>
                      </w:r>
                      <w:r>
                        <w:rPr>
                          <w:rFonts w:hint="eastAsia" w:ascii="Times New Roman" w:hAnsi="Times New Roman" w:eastAsia="宋体" w:cs="Times New Roman"/>
                          <w:color w:val="auto"/>
                          <w:kern w:val="0"/>
                          <w:sz w:val="24"/>
                          <w:szCs w:val="22"/>
                          <w:highlight w:val="none"/>
                          <w:lang w:val="en-US" w:eastAsia="zh-CN" w:bidi="zh-CN"/>
                        </w:rPr>
                        <w:t>市环境保护局</w:t>
                      </w:r>
                      <w:r>
                        <w:rPr>
                          <w:rFonts w:hint="eastAsia" w:ascii="Times New Roman" w:hAnsi="Times New Roman" w:cs="Times New Roman"/>
                          <w:color w:val="auto"/>
                          <w:kern w:val="0"/>
                          <w:sz w:val="24"/>
                          <w:szCs w:val="22"/>
                          <w:highlight w:val="none"/>
                          <w:lang w:val="en-US" w:eastAsia="zh-CN" w:bidi="zh-CN"/>
                        </w:rPr>
                        <w:t>泾阳县</w:t>
                      </w:r>
                      <w:r>
                        <w:rPr>
                          <w:rFonts w:hint="eastAsia" w:ascii="Times New Roman" w:hAnsi="Times New Roman" w:eastAsia="宋体" w:cs="Times New Roman"/>
                          <w:color w:val="auto"/>
                          <w:kern w:val="0"/>
                          <w:sz w:val="24"/>
                          <w:szCs w:val="22"/>
                          <w:highlight w:val="none"/>
                          <w:lang w:val="en-US" w:eastAsia="zh-CN" w:bidi="zh-CN"/>
                        </w:rPr>
                        <w:t>分局关于《</w:t>
                      </w:r>
                      <w:r>
                        <w:rPr>
                          <w:rFonts w:hint="eastAsia" w:ascii="Times New Roman" w:hAnsi="Times New Roman" w:cs="Times New Roman"/>
                          <w:color w:val="auto"/>
                          <w:kern w:val="0"/>
                          <w:sz w:val="24"/>
                          <w:szCs w:val="22"/>
                          <w:highlight w:val="none"/>
                          <w:lang w:val="en-US" w:eastAsia="zh-CN" w:bidi="zh-CN"/>
                        </w:rPr>
                        <w:t>泾阳县华峰包装有限责任公司塑料包装袋印刷项目环境影响报告表</w:t>
                      </w:r>
                      <w:r>
                        <w:rPr>
                          <w:rFonts w:hint="eastAsia" w:ascii="Times New Roman" w:hAnsi="Times New Roman" w:eastAsia="宋体" w:cs="Times New Roman"/>
                          <w:color w:val="auto"/>
                          <w:kern w:val="0"/>
                          <w:sz w:val="24"/>
                          <w:szCs w:val="22"/>
                          <w:highlight w:val="none"/>
                          <w:lang w:val="en-US" w:eastAsia="zh-CN" w:bidi="zh-CN"/>
                        </w:rPr>
                        <w:t>》的批复</w:t>
                      </w:r>
                      <w:r>
                        <w:rPr>
                          <w:rFonts w:hint="eastAsia" w:ascii="Times New Roman" w:hAnsi="Times New Roman" w:cs="Times New Roman"/>
                          <w:color w:val="auto"/>
                          <w:kern w:val="0"/>
                          <w:sz w:val="24"/>
                          <w:szCs w:val="22"/>
                          <w:highlight w:val="none"/>
                          <w:lang w:val="en-US" w:eastAsia="zh-CN" w:bidi="zh-CN"/>
                        </w:rPr>
                        <w:t>咸环泾函</w:t>
                      </w:r>
                      <w:r>
                        <w:rPr>
                          <w:rFonts w:hint="default" w:ascii="Times New Roman" w:hAnsi="Times New Roman" w:eastAsia="宋体" w:cs="Times New Roman"/>
                          <w:color w:val="auto"/>
                          <w:kern w:val="0"/>
                          <w:sz w:val="24"/>
                          <w:szCs w:val="22"/>
                          <w:highlight w:val="none"/>
                          <w:lang w:val="en-US" w:eastAsia="zh-CN" w:bidi="zh-CN"/>
                        </w:rPr>
                        <w:t>【20</w:t>
                      </w:r>
                      <w:r>
                        <w:rPr>
                          <w:rFonts w:hint="eastAsia" w:ascii="Times New Roman" w:hAnsi="Times New Roman" w:cs="Times New Roman"/>
                          <w:color w:val="auto"/>
                          <w:kern w:val="0"/>
                          <w:sz w:val="24"/>
                          <w:szCs w:val="22"/>
                          <w:highlight w:val="none"/>
                          <w:lang w:val="en-US" w:eastAsia="zh-CN" w:bidi="zh-CN"/>
                        </w:rPr>
                        <w:t>23</w:t>
                      </w:r>
                      <w:r>
                        <w:rPr>
                          <w:rFonts w:hint="default" w:ascii="Times New Roman" w:hAnsi="Times New Roman" w:eastAsia="宋体" w:cs="Times New Roman"/>
                          <w:color w:val="auto"/>
                          <w:kern w:val="0"/>
                          <w:sz w:val="24"/>
                          <w:szCs w:val="22"/>
                          <w:highlight w:val="none"/>
                          <w:lang w:val="en-US" w:eastAsia="zh-CN" w:bidi="zh-CN"/>
                        </w:rPr>
                        <w:t>】</w:t>
                      </w:r>
                      <w:r>
                        <w:rPr>
                          <w:rFonts w:hint="eastAsia" w:ascii="Times New Roman" w:hAnsi="Times New Roman" w:cs="Times New Roman"/>
                          <w:color w:val="auto"/>
                          <w:kern w:val="0"/>
                          <w:sz w:val="24"/>
                          <w:szCs w:val="22"/>
                          <w:highlight w:val="none"/>
                          <w:lang w:val="en-US" w:eastAsia="zh-CN" w:bidi="zh-CN"/>
                        </w:rPr>
                        <w:t>5</w:t>
                      </w:r>
                      <w:r>
                        <w:rPr>
                          <w:rFonts w:hint="default" w:ascii="Times New Roman" w:hAnsi="Times New Roman" w:eastAsia="宋体" w:cs="Times New Roman"/>
                          <w:color w:val="auto"/>
                          <w:kern w:val="0"/>
                          <w:sz w:val="24"/>
                          <w:szCs w:val="22"/>
                          <w:highlight w:val="none"/>
                          <w:lang w:val="en-US" w:eastAsia="zh-CN" w:bidi="zh-CN"/>
                        </w:rPr>
                        <w:t>号</w:t>
                      </w:r>
                      <w:r>
                        <w:rPr>
                          <w:rFonts w:hint="eastAsia" w:ascii="Times New Roman" w:hAnsi="Times New Roman" w:eastAsia="宋体" w:cs="Times New Roman"/>
                          <w:color w:val="auto"/>
                          <w:kern w:val="0"/>
                          <w:sz w:val="24"/>
                          <w:szCs w:val="22"/>
                          <w:highlight w:val="none"/>
                          <w:lang w:val="en-US" w:eastAsia="zh-CN" w:bidi="zh-CN"/>
                        </w:rPr>
                        <w:t>中的批复主要内容如下：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b/>
                          <w:bCs/>
                          <w:color w:val="auto"/>
                          <w:sz w:val="24"/>
                          <w:szCs w:val="24"/>
                          <w:lang w:val="en-US" w:eastAsia="zh-CN"/>
                        </w:rPr>
                        <w:t>一、项目概况</w:t>
                      </w:r>
                    </w:p>
                    <w:p/>
                  </w:txbxContent>
                </v:textbox>
              </v:shape>
            </w:pict>
          </mc:Fallback>
        </mc:AlternateContent>
      </w:r>
    </w:p>
    <w:p>
      <w:pPr>
        <w:pStyle w:val="2"/>
        <w:rPr>
          <w:rFonts w:hint="eastAsia"/>
          <w:lang w:eastAsia="zh-CN"/>
        </w:rPr>
        <w:sectPr>
          <w:pgSz w:w="11910" w:h="16840"/>
          <w:pgMar w:top="1500" w:right="860" w:bottom="1220" w:left="1340" w:header="0" w:footer="1034" w:gutter="0"/>
          <w:pgNumType w:fmt="decimal"/>
          <w:cols w:space="720" w:num="1"/>
        </w:sectPr>
      </w:pPr>
      <w:r>
        <w:rPr>
          <w:sz w:val="22"/>
        </w:rPr>
        <mc:AlternateContent>
          <mc:Choice Requires="wps">
            <w:drawing>
              <wp:anchor distT="0" distB="0" distL="114300" distR="114300" simplePos="0" relativeHeight="251680768" behindDoc="0" locked="0" layoutInCell="1" allowOverlap="1">
                <wp:simplePos x="0" y="0"/>
                <wp:positionH relativeFrom="column">
                  <wp:posOffset>-358140</wp:posOffset>
                </wp:positionH>
                <wp:positionV relativeFrom="paragraph">
                  <wp:posOffset>73660</wp:posOffset>
                </wp:positionV>
                <wp:extent cx="6647180" cy="8848725"/>
                <wp:effectExtent l="4445" t="4445" r="15875" b="5080"/>
                <wp:wrapNone/>
                <wp:docPr id="96" name="文本框 67"/>
                <wp:cNvGraphicFramePr/>
                <a:graphic xmlns:a="http://schemas.openxmlformats.org/drawingml/2006/main">
                  <a:graphicData uri="http://schemas.microsoft.com/office/word/2010/wordprocessingShape">
                    <wps:wsp>
                      <wps:cNvSpPr txBox="1"/>
                      <wps:spPr>
                        <a:xfrm>
                          <a:off x="0" y="0"/>
                          <a:ext cx="6647180" cy="8848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本项目位于咸阳市泾阳县云阳镇靛张村，在原厂区内进行改扩建，不新增占地面积。建设内容主要为在现有库房内新增1套拉丝机、2套印刷机，扩建后新增包装袋生产规模100t/a、印刷规模550万条/年。本项目总投资20万元，其中环保总投资6万元，占总投资30%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依据技术评审形成的专家意见，该项目在落实《报告表》提出的各项污染防治措施后，对环境的影响不大，从环境影响角度分析，项目建设可行。从环境保护的角度，我局原则同意按照报告表所列建设项目的地点、性质、规模及环境保护措施进行项目建设。</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b/>
                                <w:bCs/>
                                <w:color w:val="auto"/>
                                <w:sz w:val="24"/>
                                <w:szCs w:val="24"/>
                                <w:lang w:val="en-US" w:eastAsia="zh-CN"/>
                              </w:rPr>
                            </w:pPr>
                            <w:r>
                              <w:rPr>
                                <w:rFonts w:hint="eastAsia"/>
                                <w:b/>
                                <w:bCs/>
                                <w:color w:val="auto"/>
                                <w:sz w:val="24"/>
                                <w:szCs w:val="24"/>
                                <w:lang w:val="en-US" w:eastAsia="zh-CN"/>
                              </w:rPr>
                              <w:t>二、建设、运行期应重点做好以下工作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一)严格落实各项污染防治措施。严格执行建设项目环境保护“三同时”制度。按照《报告表》及批复文件中所提出的各项污染防治措施，切实加强各项污染治理设施的运行日常维护，确保污染物长期稳定达标排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二)加强废气污染防治管理。在建设及运营过程中严格落实重污染天气包装印刷行业绩效分级B级标准，严禁使用再生塑料作为原料，严禁使用油性涂料进行印刷作业，要设立独立油墨存储调配间并收集处理调配过程产生废气;要加强大气污染治理设施管理，确保各类大气污染物稳定达标排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(三)落实废水处理措施。运营期严格落实雨、污分流，设备冷却水循环使用，不外排;生活废水利用化粪池处理，定期清掏不外排。</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(四)落实噪声污染防治措施。采用厂房建筑隔声、基础减震等措施，减小运营期噪声排放，定期检查维修设备，杜绝设备故障造成异常噪声，并定期开展噪声监测。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五)落实固废管理措施。生产过程产生的废包装材料、不合格产品和边角料收集后，外售综合利用;废活性炭、废印版等危险废物要分类存放在危废间，定期交有资质单位处置;生活垃圾分类收集后交环卫部门统一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(六)国家或地方出台更严格的污染物排放标准或规范时，企业要积极采取措施，落实相关标准规范要求。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(七)环境影响报告表内容及结论的真实性、可靠性，由环境影响评价单位和建设单位负责。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三、项目建设期和运营期的环境现场监督管理及“三同时”制度落实情况由泾阳县生态环境保护综合执法大队负责，并自觉接受各级生态环境保护部门的监督检查。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四、本批复自下达之日起，项目的性质、规模、地点、采用的生产工艺或者防治污染、防止生态破坏的措施发生重大变动的，须重新报批项目的环境影响评价文件。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五、本项目在投入运行前应及时开展申领排污许可证工作，取得排污许可证后方可投入使用。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六、建成后应及时开展竣工验收监测，规范完成本项目的竣工验收工作。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lang w:val="en-US" w:eastAsia="zh-CN"/>
                              </w:rPr>
                            </w:pPr>
                          </w:p>
                          <w:p>
                            <w:pPr>
                              <w:pStyle w:val="22"/>
                              <w:rPr>
                                <w:rFonts w:hint="eastAsia"/>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textAlignment w:val="auto"/>
                            </w:pPr>
                          </w:p>
                        </w:txbxContent>
                      </wps:txbx>
                      <wps:bodyPr upright="1"/>
                    </wps:wsp>
                  </a:graphicData>
                </a:graphic>
              </wp:anchor>
            </w:drawing>
          </mc:Choice>
          <mc:Fallback>
            <w:pict>
              <v:shape id="文本框 67" o:spid="_x0000_s1026" o:spt="202" type="#_x0000_t202" style="position:absolute;left:0pt;margin-left:-28.2pt;margin-top:5.8pt;height:696.75pt;width:523.4pt;z-index:251680768;mso-width-relative:page;mso-height-relative:page;" fillcolor="#FFFFFF" filled="t" stroked="t" coordsize="21600,21600" o:gfxdata="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OJBnNkAAAALAQAADwAAAAAAAAABACAA&#10;AAAiAAAAZHJzL2Rvd25yZXYueG1sUEsBAhQAFAAAAAgAh07iQKhrr1YMAgAAOQQAAA4AAAAAAAAA&#10;AQAgAAAAKAEAAGRycy9lMm9Eb2MueG1sUEsFBgAAAAAGAAYAWQEAAKY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本项目位于咸阳市泾阳县云阳镇靛张村，在原厂区内进行改扩建，不新增占地面积。建设内容主要为在现有库房内新增1套拉丝机、2套印刷机，扩建后新增包装袋生产规模100t/a、印刷规模550万条/年。本项目总投资20万元，其中环保总投资6万元，占总投资30%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依据技术评审形成的专家意见，该项目在落实《报告表》提出的各项污染防治措施后，对环境的影响不大，从环境影响角度分析，项目建设可行。从环境保护的角度，我局原则同意按照报告表所列建设项目的地点、性质、规模及环境保护措施进行项目建设。</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b/>
                          <w:bCs/>
                          <w:color w:val="auto"/>
                          <w:sz w:val="24"/>
                          <w:szCs w:val="24"/>
                          <w:lang w:val="en-US" w:eastAsia="zh-CN"/>
                        </w:rPr>
                      </w:pPr>
                      <w:r>
                        <w:rPr>
                          <w:rFonts w:hint="eastAsia"/>
                          <w:b/>
                          <w:bCs/>
                          <w:color w:val="auto"/>
                          <w:sz w:val="24"/>
                          <w:szCs w:val="24"/>
                          <w:lang w:val="en-US" w:eastAsia="zh-CN"/>
                        </w:rPr>
                        <w:t>二、建设、运行期应重点做好以下工作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一)严格落实各项污染防治措施。严格执行建设项目环境保护“三同时”制度。按照《报告表》及批复文件中所提出的各项污染防治措施，切实加强各项污染治理设施的运行日常维护，确保污染物长期稳定达标排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二)加强废气污染防治管理。在建设及运营过程中严格落实重污染天气包装印刷行业绩效分级B级标准，严禁使用再生塑料作为原料，严禁使用油性涂料进行印刷作业，要设立独立油墨存储调配间并收集处理调配过程产生废气;要加强大气污染治理设施管理，确保各类大气污染物稳定达标排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(三)落实废水处理措施。运营期严格落实雨、污分流，设备冷却水循环使用，不外排;生活废水利用化粪池处理，定期清掏不外排。</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(四)落实噪声污染防治措施。采用厂房建筑隔声、基础减震等措施，减小运营期噪声排放，定期检查维修设备，杜绝设备故障造成异常噪声，并定期开展噪声监测。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五)落实固废管理措施。生产过程产生的废包装材料、不合格产品和边角料收集后，外售综合利用;废活性炭、废印版等危险废物要分类存放在危废间，定期交有资质单位处置;生活垃圾分类收集后交环卫部门统一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(六)国家或地方出台更严格的污染物排放标准或规范时，企业要积极采取措施，落实相关标准规范要求。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(七)环境影响报告表内容及结论的真实性、可靠性，由环境影响评价单位和建设单位负责。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三、项目建设期和运营期的环境现场监督管理及“三同时”制度落实情况由泾阳县生态环境保护综合执法大队负责，并自觉接受各级生态环境保护部门的监督检查。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四、本批复自下达之日起，项目的性质、规模、地点、采用的生产工艺或者防治污染、防止生态破坏的措施发生重大变动的，须重新报批项目的环境影响评价文件。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五、本项目在投入运行前应及时开展申领排污许可证工作，取得排污许可证后方可投入使用。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color w:val="auto"/>
                          <w:sz w:val="24"/>
                          <w:szCs w:val="24"/>
                          <w:lang w:val="en-US" w:eastAsia="zh-CN"/>
                        </w:rPr>
                      </w:pPr>
                      <w:r>
                        <w:rPr>
                          <w:rFonts w:hint="eastAsia"/>
                          <w:color w:val="auto"/>
                          <w:sz w:val="24"/>
                          <w:szCs w:val="24"/>
                          <w:lang w:val="en-US" w:eastAsia="zh-CN"/>
                        </w:rPr>
                        <w:t>六、建成后应及时开展竣工验收监测，规范完成本项目的竣工验收工作。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auto"/>
                          <w:sz w:val="24"/>
                          <w:szCs w:val="24"/>
                          <w:lang w:val="en-US" w:eastAsia="zh-CN"/>
                        </w:rPr>
                      </w:pPr>
                    </w:p>
                    <w:p>
                      <w:pPr>
                        <w:pStyle w:val="22"/>
                        <w:rPr>
                          <w:rFonts w:hint="eastAsia"/>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0" w:firstLineChars="0"/>
                        <w:textAlignment w:val="auto"/>
                      </w:pPr>
                    </w:p>
                  </w:txbxContent>
                </v:textbox>
              </v:shape>
            </w:pict>
          </mc:Fallback>
        </mc:AlternateContent>
      </w:r>
    </w:p>
    <w:p>
      <w:pPr>
        <w:pStyle w:val="3"/>
        <w:bidi w:val="0"/>
        <w:rPr>
          <w:rFonts w:hint="eastAsia" w:ascii="宋体" w:hAnsi="宋体" w:eastAsia="宋体" w:cs="宋体"/>
          <w:lang w:val="en-US" w:eastAsia="zh-CN"/>
        </w:rPr>
        <w:sectPr>
          <w:pgSz w:w="11910" w:h="16840"/>
          <w:pgMar w:top="1500" w:right="860" w:bottom="1220" w:left="1340" w:header="0" w:footer="1034" w:gutter="0"/>
          <w:pgNumType w:fmt="decimal"/>
          <w:cols w:space="720" w:num="1"/>
        </w:sectPr>
      </w:pPr>
      <w:bookmarkStart w:id="6" w:name="_Toc28419"/>
      <w:r>
        <w:rPr>
          <w:sz w:val="28"/>
        </w:rPr>
        <mc:AlternateContent>
          <mc:Choice Requires="wps">
            <w:drawing>
              <wp:anchor distT="0" distB="0" distL="114300" distR="114300" simplePos="0" relativeHeight="251681792" behindDoc="0" locked="0" layoutInCell="1" allowOverlap="1">
                <wp:simplePos x="0" y="0"/>
                <wp:positionH relativeFrom="column">
                  <wp:posOffset>-273685</wp:posOffset>
                </wp:positionH>
                <wp:positionV relativeFrom="paragraph">
                  <wp:posOffset>48895</wp:posOffset>
                </wp:positionV>
                <wp:extent cx="6447790" cy="8820150"/>
                <wp:effectExtent l="5080" t="5080" r="5080" b="13970"/>
                <wp:wrapNone/>
                <wp:docPr id="97" name="文本框 97"/>
                <wp:cNvGraphicFramePr/>
                <a:graphic xmlns:a="http://schemas.openxmlformats.org/drawingml/2006/main">
                  <a:graphicData uri="http://schemas.microsoft.com/office/word/2010/wordprocessingShape">
                    <wps:wsp>
                      <wps:cNvSpPr txBox="1"/>
                      <wps:spPr>
                        <a:xfrm>
                          <a:off x="738505" y="1001395"/>
                          <a:ext cx="6447790" cy="8820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ordWrap/>
                              <w:overflowPunct/>
                              <w:topLinePunct w:val="0"/>
                              <w:autoSpaceDE w:val="0"/>
                              <w:autoSpaceDN w:val="0"/>
                              <w:bidi w:val="0"/>
                              <w:spacing w:line="360" w:lineRule="auto"/>
                              <w:ind w:left="0" w:leftChars="0" w:right="0" w:rightChars="0" w:firstLine="0" w:firstLineChars="0"/>
                              <w:rPr>
                                <w:rFonts w:hint="eastAsia" w:ascii="宋体" w:hAnsi="宋体" w:eastAsia="宋体" w:cs="宋体"/>
                                <w:b/>
                                <w:bCs/>
                                <w:color w:val="auto"/>
                                <w:kern w:val="0"/>
                                <w:sz w:val="24"/>
                                <w:szCs w:val="24"/>
                                <w:lang w:val="en-US" w:eastAsia="zh-CN" w:bidi="ar"/>
                              </w:rPr>
                            </w:pPr>
                            <w:r>
                              <w:rPr>
                                <w:rFonts w:hint="eastAsia" w:cs="宋体"/>
                                <w:b/>
                                <w:bCs/>
                                <w:color w:val="auto"/>
                                <w:kern w:val="0"/>
                                <w:sz w:val="24"/>
                                <w:szCs w:val="24"/>
                                <w:lang w:val="en-US" w:eastAsia="zh-CN" w:bidi="ar"/>
                              </w:rPr>
                              <w:t xml:space="preserve">4.3 </w:t>
                            </w:r>
                            <w:r>
                              <w:rPr>
                                <w:rFonts w:hint="eastAsia" w:ascii="宋体" w:hAnsi="宋体" w:eastAsia="宋体" w:cs="宋体"/>
                                <w:b/>
                                <w:bCs/>
                                <w:color w:val="auto"/>
                                <w:kern w:val="0"/>
                                <w:sz w:val="24"/>
                                <w:szCs w:val="24"/>
                                <w:lang w:val="en-US" w:eastAsia="zh-CN" w:bidi="ar"/>
                              </w:rPr>
                              <w:t>环保设施“三同时”落实情况</w:t>
                            </w:r>
                          </w:p>
                          <w:p>
                            <w:pPr>
                              <w:adjustRightInd w:val="0"/>
                              <w:snapToGrid w:val="0"/>
                              <w:spacing w:line="400" w:lineRule="exact"/>
                              <w:ind w:firstLine="0" w:firstLineChars="0"/>
                              <w:jc w:val="center"/>
                              <w:rPr>
                                <w:rFonts w:hint="default"/>
                                <w:b/>
                                <w:bCs/>
                                <w:color w:val="auto"/>
                                <w:lang w:val="en-US" w:eastAsia="zh-CN"/>
                              </w:rPr>
                            </w:pPr>
                            <w:r>
                              <w:rPr>
                                <w:rFonts w:hint="eastAsia"/>
                                <w:b/>
                                <w:bCs/>
                                <w:color w:val="auto"/>
                                <w:lang w:val="en-US" w:eastAsia="zh-CN"/>
                              </w:rPr>
                              <w:t xml:space="preserve">表 </w:t>
                            </w:r>
                            <w:r>
                              <w:rPr>
                                <w:rFonts w:hint="default"/>
                                <w:b/>
                                <w:bCs/>
                                <w:color w:val="auto"/>
                                <w:lang w:val="en-US" w:eastAsia="zh-CN"/>
                              </w:rPr>
                              <w:t>4-1</w:t>
                            </w:r>
                            <w:r>
                              <w:rPr>
                                <w:rFonts w:hint="eastAsia"/>
                                <w:b/>
                                <w:bCs/>
                                <w:color w:val="auto"/>
                                <w:lang w:val="en-US" w:eastAsia="zh-CN"/>
                              </w:rPr>
                              <w:t>环保设施“三同时”落实情况调查一览表</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1233"/>
                              <w:gridCol w:w="3391"/>
                              <w:gridCol w:w="4005"/>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37" w:type="pct"/>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类别</w:t>
                                  </w:r>
                                </w:p>
                              </w:tc>
                              <w:tc>
                                <w:tcPr>
                                  <w:tcW w:w="1683" w:type="pct"/>
                                  <w:vAlign w:val="center"/>
                                </w:tcPr>
                                <w:p>
                                  <w:pPr>
                                    <w:keepNext w:val="0"/>
                                    <w:keepLines w:val="0"/>
                                    <w:pageBreakBefore w:val="0"/>
                                    <w:widowControl/>
                                    <w:suppressLineNumbers w:val="0"/>
                                    <w:wordWrap/>
                                    <w:overflowPunct/>
                                    <w:topLinePunct w:val="0"/>
                                    <w:autoSpaceDE w:val="0"/>
                                    <w:autoSpaceDN w:val="0"/>
                                    <w:bidi w:val="0"/>
                                    <w:spacing w:before="0" w:beforeAutospacing="0" w:after="0" w:afterAutospacing="0" w:line="240" w:lineRule="auto"/>
                                    <w:ind w:left="0" w:right="0"/>
                                    <w:jc w:val="center"/>
                                    <w:rPr>
                                      <w:rFonts w:hint="default" w:ascii="宋体" w:hAnsi="宋体" w:eastAsia="宋体" w:cs="宋体"/>
                                      <w:b/>
                                      <w:bCs/>
                                      <w:color w:val="auto"/>
                                      <w:sz w:val="18"/>
                                      <w:szCs w:val="18"/>
                                      <w:highlight w:val="none"/>
                                      <w:vertAlign w:val="baseline"/>
                                      <w:lang w:val="en-US" w:eastAsia="zh-CN"/>
                                    </w:rPr>
                                  </w:pPr>
                                  <w:r>
                                    <w:rPr>
                                      <w:rFonts w:hint="eastAsia" w:ascii="宋体" w:hAnsi="宋体" w:eastAsia="宋体" w:cs="宋体"/>
                                      <w:b/>
                                      <w:bCs/>
                                      <w:snapToGrid w:val="0"/>
                                      <w:color w:val="auto"/>
                                      <w:kern w:val="0"/>
                                      <w:sz w:val="20"/>
                                      <w:szCs w:val="20"/>
                                      <w:highlight w:val="none"/>
                                      <w:lang w:val="en-US" w:eastAsia="zh-CN" w:bidi="ar"/>
                                    </w:rPr>
                                    <w:t>环评及其审批的要求</w:t>
                                  </w:r>
                                </w:p>
                              </w:tc>
                              <w:tc>
                                <w:tcPr>
                                  <w:tcW w:w="1988" w:type="pct"/>
                                  <w:vAlign w:val="center"/>
                                </w:tcPr>
                                <w:p>
                                  <w:pPr>
                                    <w:keepNext w:val="0"/>
                                    <w:keepLines w:val="0"/>
                                    <w:pageBreakBefore w:val="0"/>
                                    <w:widowControl/>
                                    <w:suppressLineNumbers w:val="0"/>
                                    <w:wordWrap/>
                                    <w:overflowPunct/>
                                    <w:topLinePunct w:val="0"/>
                                    <w:autoSpaceDE w:val="0"/>
                                    <w:autoSpaceDN w:val="0"/>
                                    <w:bidi w:val="0"/>
                                    <w:spacing w:before="0" w:beforeAutospacing="0" w:after="0" w:afterAutospacing="0" w:line="240" w:lineRule="auto"/>
                                    <w:ind w:left="0" w:right="0"/>
                                    <w:jc w:val="center"/>
                                    <w:rPr>
                                      <w:rFonts w:hint="default" w:ascii="宋体" w:hAnsi="宋体" w:eastAsia="宋体" w:cs="宋体"/>
                                      <w:b/>
                                      <w:bCs/>
                                      <w:color w:val="auto"/>
                                      <w:sz w:val="18"/>
                                      <w:szCs w:val="18"/>
                                      <w:highlight w:val="none"/>
                                      <w:vertAlign w:val="baseline"/>
                                      <w:lang w:val="en-US" w:eastAsia="zh-CN"/>
                                    </w:rPr>
                                  </w:pPr>
                                  <w:r>
                                    <w:rPr>
                                      <w:rFonts w:hint="eastAsia" w:ascii="宋体" w:hAnsi="宋体" w:eastAsia="宋体" w:cs="宋体"/>
                                      <w:b/>
                                      <w:bCs/>
                                      <w:snapToGrid w:val="0"/>
                                      <w:color w:val="auto"/>
                                      <w:kern w:val="0"/>
                                      <w:sz w:val="20"/>
                                      <w:szCs w:val="20"/>
                                      <w:highlight w:val="none"/>
                                      <w:lang w:val="en-US" w:eastAsia="zh-CN" w:bidi="ar"/>
                                    </w:rPr>
                                    <w:t>实际建设情况</w:t>
                                  </w:r>
                                </w:p>
                              </w:tc>
                              <w:tc>
                                <w:tcPr>
                                  <w:tcW w:w="490" w:type="pct"/>
                                  <w:vAlign w:val="center"/>
                                </w:tcPr>
                                <w:p>
                                  <w:pPr>
                                    <w:keepNext w:val="0"/>
                                    <w:keepLines w:val="0"/>
                                    <w:pageBreakBefore w:val="0"/>
                                    <w:widowControl/>
                                    <w:suppressLineNumbers w:val="0"/>
                                    <w:wordWrap/>
                                    <w:overflowPunct/>
                                    <w:topLinePunct w:val="0"/>
                                    <w:autoSpaceDE w:val="0"/>
                                    <w:autoSpaceDN w:val="0"/>
                                    <w:bidi w:val="0"/>
                                    <w:spacing w:before="0" w:beforeAutospacing="0" w:after="0" w:afterAutospacing="0" w:line="240" w:lineRule="auto"/>
                                    <w:ind w:left="0" w:right="0"/>
                                    <w:jc w:val="center"/>
                                    <w:rPr>
                                      <w:rFonts w:hint="eastAsia" w:ascii="宋体" w:hAnsi="宋体" w:eastAsia="宋体" w:cs="宋体"/>
                                      <w:b/>
                                      <w:bCs/>
                                      <w:snapToGrid w:val="0"/>
                                      <w:color w:val="auto"/>
                                      <w:kern w:val="0"/>
                                      <w:sz w:val="20"/>
                                      <w:szCs w:val="20"/>
                                      <w:highlight w:val="none"/>
                                      <w:lang w:val="en-US" w:eastAsia="zh-CN" w:bidi="ar"/>
                                    </w:rPr>
                                  </w:pPr>
                                  <w:r>
                                    <w:rPr>
                                      <w:rFonts w:hint="eastAsia" w:ascii="宋体" w:hAnsi="宋体" w:eastAsia="宋体" w:cs="宋体"/>
                                      <w:b/>
                                      <w:bCs/>
                                      <w:snapToGrid w:val="0"/>
                                      <w:color w:val="auto"/>
                                      <w:kern w:val="0"/>
                                      <w:sz w:val="20"/>
                                      <w:szCs w:val="20"/>
                                      <w:highlight w:val="none"/>
                                      <w:lang w:val="en-US" w:eastAsia="zh-CN" w:bidi="ar"/>
                                    </w:rPr>
                                    <w:t>落实</w:t>
                                  </w:r>
                                </w:p>
                                <w:p>
                                  <w:pPr>
                                    <w:keepNext w:val="0"/>
                                    <w:keepLines w:val="0"/>
                                    <w:pageBreakBefore w:val="0"/>
                                    <w:widowControl/>
                                    <w:suppressLineNumbers w:val="0"/>
                                    <w:wordWrap/>
                                    <w:overflowPunct/>
                                    <w:topLinePunct w:val="0"/>
                                    <w:autoSpaceDE w:val="0"/>
                                    <w:autoSpaceDN w:val="0"/>
                                    <w:bidi w:val="0"/>
                                    <w:spacing w:before="0" w:beforeAutospacing="0" w:after="0" w:afterAutospacing="0" w:line="240" w:lineRule="auto"/>
                                    <w:ind w:left="0" w:right="0"/>
                                    <w:jc w:val="center"/>
                                    <w:rPr>
                                      <w:rFonts w:hint="default" w:ascii="宋体" w:hAnsi="宋体" w:eastAsia="宋体" w:cs="宋体"/>
                                      <w:b/>
                                      <w:bCs/>
                                      <w:snapToGrid w:val="0"/>
                                      <w:color w:val="auto"/>
                                      <w:kern w:val="0"/>
                                      <w:sz w:val="20"/>
                                      <w:szCs w:val="20"/>
                                      <w:highlight w:val="none"/>
                                      <w:lang w:val="en-US" w:eastAsia="zh-CN" w:bidi="ar"/>
                                    </w:rPr>
                                  </w:pPr>
                                  <w:r>
                                    <w:rPr>
                                      <w:rFonts w:hint="eastAsia" w:cs="宋体"/>
                                      <w:b/>
                                      <w:bCs/>
                                      <w:snapToGrid w:val="0"/>
                                      <w:color w:val="auto"/>
                                      <w:kern w:val="0"/>
                                      <w:sz w:val="20"/>
                                      <w:szCs w:val="20"/>
                                      <w:highlight w:val="none"/>
                                      <w:lang w:val="en-US" w:eastAsia="zh-CN"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25" w:type="pct"/>
                                  <w:vMerge w:val="restar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废气</w:t>
                                  </w:r>
                                </w:p>
                              </w:tc>
                              <w:tc>
                                <w:tcPr>
                                  <w:tcW w:w="611" w:type="pct"/>
                                  <w:vAlign w:val="center"/>
                                </w:tcPr>
                                <w:p>
                                  <w:pPr>
                                    <w:keepLines w:val="0"/>
                                    <w:pageBreakBefore w:val="0"/>
                                    <w:wordWrap/>
                                    <w:overflowPunct/>
                                    <w:topLinePunct w:val="0"/>
                                    <w:autoSpaceDE w:val="0"/>
                                    <w:autoSpaceDN w:val="0"/>
                                    <w:bidi w:val="0"/>
                                    <w:adjustRightInd w:val="0"/>
                                    <w:snapToGrid w:val="0"/>
                                    <w:spacing w:line="360" w:lineRule="exact"/>
                                    <w:ind w:left="0" w:leftChars="0" w:right="0" w:rightChars="0"/>
                                    <w:jc w:val="center"/>
                                    <w:rPr>
                                      <w:rFonts w:hint="eastAsia" w:ascii="宋体" w:hAnsi="宋体" w:eastAsia="宋体" w:cs="宋体"/>
                                      <w:color w:val="000000"/>
                                      <w:sz w:val="21"/>
                                      <w:szCs w:val="21"/>
                                      <w:lang w:val="en-US" w:eastAsia="zh-CN" w:bidi="zh-CN"/>
                                    </w:rPr>
                                  </w:pPr>
                                  <w:r>
                                    <w:rPr>
                                      <w:rFonts w:hint="eastAsia"/>
                                      <w:color w:val="000000"/>
                                      <w:sz w:val="21"/>
                                      <w:szCs w:val="21"/>
                                    </w:rPr>
                                    <w:t>拉丝及</w:t>
                                  </w:r>
                                  <w:r>
                                    <w:rPr>
                                      <w:color w:val="000000"/>
                                      <w:sz w:val="21"/>
                                      <w:szCs w:val="21"/>
                                    </w:rPr>
                                    <w:t>印刷</w:t>
                                  </w:r>
                                  <w:r>
                                    <w:rPr>
                                      <w:rFonts w:hint="eastAsia"/>
                                      <w:color w:val="000000"/>
                                      <w:sz w:val="21"/>
                                      <w:szCs w:val="21"/>
                                      <w:lang w:val="en-US" w:eastAsia="zh-CN"/>
                                    </w:rPr>
                                    <w:t>有机废气</w:t>
                                  </w:r>
                                </w:p>
                              </w:tc>
                              <w:tc>
                                <w:tcPr>
                                  <w:tcW w:w="1683" w:type="pct"/>
                                  <w:vAlign w:val="center"/>
                                </w:tcPr>
                                <w:p>
                                  <w:pPr>
                                    <w:keepNext w:val="0"/>
                                    <w:keepLines w:val="0"/>
                                    <w:pageBreakBefore w:val="0"/>
                                    <w:wordWrap/>
                                    <w:overflowPunct/>
                                    <w:topLinePunct w:val="0"/>
                                    <w:autoSpaceDE w:val="0"/>
                                    <w:autoSpaceDN w:val="0"/>
                                    <w:bidi w:val="0"/>
                                    <w:spacing w:line="360" w:lineRule="exact"/>
                                    <w:ind w:left="0" w:leftChars="0" w:right="0" w:rightChars="0"/>
                                    <w:jc w:val="both"/>
                                    <w:rPr>
                                      <w:rFonts w:hint="default"/>
                                      <w:color w:val="auto"/>
                                      <w:sz w:val="21"/>
                                      <w:szCs w:val="21"/>
                                      <w:lang w:val="zh-CN" w:eastAsia="zh-CN"/>
                                    </w:rPr>
                                  </w:pPr>
                                  <w:r>
                                    <w:rPr>
                                      <w:rFonts w:hint="eastAsia"/>
                                      <w:color w:val="auto"/>
                                      <w:sz w:val="21"/>
                                      <w:szCs w:val="21"/>
                                      <w:lang w:val="zh-CN" w:eastAsia="zh-CN"/>
                                    </w:rPr>
                                    <w:t>（</w:t>
                                  </w:r>
                                  <w:r>
                                    <w:rPr>
                                      <w:rFonts w:hint="eastAsia"/>
                                      <w:color w:val="auto"/>
                                      <w:sz w:val="21"/>
                                      <w:szCs w:val="21"/>
                                      <w:lang w:val="en-US" w:eastAsia="zh-CN"/>
                                    </w:rPr>
                                    <w:t>1</w:t>
                                  </w:r>
                                  <w:r>
                                    <w:rPr>
                                      <w:rFonts w:hint="eastAsia"/>
                                      <w:color w:val="auto"/>
                                      <w:sz w:val="21"/>
                                      <w:szCs w:val="21"/>
                                      <w:lang w:val="zh-CN" w:eastAsia="zh-CN"/>
                                    </w:rPr>
                                    <w:t>）</w:t>
                                  </w:r>
                                  <w:r>
                                    <w:rPr>
                                      <w:rFonts w:hint="default"/>
                                      <w:color w:val="auto"/>
                                      <w:sz w:val="21"/>
                                      <w:szCs w:val="21"/>
                                      <w:lang w:val="zh-CN" w:eastAsia="zh-CN"/>
                                    </w:rPr>
                                    <w:t>加强废气污染防治管理。在建设及运营过程中严格落实重污染天气包装印刷行业绩效分级B级标准，严禁使用再生塑料作为原料，严禁使用油性涂料进行印刷作业，要设立独立油墨存储调配间并收集处理调配过程产生废气;要加强大气污染治理设施管理，确保各类大气污染物稳定达标排放。</w:t>
                                  </w:r>
                                </w:p>
                                <w:p>
                                  <w:pPr>
                                    <w:keepNext w:val="0"/>
                                    <w:keepLines w:val="0"/>
                                    <w:pageBreakBefore w:val="0"/>
                                    <w:wordWrap/>
                                    <w:overflowPunct/>
                                    <w:topLinePunct w:val="0"/>
                                    <w:autoSpaceDE w:val="0"/>
                                    <w:autoSpaceDN w:val="0"/>
                                    <w:bidi w:val="0"/>
                                    <w:spacing w:line="360" w:lineRule="exact"/>
                                    <w:ind w:left="0" w:leftChars="0" w:right="0" w:rightChars="0"/>
                                    <w:jc w:val="both"/>
                                    <w:rPr>
                                      <w:rFonts w:hint="default"/>
                                      <w:color w:val="auto"/>
                                      <w:sz w:val="21"/>
                                      <w:szCs w:val="21"/>
                                      <w:lang w:val="en-US" w:eastAsia="zh-CN"/>
                                    </w:rPr>
                                  </w:pPr>
                                  <w:r>
                                    <w:rPr>
                                      <w:rFonts w:hint="eastAsia"/>
                                      <w:color w:val="auto"/>
                                      <w:sz w:val="21"/>
                                      <w:szCs w:val="21"/>
                                      <w:lang w:val="zh-CN" w:eastAsia="zh-CN"/>
                                    </w:rPr>
                                    <w:t>（</w:t>
                                  </w:r>
                                  <w:r>
                                    <w:rPr>
                                      <w:rFonts w:hint="eastAsia"/>
                                      <w:color w:val="auto"/>
                                      <w:sz w:val="21"/>
                                      <w:szCs w:val="21"/>
                                      <w:lang w:val="en-US" w:eastAsia="zh-CN"/>
                                    </w:rPr>
                                    <w:t>2）</w:t>
                                  </w:r>
                                  <w:r>
                                    <w:rPr>
                                      <w:rFonts w:hint="default"/>
                                      <w:color w:val="auto"/>
                                      <w:sz w:val="21"/>
                                      <w:szCs w:val="21"/>
                                      <w:lang w:val="zh-CN" w:eastAsia="zh-CN"/>
                                    </w:rPr>
                                    <w:t>项目印刷、拉丝等工序有机废气采用集气罩收集至二级活性炭吸附装置处理后经1根15m高排气筒（DA003）</w:t>
                                  </w:r>
                                  <w:r>
                                    <w:rPr>
                                      <w:rFonts w:hint="eastAsia"/>
                                      <w:color w:val="auto"/>
                                      <w:sz w:val="21"/>
                                      <w:szCs w:val="21"/>
                                      <w:lang w:val="en-US" w:eastAsia="zh-CN"/>
                                    </w:rPr>
                                    <w:t>达标</w:t>
                                  </w:r>
                                  <w:r>
                                    <w:rPr>
                                      <w:rFonts w:hint="default"/>
                                      <w:color w:val="auto"/>
                                      <w:sz w:val="21"/>
                                      <w:szCs w:val="21"/>
                                      <w:lang w:val="zh-CN" w:eastAsia="zh-CN"/>
                                    </w:rPr>
                                    <w:t>排放</w:t>
                                  </w:r>
                                  <w:r>
                                    <w:rPr>
                                      <w:rFonts w:hint="eastAsia"/>
                                      <w:color w:val="auto"/>
                                      <w:sz w:val="21"/>
                                      <w:szCs w:val="21"/>
                                      <w:lang w:val="zh-CN" w:eastAsia="zh-CN"/>
                                    </w:rPr>
                                    <w:t>，</w:t>
                                  </w:r>
                                  <w:r>
                                    <w:rPr>
                                      <w:rFonts w:hint="eastAsia"/>
                                      <w:color w:val="auto"/>
                                      <w:sz w:val="21"/>
                                      <w:szCs w:val="21"/>
                                      <w:lang w:val="en-US" w:eastAsia="zh-CN"/>
                                    </w:rPr>
                                    <w:t>排放要满足《挥发性有机物排放控制标准》（DB61/T1061-2017）表1印刷排放限值；</w:t>
                                  </w:r>
                                </w:p>
                              </w:tc>
                              <w:tc>
                                <w:tcPr>
                                  <w:tcW w:w="1988" w:type="pct"/>
                                  <w:vAlign w:val="center"/>
                                </w:tcPr>
                                <w:p>
                                  <w:pPr>
                                    <w:keepNext w:val="0"/>
                                    <w:keepLines w:val="0"/>
                                    <w:pageBreakBefore w:val="0"/>
                                    <w:wordWrap/>
                                    <w:overflowPunct/>
                                    <w:topLinePunct w:val="0"/>
                                    <w:autoSpaceDE w:val="0"/>
                                    <w:autoSpaceDN w:val="0"/>
                                    <w:bidi w:val="0"/>
                                    <w:spacing w:line="360" w:lineRule="exact"/>
                                    <w:ind w:left="0" w:leftChars="0" w:right="0" w:rightChars="0"/>
                                    <w:jc w:val="left"/>
                                    <w:rPr>
                                      <w:rFonts w:hint="eastAsia"/>
                                      <w:color w:val="000000"/>
                                      <w:lang w:val="en-US" w:eastAsia="zh-CN"/>
                                    </w:rPr>
                                  </w:pPr>
                                  <w:r>
                                    <w:rPr>
                                      <w:rFonts w:hint="eastAsia" w:cs="宋体"/>
                                      <w:sz w:val="21"/>
                                      <w:szCs w:val="21"/>
                                      <w:lang w:val="en-US" w:eastAsia="zh-CN" w:bidi="zh-CN"/>
                                    </w:rPr>
                                    <w:t>（1）项目印刷使用的原料为大红-306C型编制袋水墨，并且在厂区库房北侧设立了</w:t>
                                  </w:r>
                                  <w:r>
                                    <w:rPr>
                                      <w:rFonts w:hint="eastAsia"/>
                                      <w:color w:val="auto"/>
                                      <w:sz w:val="21"/>
                                      <w:szCs w:val="21"/>
                                      <w:lang w:val="en-US" w:eastAsia="zh-CN"/>
                                    </w:rPr>
                                    <w:t>置一间2m</w:t>
                                  </w:r>
                                  <w:r>
                                    <w:rPr>
                                      <w:rFonts w:hint="eastAsia"/>
                                      <w:color w:val="auto"/>
                                      <w:sz w:val="21"/>
                                      <w:szCs w:val="21"/>
                                      <w:vertAlign w:val="superscript"/>
                                      <w:lang w:val="en-US" w:eastAsia="zh-CN"/>
                                    </w:rPr>
                                    <w:t>2</w:t>
                                  </w:r>
                                  <w:r>
                                    <w:rPr>
                                      <w:rFonts w:hint="eastAsia"/>
                                      <w:color w:val="000000"/>
                                    </w:rPr>
                                    <w:t>油墨等原料储存</w:t>
                                  </w:r>
                                  <w:r>
                                    <w:rPr>
                                      <w:rFonts w:hint="eastAsia"/>
                                      <w:color w:val="000000"/>
                                      <w:lang w:val="en-US" w:eastAsia="zh-CN"/>
                                    </w:rPr>
                                    <w:t>间；</w:t>
                                  </w:r>
                                </w:p>
                                <w:p>
                                  <w:pPr>
                                    <w:pStyle w:val="22"/>
                                    <w:keepLines w:val="0"/>
                                    <w:pageBreakBefore w:val="0"/>
                                    <w:widowControl w:val="0"/>
                                    <w:kinsoku/>
                                    <w:wordWrap/>
                                    <w:overflowPunct/>
                                    <w:topLinePunct w:val="0"/>
                                    <w:autoSpaceDE w:val="0"/>
                                    <w:autoSpaceDN w:val="0"/>
                                    <w:bidi w:val="0"/>
                                    <w:adjustRightInd/>
                                    <w:snapToGrid/>
                                    <w:spacing w:line="360" w:lineRule="exact"/>
                                    <w:jc w:val="left"/>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（2）实际未新增拉丝设备，未产生拉丝有机废气；印刷工序有机废气采用采用集气罩收集至二级活性炭吸附装置（1套）处理后经15m排气筒（DA003）排放。</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rPr>
                                      <w:rFonts w:hint="default"/>
                                      <w:color w:val="auto"/>
                                      <w:sz w:val="21"/>
                                      <w:szCs w:val="21"/>
                                      <w:lang w:val="en-US" w:eastAsia="zh-CN"/>
                                    </w:rPr>
                                  </w:pPr>
                                  <w:r>
                                    <w:rPr>
                                      <w:rFonts w:hint="eastAsia" w:ascii="宋体" w:hAnsi="宋体" w:eastAsia="宋体" w:cs="宋体"/>
                                      <w:kern w:val="0"/>
                                      <w:sz w:val="21"/>
                                      <w:szCs w:val="21"/>
                                      <w:lang w:val="en-US" w:eastAsia="zh-CN" w:bidi="zh-CN"/>
                                    </w:rPr>
                                    <w:t>验收监测期间，DA003印刷废气排放口非甲烷总烃最大监测浓度</w:t>
                                  </w:r>
                                  <w:r>
                                    <w:rPr>
                                      <w:rFonts w:hint="eastAsia" w:cs="宋体"/>
                                      <w:kern w:val="0"/>
                                      <w:sz w:val="21"/>
                                      <w:szCs w:val="21"/>
                                      <w:lang w:val="en-US" w:eastAsia="zh-CN" w:bidi="zh-CN"/>
                                    </w:rPr>
                                    <w:t>为2.90</w:t>
                                  </w:r>
                                  <w:r>
                                    <w:rPr>
                                      <w:rFonts w:hint="eastAsia" w:ascii="宋体" w:hAnsi="宋体" w:eastAsia="宋体" w:cs="宋体"/>
                                      <w:kern w:val="0"/>
                                      <w:sz w:val="21"/>
                                      <w:szCs w:val="21"/>
                                      <w:lang w:val="en-US" w:eastAsia="zh-CN" w:bidi="zh-CN"/>
                                    </w:rPr>
                                    <w:t>mg/m</w:t>
                                  </w:r>
                                  <w:r>
                                    <w:rPr>
                                      <w:rFonts w:hint="eastAsia" w:ascii="宋体" w:hAnsi="宋体" w:eastAsia="宋体" w:cs="宋体"/>
                                      <w:kern w:val="0"/>
                                      <w:sz w:val="21"/>
                                      <w:szCs w:val="21"/>
                                      <w:vertAlign w:val="superscript"/>
                                      <w:lang w:val="en-US" w:eastAsia="zh-CN" w:bidi="zh-CN"/>
                                    </w:rPr>
                                    <w:t>3</w:t>
                                  </w:r>
                                  <w:r>
                                    <w:rPr>
                                      <w:rFonts w:hint="eastAsia" w:ascii="宋体" w:hAnsi="宋体" w:eastAsia="宋体" w:cs="宋体"/>
                                      <w:kern w:val="0"/>
                                      <w:sz w:val="21"/>
                                      <w:szCs w:val="21"/>
                                      <w:lang w:val="en-US" w:eastAsia="zh-CN" w:bidi="zh-CN"/>
                                    </w:rPr>
                                    <w:t>，去除效率最低为8</w:t>
                                  </w:r>
                                  <w:r>
                                    <w:rPr>
                                      <w:rFonts w:hint="eastAsia" w:cs="宋体"/>
                                      <w:kern w:val="0"/>
                                      <w:sz w:val="21"/>
                                      <w:szCs w:val="21"/>
                                      <w:lang w:val="en-US" w:eastAsia="zh-CN" w:bidi="zh-CN"/>
                                    </w:rPr>
                                    <w:t>8</w:t>
                                  </w:r>
                                  <w:r>
                                    <w:rPr>
                                      <w:rFonts w:hint="eastAsia" w:ascii="宋体" w:hAnsi="宋体" w:eastAsia="宋体" w:cs="宋体"/>
                                      <w:kern w:val="0"/>
                                      <w:sz w:val="21"/>
                                      <w:szCs w:val="21"/>
                                      <w:lang w:val="en-US" w:eastAsia="zh-CN" w:bidi="zh-CN"/>
                                    </w:rPr>
                                    <w:t>%，监测结果满足《挥发性有机物排放控制标准》（DB61/T1061-2017）表1印刷排放限值要求。</w:t>
                                  </w:r>
                                </w:p>
                              </w:tc>
                              <w:tc>
                                <w:tcPr>
                                  <w:tcW w:w="490" w:type="pct"/>
                                  <w:vAlign w:val="center"/>
                                </w:tcPr>
                                <w:p>
                                  <w:pPr>
                                    <w:keepNext w:val="0"/>
                                    <w:keepLines w:val="0"/>
                                    <w:pageBreakBefore w:val="0"/>
                                    <w:wordWrap/>
                                    <w:overflowPunct/>
                                    <w:topLinePunct w:val="0"/>
                                    <w:autoSpaceDE w:val="0"/>
                                    <w:autoSpaceDN w:val="0"/>
                                    <w:bidi w:val="0"/>
                                    <w:spacing w:line="360" w:lineRule="exact"/>
                                    <w:ind w:left="0" w:leftChars="0" w:right="0" w:rightChars="0"/>
                                    <w:jc w:val="center"/>
                                    <w:rPr>
                                      <w:rFonts w:hint="default"/>
                                      <w:color w:val="auto"/>
                                      <w:sz w:val="21"/>
                                      <w:szCs w:val="21"/>
                                      <w:lang w:val="en-US" w:eastAsia="zh-CN"/>
                                    </w:rPr>
                                  </w:pPr>
                                  <w:r>
                                    <w:rPr>
                                      <w:rFonts w:hint="eastAsia"/>
                                      <w:color w:val="auto"/>
                                      <w:sz w:val="21"/>
                                      <w:szCs w:val="21"/>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25" w:type="pct"/>
                                  <w:vMerge w:val="continue"/>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b w:val="0"/>
                                      <w:bCs w:val="0"/>
                                      <w:color w:val="auto"/>
                                      <w:sz w:val="21"/>
                                      <w:szCs w:val="21"/>
                                      <w:highlight w:val="none"/>
                                      <w:vertAlign w:val="baseline"/>
                                      <w:lang w:val="en-US" w:eastAsia="zh-CN"/>
                                    </w:rPr>
                                  </w:pPr>
                                </w:p>
                              </w:tc>
                              <w:tc>
                                <w:tcPr>
                                  <w:tcW w:w="611" w:type="pct"/>
                                  <w:vAlign w:val="center"/>
                                </w:tcPr>
                                <w:p>
                                  <w:pPr>
                                    <w:keepLines w:val="0"/>
                                    <w:pageBreakBefore w:val="0"/>
                                    <w:wordWrap/>
                                    <w:overflowPunct/>
                                    <w:topLinePunct w:val="0"/>
                                    <w:autoSpaceDE w:val="0"/>
                                    <w:autoSpaceDN w:val="0"/>
                                    <w:bidi w:val="0"/>
                                    <w:adjustRightInd w:val="0"/>
                                    <w:snapToGrid w:val="0"/>
                                    <w:spacing w:line="360" w:lineRule="exact"/>
                                    <w:ind w:left="0" w:leftChars="0" w:right="0" w:rightChars="0"/>
                                    <w:jc w:val="center"/>
                                    <w:rPr>
                                      <w:rFonts w:hint="default" w:ascii="宋体" w:hAnsi="宋体" w:eastAsia="宋体" w:cs="宋体"/>
                                      <w:color w:val="000000"/>
                                      <w:sz w:val="21"/>
                                      <w:szCs w:val="21"/>
                                      <w:lang w:val="en-US" w:eastAsia="zh-CN" w:bidi="zh-CN"/>
                                    </w:rPr>
                                  </w:pPr>
                                  <w:r>
                                    <w:rPr>
                                      <w:rFonts w:hint="eastAsia"/>
                                      <w:color w:val="000000"/>
                                      <w:sz w:val="21"/>
                                      <w:szCs w:val="21"/>
                                    </w:rPr>
                                    <w:t>覆膜</w:t>
                                  </w:r>
                                  <w:r>
                                    <w:rPr>
                                      <w:rFonts w:hint="eastAsia"/>
                                      <w:color w:val="000000"/>
                                      <w:sz w:val="21"/>
                                      <w:szCs w:val="21"/>
                                      <w:lang w:val="en-US" w:eastAsia="zh-CN"/>
                                    </w:rPr>
                                    <w:t>工序废气</w:t>
                                  </w:r>
                                </w:p>
                              </w:tc>
                              <w:tc>
                                <w:tcPr>
                                  <w:tcW w:w="1683" w:type="pct"/>
                                  <w:vAlign w:val="center"/>
                                </w:tcPr>
                                <w:p>
                                  <w:pPr>
                                    <w:keepNext w:val="0"/>
                                    <w:keepLines w:val="0"/>
                                    <w:pageBreakBefore w:val="0"/>
                                    <w:wordWrap/>
                                    <w:overflowPunct/>
                                    <w:topLinePunct w:val="0"/>
                                    <w:autoSpaceDE w:val="0"/>
                                    <w:autoSpaceDN w:val="0"/>
                                    <w:bidi w:val="0"/>
                                    <w:spacing w:line="360" w:lineRule="exact"/>
                                    <w:ind w:left="0" w:leftChars="0" w:right="0" w:rightChars="0"/>
                                    <w:jc w:val="left"/>
                                    <w:rPr>
                                      <w:rFonts w:hint="default" w:ascii="宋体" w:hAnsi="宋体" w:eastAsia="宋体" w:cs="宋体"/>
                                      <w:color w:val="auto"/>
                                      <w:sz w:val="21"/>
                                      <w:szCs w:val="21"/>
                                      <w:lang w:val="zh-CN" w:eastAsia="zh-CN" w:bidi="zh-CN"/>
                                    </w:rPr>
                                  </w:pPr>
                                  <w:r>
                                    <w:rPr>
                                      <w:rFonts w:hint="eastAsia"/>
                                      <w:color w:val="000000"/>
                                      <w:sz w:val="21"/>
                                      <w:szCs w:val="21"/>
                                    </w:rPr>
                                    <w:t>覆膜工序利用现有项目覆膜机，有机废气依托现有集气罩收集至二级活性炭吸附装置（1套）处理后经15m排气筒（DA00</w:t>
                                  </w:r>
                                  <w:r>
                                    <w:rPr>
                                      <w:color w:val="000000"/>
                                      <w:sz w:val="21"/>
                                      <w:szCs w:val="21"/>
                                    </w:rPr>
                                    <w:t>2</w:t>
                                  </w:r>
                                  <w:r>
                                    <w:rPr>
                                      <w:rFonts w:hint="eastAsia"/>
                                      <w:color w:val="000000"/>
                                      <w:sz w:val="21"/>
                                      <w:szCs w:val="21"/>
                                    </w:rPr>
                                    <w:t>）</w:t>
                                  </w:r>
                                  <w:r>
                                    <w:rPr>
                                      <w:rFonts w:hint="eastAsia"/>
                                      <w:color w:val="000000"/>
                                      <w:sz w:val="21"/>
                                      <w:szCs w:val="21"/>
                                      <w:lang w:val="en-US" w:eastAsia="zh-CN"/>
                                    </w:rPr>
                                    <w:t>达标</w:t>
                                  </w:r>
                                  <w:r>
                                    <w:rPr>
                                      <w:rFonts w:hint="eastAsia"/>
                                      <w:color w:val="000000"/>
                                      <w:sz w:val="21"/>
                                      <w:szCs w:val="21"/>
                                    </w:rPr>
                                    <w:t>排放</w:t>
                                  </w:r>
                                  <w:r>
                                    <w:rPr>
                                      <w:rFonts w:hint="eastAsia"/>
                                      <w:color w:val="auto"/>
                                      <w:sz w:val="21"/>
                                      <w:szCs w:val="21"/>
                                      <w:lang w:val="en-US" w:eastAsia="zh-CN"/>
                                    </w:rPr>
                                    <w:t>，排放满足《合成树脂工业污染物排放标准》（GB31572-2015）表5特别排放限值</w:t>
                                  </w:r>
                                </w:p>
                              </w:tc>
                              <w:tc>
                                <w:tcPr>
                                  <w:tcW w:w="1988" w:type="pct"/>
                                  <w:vAlign w:val="center"/>
                                </w:tcPr>
                                <w:p>
                                  <w:pPr>
                                    <w:keepNext w:val="0"/>
                                    <w:keepLines w:val="0"/>
                                    <w:pageBreakBefore w:val="0"/>
                                    <w:wordWrap/>
                                    <w:overflowPunct/>
                                    <w:topLinePunct w:val="0"/>
                                    <w:autoSpaceDE w:val="0"/>
                                    <w:autoSpaceDN w:val="0"/>
                                    <w:bidi w:val="0"/>
                                    <w:spacing w:line="360" w:lineRule="exact"/>
                                    <w:ind w:left="0" w:leftChars="0" w:right="0" w:rightChars="0"/>
                                    <w:jc w:val="both"/>
                                    <w:rPr>
                                      <w:rFonts w:hint="default"/>
                                      <w:color w:val="auto"/>
                                      <w:sz w:val="21"/>
                                      <w:szCs w:val="21"/>
                                      <w:lang w:val="en-US" w:eastAsia="zh-CN"/>
                                    </w:rPr>
                                  </w:pPr>
                                  <w:r>
                                    <w:rPr>
                                      <w:rFonts w:hint="eastAsia"/>
                                      <w:color w:val="000000"/>
                                      <w:sz w:val="21"/>
                                      <w:szCs w:val="21"/>
                                      <w:lang w:val="en-US" w:eastAsia="zh-CN"/>
                                    </w:rPr>
                                    <w:t>未新增拉丝设备，</w:t>
                                  </w:r>
                                  <w:r>
                                    <w:rPr>
                                      <w:rFonts w:hint="eastAsia"/>
                                      <w:color w:val="000000"/>
                                      <w:sz w:val="21"/>
                                      <w:szCs w:val="21"/>
                                    </w:rPr>
                                    <w:t>包装袋</w:t>
                                  </w:r>
                                  <w:r>
                                    <w:rPr>
                                      <w:rFonts w:hint="eastAsia"/>
                                      <w:color w:val="000000"/>
                                      <w:sz w:val="21"/>
                                      <w:szCs w:val="21"/>
                                      <w:lang w:val="en-US" w:eastAsia="zh-CN"/>
                                    </w:rPr>
                                    <w:t>袋未扩建。原有</w:t>
                                  </w:r>
                                  <w:r>
                                    <w:rPr>
                                      <w:rFonts w:hint="eastAsia"/>
                                      <w:color w:val="000000"/>
                                      <w:sz w:val="21"/>
                                      <w:szCs w:val="21"/>
                                    </w:rPr>
                                    <w:t>覆膜工序</w:t>
                                  </w:r>
                                  <w:r>
                                    <w:rPr>
                                      <w:rFonts w:hint="eastAsia"/>
                                      <w:color w:val="000000"/>
                                      <w:sz w:val="21"/>
                                      <w:szCs w:val="21"/>
                                      <w:lang w:val="en-US" w:eastAsia="zh-CN"/>
                                    </w:rPr>
                                    <w:t>的</w:t>
                                  </w:r>
                                  <w:r>
                                    <w:rPr>
                                      <w:rFonts w:hint="eastAsia"/>
                                      <w:color w:val="000000"/>
                                      <w:sz w:val="21"/>
                                      <w:szCs w:val="21"/>
                                    </w:rPr>
                                    <w:t>有机废气</w:t>
                                  </w:r>
                                  <w:r>
                                    <w:rPr>
                                      <w:rFonts w:hint="eastAsia"/>
                                      <w:color w:val="000000"/>
                                      <w:sz w:val="21"/>
                                      <w:szCs w:val="21"/>
                                      <w:lang w:val="en-US" w:eastAsia="zh-CN"/>
                                    </w:rPr>
                                    <w:t>排放量也未增加。</w:t>
                                  </w:r>
                                </w:p>
                              </w:tc>
                              <w:tc>
                                <w:tcPr>
                                  <w:tcW w:w="490" w:type="pct"/>
                                  <w:vAlign w:val="center"/>
                                </w:tcPr>
                                <w:p>
                                  <w:pPr>
                                    <w:keepNext w:val="0"/>
                                    <w:keepLines w:val="0"/>
                                    <w:pageBreakBefore w:val="0"/>
                                    <w:wordWrap/>
                                    <w:overflowPunct/>
                                    <w:topLinePunct w:val="0"/>
                                    <w:autoSpaceDE w:val="0"/>
                                    <w:autoSpaceDN w:val="0"/>
                                    <w:bidi w:val="0"/>
                                    <w:spacing w:line="360" w:lineRule="exact"/>
                                    <w:ind w:left="0" w:leftChars="0" w:right="0" w:rightChars="0"/>
                                    <w:jc w:val="center"/>
                                    <w:rPr>
                                      <w:rFonts w:hint="eastAsia"/>
                                      <w:color w:val="auto"/>
                                      <w:sz w:val="21"/>
                                      <w:szCs w:val="21"/>
                                      <w:lang w:val="en-US" w:eastAsia="zh-CN"/>
                                    </w:rPr>
                                  </w:pPr>
                                  <w:r>
                                    <w:rPr>
                                      <w:rFonts w:hint="eastAsia"/>
                                      <w:color w:val="auto"/>
                                      <w:sz w:val="21"/>
                                      <w:szCs w:val="21"/>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225" w:type="pct"/>
                                  <w:vMerge w:val="continue"/>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b w:val="0"/>
                                      <w:bCs w:val="0"/>
                                      <w:color w:val="auto"/>
                                      <w:sz w:val="21"/>
                                      <w:szCs w:val="21"/>
                                      <w:highlight w:val="none"/>
                                      <w:vertAlign w:val="baseline"/>
                                      <w:lang w:val="en-US" w:eastAsia="zh-CN"/>
                                    </w:rPr>
                                  </w:pPr>
                                </w:p>
                              </w:tc>
                              <w:tc>
                                <w:tcPr>
                                  <w:tcW w:w="611" w:type="pct"/>
                                  <w:vAlign w:val="center"/>
                                </w:tcPr>
                                <w:p>
                                  <w:pPr>
                                    <w:keepLines w:val="0"/>
                                    <w:pageBreakBefore w:val="0"/>
                                    <w:wordWrap/>
                                    <w:overflowPunct/>
                                    <w:topLinePunct w:val="0"/>
                                    <w:autoSpaceDE w:val="0"/>
                                    <w:autoSpaceDN w:val="0"/>
                                    <w:bidi w:val="0"/>
                                    <w:adjustRightInd w:val="0"/>
                                    <w:snapToGrid w:val="0"/>
                                    <w:spacing w:line="360" w:lineRule="exact"/>
                                    <w:ind w:left="0" w:leftChars="0" w:right="0" w:rightChars="0"/>
                                    <w:jc w:val="center"/>
                                    <w:rPr>
                                      <w:rFonts w:hint="default" w:ascii="宋体" w:hAnsi="宋体" w:eastAsia="宋体" w:cs="宋体"/>
                                      <w:color w:val="000000"/>
                                      <w:sz w:val="21"/>
                                      <w:szCs w:val="21"/>
                                      <w:lang w:val="en-US" w:eastAsia="zh-CN" w:bidi="zh-CN"/>
                                    </w:rPr>
                                  </w:pPr>
                                  <w:r>
                                    <w:rPr>
                                      <w:color w:val="000000"/>
                                      <w:sz w:val="21"/>
                                      <w:szCs w:val="21"/>
                                    </w:rPr>
                                    <w:t>厂界</w:t>
                                  </w:r>
                                  <w:r>
                                    <w:rPr>
                                      <w:rFonts w:hint="eastAsia"/>
                                      <w:color w:val="000000"/>
                                      <w:sz w:val="21"/>
                                      <w:szCs w:val="21"/>
                                      <w:lang w:val="en-US" w:eastAsia="zh-CN"/>
                                    </w:rPr>
                                    <w:t>无组织废气</w:t>
                                  </w:r>
                                </w:p>
                              </w:tc>
                              <w:tc>
                                <w:tcPr>
                                  <w:tcW w:w="1683" w:type="pct"/>
                                  <w:vAlign w:val="center"/>
                                </w:tcPr>
                                <w:p>
                                  <w:pPr>
                                    <w:keepNext w:val="0"/>
                                    <w:keepLines w:val="0"/>
                                    <w:pageBreakBefore w:val="0"/>
                                    <w:wordWrap/>
                                    <w:overflowPunct/>
                                    <w:topLinePunct w:val="0"/>
                                    <w:autoSpaceDE w:val="0"/>
                                    <w:autoSpaceDN w:val="0"/>
                                    <w:bidi w:val="0"/>
                                    <w:spacing w:line="360" w:lineRule="exact"/>
                                    <w:ind w:left="0" w:leftChars="0" w:right="0" w:rightChars="0"/>
                                    <w:jc w:val="left"/>
                                    <w:rPr>
                                      <w:rFonts w:hint="eastAsia"/>
                                      <w:color w:val="auto"/>
                                      <w:sz w:val="21"/>
                                      <w:szCs w:val="21"/>
                                      <w:lang w:val="zh-CN" w:eastAsia="zh-CN"/>
                                    </w:rPr>
                                  </w:pPr>
                                  <w:r>
                                    <w:rPr>
                                      <w:rFonts w:hint="eastAsia"/>
                                      <w:color w:val="auto"/>
                                      <w:sz w:val="21"/>
                                      <w:szCs w:val="21"/>
                                      <w:lang w:val="en-US" w:eastAsia="zh-CN"/>
                                    </w:rPr>
                                    <w:t>项目产生的无组织废气满足《挥发性有机物无组织排放控制标准》（GB37822-2019）表A.1特别排放控制要求和《挥发性有机物排放控制标准》（DB61/T1061-2017）表3企业边界监控点浓度限值</w:t>
                                  </w:r>
                                </w:p>
                              </w:tc>
                              <w:tc>
                                <w:tcPr>
                                  <w:tcW w:w="1988" w:type="pct"/>
                                  <w:vAlign w:val="center"/>
                                </w:tcPr>
                                <w:p>
                                  <w:pPr>
                                    <w:keepNext w:val="0"/>
                                    <w:keepLines w:val="0"/>
                                    <w:pageBreakBefore w:val="0"/>
                                    <w:wordWrap/>
                                    <w:overflowPunct/>
                                    <w:topLinePunct w:val="0"/>
                                    <w:autoSpaceDE w:val="0"/>
                                    <w:autoSpaceDN w:val="0"/>
                                    <w:bidi w:val="0"/>
                                    <w:spacing w:line="360" w:lineRule="exact"/>
                                    <w:ind w:left="0" w:leftChars="0" w:right="0" w:rightChars="0"/>
                                    <w:jc w:val="left"/>
                                    <w:rPr>
                                      <w:rFonts w:hint="default"/>
                                      <w:color w:val="auto"/>
                                      <w:sz w:val="21"/>
                                      <w:szCs w:val="21"/>
                                      <w:lang w:val="en-US" w:eastAsia="zh-CN"/>
                                    </w:rPr>
                                  </w:pPr>
                                  <w:r>
                                    <w:rPr>
                                      <w:rFonts w:hint="eastAsia"/>
                                      <w:color w:val="auto"/>
                                      <w:sz w:val="21"/>
                                      <w:szCs w:val="21"/>
                                      <w:lang w:val="en-US" w:eastAsia="zh-CN"/>
                                    </w:rPr>
                                    <w:t>验收监测期间，经监测厂界监控点最大监测浓度为0.98mg/m</w:t>
                                  </w:r>
                                  <w:r>
                                    <w:rPr>
                                      <w:rFonts w:hint="eastAsia"/>
                                      <w:color w:val="auto"/>
                                      <w:sz w:val="21"/>
                                      <w:szCs w:val="21"/>
                                      <w:vertAlign w:val="superscript"/>
                                      <w:lang w:val="en-US" w:eastAsia="zh-CN"/>
                                    </w:rPr>
                                    <w:t>3</w:t>
                                  </w:r>
                                  <w:r>
                                    <w:rPr>
                                      <w:rFonts w:hint="eastAsia"/>
                                      <w:color w:val="auto"/>
                                      <w:sz w:val="21"/>
                                      <w:szCs w:val="21"/>
                                      <w:lang w:val="en-US" w:eastAsia="zh-CN"/>
                                    </w:rPr>
                                    <w:t>；厂内监控点最大监测浓度为1.26mg/m</w:t>
                                  </w:r>
                                  <w:r>
                                    <w:rPr>
                                      <w:rFonts w:hint="eastAsia"/>
                                      <w:color w:val="auto"/>
                                      <w:sz w:val="21"/>
                                      <w:szCs w:val="21"/>
                                      <w:vertAlign w:val="superscript"/>
                                      <w:lang w:val="en-US" w:eastAsia="zh-CN"/>
                                    </w:rPr>
                                    <w:t>3</w:t>
                                  </w:r>
                                  <w:r>
                                    <w:rPr>
                                      <w:rFonts w:hint="eastAsia"/>
                                      <w:color w:val="auto"/>
                                      <w:sz w:val="21"/>
                                      <w:szCs w:val="21"/>
                                      <w:lang w:val="en-US" w:eastAsia="zh-CN"/>
                                    </w:rPr>
                                    <w:t>；厂界监控点监测结果符合《挥发性有机物排放控制标准》（DB61/T1061-2017）表3企业边界监控点浓度限值；厂内监控点《挥发性有机物无组织排放控制标准》（GB37822-2019）表A.1特别排放控制要求。</w:t>
                                  </w:r>
                                </w:p>
                              </w:tc>
                              <w:tc>
                                <w:tcPr>
                                  <w:tcW w:w="490" w:type="pct"/>
                                  <w:vAlign w:val="center"/>
                                </w:tcPr>
                                <w:p>
                                  <w:pPr>
                                    <w:keepNext w:val="0"/>
                                    <w:keepLines w:val="0"/>
                                    <w:pageBreakBefore w:val="0"/>
                                    <w:wordWrap/>
                                    <w:overflowPunct/>
                                    <w:topLinePunct w:val="0"/>
                                    <w:autoSpaceDE w:val="0"/>
                                    <w:autoSpaceDN w:val="0"/>
                                    <w:bidi w:val="0"/>
                                    <w:spacing w:line="360" w:lineRule="exact"/>
                                    <w:ind w:left="0" w:leftChars="0" w:right="0" w:rightChars="0"/>
                                    <w:jc w:val="center"/>
                                    <w:rPr>
                                      <w:rFonts w:hint="eastAsia"/>
                                      <w:color w:val="FF0000"/>
                                      <w:sz w:val="21"/>
                                      <w:szCs w:val="21"/>
                                      <w:lang w:val="en-US" w:eastAsia="zh-CN"/>
                                    </w:rPr>
                                  </w:pPr>
                                  <w:r>
                                    <w:rPr>
                                      <w:rFonts w:hint="eastAsia"/>
                                      <w:color w:val="auto"/>
                                      <w:sz w:val="21"/>
                                      <w:szCs w:val="21"/>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25"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宋体" w:hAnsi="宋体" w:eastAsia="宋体" w:cs="宋体"/>
                                      <w:b w:val="0"/>
                                      <w:bCs w:val="0"/>
                                      <w:color w:val="auto"/>
                                      <w:sz w:val="21"/>
                                      <w:szCs w:val="21"/>
                                      <w:highlight w:val="none"/>
                                      <w:vertAlign w:val="baseline"/>
                                      <w:lang w:val="en-US" w:eastAsia="zh-CN"/>
                                    </w:rPr>
                                  </w:pPr>
                                  <w:r>
                                    <w:rPr>
                                      <w:rFonts w:hint="eastAsia" w:cs="宋体"/>
                                      <w:b w:val="0"/>
                                      <w:bCs w:val="0"/>
                                      <w:color w:val="auto"/>
                                      <w:sz w:val="21"/>
                                      <w:szCs w:val="21"/>
                                      <w:highlight w:val="none"/>
                                      <w:vertAlign w:val="baseline"/>
                                      <w:lang w:val="en-US" w:eastAsia="zh-CN"/>
                                    </w:rPr>
                                    <w:t>废水</w:t>
                                  </w:r>
                                </w:p>
                              </w:tc>
                              <w:tc>
                                <w:tcPr>
                                  <w:tcW w:w="2295" w:type="pct"/>
                                  <w:gridSpan w:val="2"/>
                                  <w:vAlign w:val="center"/>
                                </w:tcPr>
                                <w:p>
                                  <w:pPr>
                                    <w:keepNext w:val="0"/>
                                    <w:keepLines w:val="0"/>
                                    <w:pageBreakBefore w:val="0"/>
                                    <w:wordWrap/>
                                    <w:overflowPunct/>
                                    <w:topLinePunct w:val="0"/>
                                    <w:autoSpaceDE w:val="0"/>
                                    <w:autoSpaceDN w:val="0"/>
                                    <w:bidi w:val="0"/>
                                    <w:spacing w:line="360" w:lineRule="exact"/>
                                    <w:ind w:left="0" w:leftChars="0" w:right="0" w:rightChars="0"/>
                                    <w:jc w:val="center"/>
                                    <w:rPr>
                                      <w:rFonts w:hint="eastAsia"/>
                                      <w:color w:val="auto"/>
                                      <w:sz w:val="21"/>
                                      <w:szCs w:val="21"/>
                                      <w:lang w:val="en-US" w:eastAsia="zh-CN"/>
                                    </w:rPr>
                                  </w:pPr>
                                  <w:r>
                                    <w:rPr>
                                      <w:rFonts w:hint="eastAsia"/>
                                      <w:color w:val="auto"/>
                                      <w:sz w:val="21"/>
                                      <w:szCs w:val="21"/>
                                      <w:lang w:val="en-US" w:eastAsia="zh-CN"/>
                                    </w:rPr>
                                    <w:t>落实废水处理措施。运营期严格落实雨、污分流，设备冷却水循环使用，不外排;生活废水利用化粪池处理，定期清掏不外排。</w:t>
                                  </w:r>
                                </w:p>
                              </w:tc>
                              <w:tc>
                                <w:tcPr>
                                  <w:tcW w:w="1988" w:type="pct"/>
                                  <w:vAlign w:val="center"/>
                                </w:tcPr>
                                <w:p>
                                  <w:pPr>
                                    <w:keepNext w:val="0"/>
                                    <w:keepLines w:val="0"/>
                                    <w:pageBreakBefore w:val="0"/>
                                    <w:wordWrap/>
                                    <w:overflowPunct/>
                                    <w:topLinePunct w:val="0"/>
                                    <w:autoSpaceDE w:val="0"/>
                                    <w:autoSpaceDN w:val="0"/>
                                    <w:bidi w:val="0"/>
                                    <w:spacing w:line="360" w:lineRule="exact"/>
                                    <w:ind w:left="0" w:leftChars="0" w:right="0" w:rightChars="0"/>
                                    <w:jc w:val="center"/>
                                    <w:rPr>
                                      <w:rFonts w:hint="default"/>
                                      <w:color w:val="auto"/>
                                      <w:sz w:val="21"/>
                                      <w:szCs w:val="21"/>
                                      <w:lang w:val="en-US" w:eastAsia="zh-CN"/>
                                    </w:rPr>
                                  </w:pPr>
                                  <w:r>
                                    <w:rPr>
                                      <w:rFonts w:hint="eastAsia" w:ascii="Times New Roman" w:hAnsi="Times New Roman" w:cs="Times New Roman"/>
                                      <w:sz w:val="21"/>
                                      <w:szCs w:val="21"/>
                                      <w:vertAlign w:val="baseline"/>
                                      <w:lang w:val="en-US" w:eastAsia="zh-CN"/>
                                    </w:rPr>
                                    <w:t>该扩建项目无废水产生</w:t>
                                  </w:r>
                                </w:p>
                              </w:tc>
                              <w:tc>
                                <w:tcPr>
                                  <w:tcW w:w="490" w:type="pct"/>
                                  <w:vAlign w:val="center"/>
                                </w:tcPr>
                                <w:p>
                                  <w:pPr>
                                    <w:keepNext w:val="0"/>
                                    <w:keepLines w:val="0"/>
                                    <w:pageBreakBefore w:val="0"/>
                                    <w:wordWrap/>
                                    <w:overflowPunct/>
                                    <w:topLinePunct w:val="0"/>
                                    <w:autoSpaceDE w:val="0"/>
                                    <w:autoSpaceDN w:val="0"/>
                                    <w:bidi w:val="0"/>
                                    <w:spacing w:line="360" w:lineRule="exact"/>
                                    <w:ind w:left="0" w:leftChars="0" w:right="0" w:rightChars="0"/>
                                    <w:jc w:val="center"/>
                                    <w:rPr>
                                      <w:rFonts w:hint="eastAsia"/>
                                      <w:color w:val="auto"/>
                                      <w:sz w:val="21"/>
                                      <w:szCs w:val="21"/>
                                      <w:lang w:val="en-US" w:eastAsia="zh-CN"/>
                                    </w:rPr>
                                  </w:pPr>
                                  <w:r>
                                    <w:rPr>
                                      <w:rFonts w:hint="eastAsia"/>
                                      <w:color w:val="auto"/>
                                      <w:sz w:val="21"/>
                                      <w:szCs w:val="21"/>
                                      <w:lang w:val="en-US" w:eastAsia="zh-CN"/>
                                    </w:rPr>
                                    <w:t>已落实</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5pt;margin-top:3.85pt;height:694.5pt;width:507.7pt;z-index:251681792;mso-width-relative:page;mso-height-relative:page;" fillcolor="#FFFFFF [3201]" filled="t" stroked="t" coordsize="21600,21600" o:gfxdata="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uEvrbXAAAACgEAAA8AAAAAAAAAAQAgAAAAIgAAAGRycy9kb3ducmV2LnhtbFBLAQIU&#10;ABQAAAAIAIdO4kDnrCicZgIAAMUEAAAOAAAAAAAAAAEAIAAAACYBAABkcnMvZTJvRG9jLnhtbFBL&#10;BQYAAAAABgAGAFkBAAD+BQAAAAA=&#10;">
                <v:fill on="t" focussize="0,0"/>
                <v:stroke weight="0.5pt" color="#000000 [3204]" joinstyle="round"/>
                <v:imagedata o:title=""/>
                <o:lock v:ext="edit" aspectratio="f"/>
                <v:textbox>
                  <w:txbxContent>
                    <w:p>
                      <w:pPr>
                        <w:pStyle w:val="2"/>
                        <w:keepNext w:val="0"/>
                        <w:keepLines w:val="0"/>
                        <w:pageBreakBefore w:val="0"/>
                        <w:wordWrap/>
                        <w:overflowPunct/>
                        <w:topLinePunct w:val="0"/>
                        <w:autoSpaceDE w:val="0"/>
                        <w:autoSpaceDN w:val="0"/>
                        <w:bidi w:val="0"/>
                        <w:spacing w:line="360" w:lineRule="auto"/>
                        <w:ind w:left="0" w:leftChars="0" w:right="0" w:rightChars="0" w:firstLine="0" w:firstLineChars="0"/>
                        <w:rPr>
                          <w:rFonts w:hint="eastAsia" w:ascii="宋体" w:hAnsi="宋体" w:eastAsia="宋体" w:cs="宋体"/>
                          <w:b/>
                          <w:bCs/>
                          <w:color w:val="auto"/>
                          <w:kern w:val="0"/>
                          <w:sz w:val="24"/>
                          <w:szCs w:val="24"/>
                          <w:lang w:val="en-US" w:eastAsia="zh-CN" w:bidi="ar"/>
                        </w:rPr>
                      </w:pPr>
                      <w:r>
                        <w:rPr>
                          <w:rFonts w:hint="eastAsia" w:cs="宋体"/>
                          <w:b/>
                          <w:bCs/>
                          <w:color w:val="auto"/>
                          <w:kern w:val="0"/>
                          <w:sz w:val="24"/>
                          <w:szCs w:val="24"/>
                          <w:lang w:val="en-US" w:eastAsia="zh-CN" w:bidi="ar"/>
                        </w:rPr>
                        <w:t xml:space="preserve">4.3 </w:t>
                      </w:r>
                      <w:r>
                        <w:rPr>
                          <w:rFonts w:hint="eastAsia" w:ascii="宋体" w:hAnsi="宋体" w:eastAsia="宋体" w:cs="宋体"/>
                          <w:b/>
                          <w:bCs/>
                          <w:color w:val="auto"/>
                          <w:kern w:val="0"/>
                          <w:sz w:val="24"/>
                          <w:szCs w:val="24"/>
                          <w:lang w:val="en-US" w:eastAsia="zh-CN" w:bidi="ar"/>
                        </w:rPr>
                        <w:t>环保设施“三同时”落实情况</w:t>
                      </w:r>
                    </w:p>
                    <w:p>
                      <w:pPr>
                        <w:adjustRightInd w:val="0"/>
                        <w:snapToGrid w:val="0"/>
                        <w:spacing w:line="400" w:lineRule="exact"/>
                        <w:ind w:firstLine="0" w:firstLineChars="0"/>
                        <w:jc w:val="center"/>
                        <w:rPr>
                          <w:rFonts w:hint="default"/>
                          <w:b/>
                          <w:bCs/>
                          <w:color w:val="auto"/>
                          <w:lang w:val="en-US" w:eastAsia="zh-CN"/>
                        </w:rPr>
                      </w:pPr>
                      <w:r>
                        <w:rPr>
                          <w:rFonts w:hint="eastAsia"/>
                          <w:b/>
                          <w:bCs/>
                          <w:color w:val="auto"/>
                          <w:lang w:val="en-US" w:eastAsia="zh-CN"/>
                        </w:rPr>
                        <w:t xml:space="preserve">表 </w:t>
                      </w:r>
                      <w:r>
                        <w:rPr>
                          <w:rFonts w:hint="default"/>
                          <w:b/>
                          <w:bCs/>
                          <w:color w:val="auto"/>
                          <w:lang w:val="en-US" w:eastAsia="zh-CN"/>
                        </w:rPr>
                        <w:t>4-1</w:t>
                      </w:r>
                      <w:r>
                        <w:rPr>
                          <w:rFonts w:hint="eastAsia"/>
                          <w:b/>
                          <w:bCs/>
                          <w:color w:val="auto"/>
                          <w:lang w:val="en-US" w:eastAsia="zh-CN"/>
                        </w:rPr>
                        <w:t>环保设施“三同时”落实情况调查一览表</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1233"/>
                        <w:gridCol w:w="3391"/>
                        <w:gridCol w:w="4005"/>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37" w:type="pct"/>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类别</w:t>
                            </w:r>
                          </w:p>
                        </w:tc>
                        <w:tc>
                          <w:tcPr>
                            <w:tcW w:w="1683" w:type="pct"/>
                            <w:vAlign w:val="center"/>
                          </w:tcPr>
                          <w:p>
                            <w:pPr>
                              <w:keepNext w:val="0"/>
                              <w:keepLines w:val="0"/>
                              <w:pageBreakBefore w:val="0"/>
                              <w:widowControl/>
                              <w:suppressLineNumbers w:val="0"/>
                              <w:wordWrap/>
                              <w:overflowPunct/>
                              <w:topLinePunct w:val="0"/>
                              <w:autoSpaceDE w:val="0"/>
                              <w:autoSpaceDN w:val="0"/>
                              <w:bidi w:val="0"/>
                              <w:spacing w:before="0" w:beforeAutospacing="0" w:after="0" w:afterAutospacing="0" w:line="240" w:lineRule="auto"/>
                              <w:ind w:left="0" w:right="0"/>
                              <w:jc w:val="center"/>
                              <w:rPr>
                                <w:rFonts w:hint="default" w:ascii="宋体" w:hAnsi="宋体" w:eastAsia="宋体" w:cs="宋体"/>
                                <w:b/>
                                <w:bCs/>
                                <w:color w:val="auto"/>
                                <w:sz w:val="18"/>
                                <w:szCs w:val="18"/>
                                <w:highlight w:val="none"/>
                                <w:vertAlign w:val="baseline"/>
                                <w:lang w:val="en-US" w:eastAsia="zh-CN"/>
                              </w:rPr>
                            </w:pPr>
                            <w:r>
                              <w:rPr>
                                <w:rFonts w:hint="eastAsia" w:ascii="宋体" w:hAnsi="宋体" w:eastAsia="宋体" w:cs="宋体"/>
                                <w:b/>
                                <w:bCs/>
                                <w:snapToGrid w:val="0"/>
                                <w:color w:val="auto"/>
                                <w:kern w:val="0"/>
                                <w:sz w:val="20"/>
                                <w:szCs w:val="20"/>
                                <w:highlight w:val="none"/>
                                <w:lang w:val="en-US" w:eastAsia="zh-CN" w:bidi="ar"/>
                              </w:rPr>
                              <w:t>环评及其审批的要求</w:t>
                            </w:r>
                          </w:p>
                        </w:tc>
                        <w:tc>
                          <w:tcPr>
                            <w:tcW w:w="1988" w:type="pct"/>
                            <w:vAlign w:val="center"/>
                          </w:tcPr>
                          <w:p>
                            <w:pPr>
                              <w:keepNext w:val="0"/>
                              <w:keepLines w:val="0"/>
                              <w:pageBreakBefore w:val="0"/>
                              <w:widowControl/>
                              <w:suppressLineNumbers w:val="0"/>
                              <w:wordWrap/>
                              <w:overflowPunct/>
                              <w:topLinePunct w:val="0"/>
                              <w:autoSpaceDE w:val="0"/>
                              <w:autoSpaceDN w:val="0"/>
                              <w:bidi w:val="0"/>
                              <w:spacing w:before="0" w:beforeAutospacing="0" w:after="0" w:afterAutospacing="0" w:line="240" w:lineRule="auto"/>
                              <w:ind w:left="0" w:right="0"/>
                              <w:jc w:val="center"/>
                              <w:rPr>
                                <w:rFonts w:hint="default" w:ascii="宋体" w:hAnsi="宋体" w:eastAsia="宋体" w:cs="宋体"/>
                                <w:b/>
                                <w:bCs/>
                                <w:color w:val="auto"/>
                                <w:sz w:val="18"/>
                                <w:szCs w:val="18"/>
                                <w:highlight w:val="none"/>
                                <w:vertAlign w:val="baseline"/>
                                <w:lang w:val="en-US" w:eastAsia="zh-CN"/>
                              </w:rPr>
                            </w:pPr>
                            <w:r>
                              <w:rPr>
                                <w:rFonts w:hint="eastAsia" w:ascii="宋体" w:hAnsi="宋体" w:eastAsia="宋体" w:cs="宋体"/>
                                <w:b/>
                                <w:bCs/>
                                <w:snapToGrid w:val="0"/>
                                <w:color w:val="auto"/>
                                <w:kern w:val="0"/>
                                <w:sz w:val="20"/>
                                <w:szCs w:val="20"/>
                                <w:highlight w:val="none"/>
                                <w:lang w:val="en-US" w:eastAsia="zh-CN" w:bidi="ar"/>
                              </w:rPr>
                              <w:t>实际建设情况</w:t>
                            </w:r>
                          </w:p>
                        </w:tc>
                        <w:tc>
                          <w:tcPr>
                            <w:tcW w:w="490" w:type="pct"/>
                            <w:vAlign w:val="center"/>
                          </w:tcPr>
                          <w:p>
                            <w:pPr>
                              <w:keepNext w:val="0"/>
                              <w:keepLines w:val="0"/>
                              <w:pageBreakBefore w:val="0"/>
                              <w:widowControl/>
                              <w:suppressLineNumbers w:val="0"/>
                              <w:wordWrap/>
                              <w:overflowPunct/>
                              <w:topLinePunct w:val="0"/>
                              <w:autoSpaceDE w:val="0"/>
                              <w:autoSpaceDN w:val="0"/>
                              <w:bidi w:val="0"/>
                              <w:spacing w:before="0" w:beforeAutospacing="0" w:after="0" w:afterAutospacing="0" w:line="240" w:lineRule="auto"/>
                              <w:ind w:left="0" w:right="0"/>
                              <w:jc w:val="center"/>
                              <w:rPr>
                                <w:rFonts w:hint="eastAsia" w:ascii="宋体" w:hAnsi="宋体" w:eastAsia="宋体" w:cs="宋体"/>
                                <w:b/>
                                <w:bCs/>
                                <w:snapToGrid w:val="0"/>
                                <w:color w:val="auto"/>
                                <w:kern w:val="0"/>
                                <w:sz w:val="20"/>
                                <w:szCs w:val="20"/>
                                <w:highlight w:val="none"/>
                                <w:lang w:val="en-US" w:eastAsia="zh-CN" w:bidi="ar"/>
                              </w:rPr>
                            </w:pPr>
                            <w:r>
                              <w:rPr>
                                <w:rFonts w:hint="eastAsia" w:ascii="宋体" w:hAnsi="宋体" w:eastAsia="宋体" w:cs="宋体"/>
                                <w:b/>
                                <w:bCs/>
                                <w:snapToGrid w:val="0"/>
                                <w:color w:val="auto"/>
                                <w:kern w:val="0"/>
                                <w:sz w:val="20"/>
                                <w:szCs w:val="20"/>
                                <w:highlight w:val="none"/>
                                <w:lang w:val="en-US" w:eastAsia="zh-CN" w:bidi="ar"/>
                              </w:rPr>
                              <w:t>落实</w:t>
                            </w:r>
                          </w:p>
                          <w:p>
                            <w:pPr>
                              <w:keepNext w:val="0"/>
                              <w:keepLines w:val="0"/>
                              <w:pageBreakBefore w:val="0"/>
                              <w:widowControl/>
                              <w:suppressLineNumbers w:val="0"/>
                              <w:wordWrap/>
                              <w:overflowPunct/>
                              <w:topLinePunct w:val="0"/>
                              <w:autoSpaceDE w:val="0"/>
                              <w:autoSpaceDN w:val="0"/>
                              <w:bidi w:val="0"/>
                              <w:spacing w:before="0" w:beforeAutospacing="0" w:after="0" w:afterAutospacing="0" w:line="240" w:lineRule="auto"/>
                              <w:ind w:left="0" w:right="0"/>
                              <w:jc w:val="center"/>
                              <w:rPr>
                                <w:rFonts w:hint="default" w:ascii="宋体" w:hAnsi="宋体" w:eastAsia="宋体" w:cs="宋体"/>
                                <w:b/>
                                <w:bCs/>
                                <w:snapToGrid w:val="0"/>
                                <w:color w:val="auto"/>
                                <w:kern w:val="0"/>
                                <w:sz w:val="20"/>
                                <w:szCs w:val="20"/>
                                <w:highlight w:val="none"/>
                                <w:lang w:val="en-US" w:eastAsia="zh-CN" w:bidi="ar"/>
                              </w:rPr>
                            </w:pPr>
                            <w:r>
                              <w:rPr>
                                <w:rFonts w:hint="eastAsia" w:cs="宋体"/>
                                <w:b/>
                                <w:bCs/>
                                <w:snapToGrid w:val="0"/>
                                <w:color w:val="auto"/>
                                <w:kern w:val="0"/>
                                <w:sz w:val="20"/>
                                <w:szCs w:val="20"/>
                                <w:highlight w:val="none"/>
                                <w:lang w:val="en-US" w:eastAsia="zh-CN"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25" w:type="pct"/>
                            <w:vMerge w:val="restar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废气</w:t>
                            </w:r>
                          </w:p>
                        </w:tc>
                        <w:tc>
                          <w:tcPr>
                            <w:tcW w:w="611" w:type="pct"/>
                            <w:vAlign w:val="center"/>
                          </w:tcPr>
                          <w:p>
                            <w:pPr>
                              <w:keepLines w:val="0"/>
                              <w:pageBreakBefore w:val="0"/>
                              <w:wordWrap/>
                              <w:overflowPunct/>
                              <w:topLinePunct w:val="0"/>
                              <w:autoSpaceDE w:val="0"/>
                              <w:autoSpaceDN w:val="0"/>
                              <w:bidi w:val="0"/>
                              <w:adjustRightInd w:val="0"/>
                              <w:snapToGrid w:val="0"/>
                              <w:spacing w:line="360" w:lineRule="exact"/>
                              <w:ind w:left="0" w:leftChars="0" w:right="0" w:rightChars="0"/>
                              <w:jc w:val="center"/>
                              <w:rPr>
                                <w:rFonts w:hint="eastAsia" w:ascii="宋体" w:hAnsi="宋体" w:eastAsia="宋体" w:cs="宋体"/>
                                <w:color w:val="000000"/>
                                <w:sz w:val="21"/>
                                <w:szCs w:val="21"/>
                                <w:lang w:val="en-US" w:eastAsia="zh-CN" w:bidi="zh-CN"/>
                              </w:rPr>
                            </w:pPr>
                            <w:r>
                              <w:rPr>
                                <w:rFonts w:hint="eastAsia"/>
                                <w:color w:val="000000"/>
                                <w:sz w:val="21"/>
                                <w:szCs w:val="21"/>
                              </w:rPr>
                              <w:t>拉丝及</w:t>
                            </w:r>
                            <w:r>
                              <w:rPr>
                                <w:color w:val="000000"/>
                                <w:sz w:val="21"/>
                                <w:szCs w:val="21"/>
                              </w:rPr>
                              <w:t>印刷</w:t>
                            </w:r>
                            <w:r>
                              <w:rPr>
                                <w:rFonts w:hint="eastAsia"/>
                                <w:color w:val="000000"/>
                                <w:sz w:val="21"/>
                                <w:szCs w:val="21"/>
                                <w:lang w:val="en-US" w:eastAsia="zh-CN"/>
                              </w:rPr>
                              <w:t>有机废气</w:t>
                            </w:r>
                          </w:p>
                        </w:tc>
                        <w:tc>
                          <w:tcPr>
                            <w:tcW w:w="1683" w:type="pct"/>
                            <w:vAlign w:val="center"/>
                          </w:tcPr>
                          <w:p>
                            <w:pPr>
                              <w:keepNext w:val="0"/>
                              <w:keepLines w:val="0"/>
                              <w:pageBreakBefore w:val="0"/>
                              <w:wordWrap/>
                              <w:overflowPunct/>
                              <w:topLinePunct w:val="0"/>
                              <w:autoSpaceDE w:val="0"/>
                              <w:autoSpaceDN w:val="0"/>
                              <w:bidi w:val="0"/>
                              <w:spacing w:line="360" w:lineRule="exact"/>
                              <w:ind w:left="0" w:leftChars="0" w:right="0" w:rightChars="0"/>
                              <w:jc w:val="both"/>
                              <w:rPr>
                                <w:rFonts w:hint="default"/>
                                <w:color w:val="auto"/>
                                <w:sz w:val="21"/>
                                <w:szCs w:val="21"/>
                                <w:lang w:val="zh-CN" w:eastAsia="zh-CN"/>
                              </w:rPr>
                            </w:pPr>
                            <w:r>
                              <w:rPr>
                                <w:rFonts w:hint="eastAsia"/>
                                <w:color w:val="auto"/>
                                <w:sz w:val="21"/>
                                <w:szCs w:val="21"/>
                                <w:lang w:val="zh-CN" w:eastAsia="zh-CN"/>
                              </w:rPr>
                              <w:t>（</w:t>
                            </w:r>
                            <w:r>
                              <w:rPr>
                                <w:rFonts w:hint="eastAsia"/>
                                <w:color w:val="auto"/>
                                <w:sz w:val="21"/>
                                <w:szCs w:val="21"/>
                                <w:lang w:val="en-US" w:eastAsia="zh-CN"/>
                              </w:rPr>
                              <w:t>1</w:t>
                            </w:r>
                            <w:r>
                              <w:rPr>
                                <w:rFonts w:hint="eastAsia"/>
                                <w:color w:val="auto"/>
                                <w:sz w:val="21"/>
                                <w:szCs w:val="21"/>
                                <w:lang w:val="zh-CN" w:eastAsia="zh-CN"/>
                              </w:rPr>
                              <w:t>）</w:t>
                            </w:r>
                            <w:r>
                              <w:rPr>
                                <w:rFonts w:hint="default"/>
                                <w:color w:val="auto"/>
                                <w:sz w:val="21"/>
                                <w:szCs w:val="21"/>
                                <w:lang w:val="zh-CN" w:eastAsia="zh-CN"/>
                              </w:rPr>
                              <w:t>加强废气污染防治管理。在建设及运营过程中严格落实重污染天气包装印刷行业绩效分级B级标准，严禁使用再生塑料作为原料，严禁使用油性涂料进行印刷作业，要设立独立油墨存储调配间并收集处理调配过程产生废气;要加强大气污染治理设施管理，确保各类大气污染物稳定达标排放。</w:t>
                            </w:r>
                          </w:p>
                          <w:p>
                            <w:pPr>
                              <w:keepNext w:val="0"/>
                              <w:keepLines w:val="0"/>
                              <w:pageBreakBefore w:val="0"/>
                              <w:wordWrap/>
                              <w:overflowPunct/>
                              <w:topLinePunct w:val="0"/>
                              <w:autoSpaceDE w:val="0"/>
                              <w:autoSpaceDN w:val="0"/>
                              <w:bidi w:val="0"/>
                              <w:spacing w:line="360" w:lineRule="exact"/>
                              <w:ind w:left="0" w:leftChars="0" w:right="0" w:rightChars="0"/>
                              <w:jc w:val="both"/>
                              <w:rPr>
                                <w:rFonts w:hint="default"/>
                                <w:color w:val="auto"/>
                                <w:sz w:val="21"/>
                                <w:szCs w:val="21"/>
                                <w:lang w:val="en-US" w:eastAsia="zh-CN"/>
                              </w:rPr>
                            </w:pPr>
                            <w:r>
                              <w:rPr>
                                <w:rFonts w:hint="eastAsia"/>
                                <w:color w:val="auto"/>
                                <w:sz w:val="21"/>
                                <w:szCs w:val="21"/>
                                <w:lang w:val="zh-CN" w:eastAsia="zh-CN"/>
                              </w:rPr>
                              <w:t>（</w:t>
                            </w:r>
                            <w:r>
                              <w:rPr>
                                <w:rFonts w:hint="eastAsia"/>
                                <w:color w:val="auto"/>
                                <w:sz w:val="21"/>
                                <w:szCs w:val="21"/>
                                <w:lang w:val="en-US" w:eastAsia="zh-CN"/>
                              </w:rPr>
                              <w:t>2）</w:t>
                            </w:r>
                            <w:r>
                              <w:rPr>
                                <w:rFonts w:hint="default"/>
                                <w:color w:val="auto"/>
                                <w:sz w:val="21"/>
                                <w:szCs w:val="21"/>
                                <w:lang w:val="zh-CN" w:eastAsia="zh-CN"/>
                              </w:rPr>
                              <w:t>项目印刷、拉丝等工序有机废气采用集气罩收集至二级活性炭吸附装置处理后经1根15m高排气筒（DA003）</w:t>
                            </w:r>
                            <w:r>
                              <w:rPr>
                                <w:rFonts w:hint="eastAsia"/>
                                <w:color w:val="auto"/>
                                <w:sz w:val="21"/>
                                <w:szCs w:val="21"/>
                                <w:lang w:val="en-US" w:eastAsia="zh-CN"/>
                              </w:rPr>
                              <w:t>达标</w:t>
                            </w:r>
                            <w:r>
                              <w:rPr>
                                <w:rFonts w:hint="default"/>
                                <w:color w:val="auto"/>
                                <w:sz w:val="21"/>
                                <w:szCs w:val="21"/>
                                <w:lang w:val="zh-CN" w:eastAsia="zh-CN"/>
                              </w:rPr>
                              <w:t>排放</w:t>
                            </w:r>
                            <w:r>
                              <w:rPr>
                                <w:rFonts w:hint="eastAsia"/>
                                <w:color w:val="auto"/>
                                <w:sz w:val="21"/>
                                <w:szCs w:val="21"/>
                                <w:lang w:val="zh-CN" w:eastAsia="zh-CN"/>
                              </w:rPr>
                              <w:t>，</w:t>
                            </w:r>
                            <w:r>
                              <w:rPr>
                                <w:rFonts w:hint="eastAsia"/>
                                <w:color w:val="auto"/>
                                <w:sz w:val="21"/>
                                <w:szCs w:val="21"/>
                                <w:lang w:val="en-US" w:eastAsia="zh-CN"/>
                              </w:rPr>
                              <w:t>排放要满足《挥发性有机物排放控制标准》（DB61/T1061-2017）表1印刷排放限值；</w:t>
                            </w:r>
                          </w:p>
                        </w:tc>
                        <w:tc>
                          <w:tcPr>
                            <w:tcW w:w="1988" w:type="pct"/>
                            <w:vAlign w:val="center"/>
                          </w:tcPr>
                          <w:p>
                            <w:pPr>
                              <w:keepNext w:val="0"/>
                              <w:keepLines w:val="0"/>
                              <w:pageBreakBefore w:val="0"/>
                              <w:wordWrap/>
                              <w:overflowPunct/>
                              <w:topLinePunct w:val="0"/>
                              <w:autoSpaceDE w:val="0"/>
                              <w:autoSpaceDN w:val="0"/>
                              <w:bidi w:val="0"/>
                              <w:spacing w:line="360" w:lineRule="exact"/>
                              <w:ind w:left="0" w:leftChars="0" w:right="0" w:rightChars="0"/>
                              <w:jc w:val="left"/>
                              <w:rPr>
                                <w:rFonts w:hint="eastAsia"/>
                                <w:color w:val="000000"/>
                                <w:lang w:val="en-US" w:eastAsia="zh-CN"/>
                              </w:rPr>
                            </w:pPr>
                            <w:r>
                              <w:rPr>
                                <w:rFonts w:hint="eastAsia" w:cs="宋体"/>
                                <w:sz w:val="21"/>
                                <w:szCs w:val="21"/>
                                <w:lang w:val="en-US" w:eastAsia="zh-CN" w:bidi="zh-CN"/>
                              </w:rPr>
                              <w:t>（1）项目印刷使用的原料为大红-306C型编制袋水墨，并且在厂区库房北侧设立了</w:t>
                            </w:r>
                            <w:r>
                              <w:rPr>
                                <w:rFonts w:hint="eastAsia"/>
                                <w:color w:val="auto"/>
                                <w:sz w:val="21"/>
                                <w:szCs w:val="21"/>
                                <w:lang w:val="en-US" w:eastAsia="zh-CN"/>
                              </w:rPr>
                              <w:t>置一间2m</w:t>
                            </w:r>
                            <w:r>
                              <w:rPr>
                                <w:rFonts w:hint="eastAsia"/>
                                <w:color w:val="auto"/>
                                <w:sz w:val="21"/>
                                <w:szCs w:val="21"/>
                                <w:vertAlign w:val="superscript"/>
                                <w:lang w:val="en-US" w:eastAsia="zh-CN"/>
                              </w:rPr>
                              <w:t>2</w:t>
                            </w:r>
                            <w:r>
                              <w:rPr>
                                <w:rFonts w:hint="eastAsia"/>
                                <w:color w:val="000000"/>
                              </w:rPr>
                              <w:t>油墨等原料储存</w:t>
                            </w:r>
                            <w:r>
                              <w:rPr>
                                <w:rFonts w:hint="eastAsia"/>
                                <w:color w:val="000000"/>
                                <w:lang w:val="en-US" w:eastAsia="zh-CN"/>
                              </w:rPr>
                              <w:t>间；</w:t>
                            </w:r>
                          </w:p>
                          <w:p>
                            <w:pPr>
                              <w:pStyle w:val="22"/>
                              <w:keepLines w:val="0"/>
                              <w:pageBreakBefore w:val="0"/>
                              <w:widowControl w:val="0"/>
                              <w:kinsoku/>
                              <w:wordWrap/>
                              <w:overflowPunct/>
                              <w:topLinePunct w:val="0"/>
                              <w:autoSpaceDE w:val="0"/>
                              <w:autoSpaceDN w:val="0"/>
                              <w:bidi w:val="0"/>
                              <w:adjustRightInd/>
                              <w:snapToGrid/>
                              <w:spacing w:line="360" w:lineRule="exact"/>
                              <w:jc w:val="left"/>
                              <w:rPr>
                                <w:rFonts w:hint="default"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（2）实际未新增拉丝设备，未产生拉丝有机废气；印刷工序有机废气采用采用集气罩收集至二级活性炭吸附装置（1套）处理后经15m排气筒（DA003）排放。</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rPr>
                                <w:rFonts w:hint="default"/>
                                <w:color w:val="auto"/>
                                <w:sz w:val="21"/>
                                <w:szCs w:val="21"/>
                                <w:lang w:val="en-US" w:eastAsia="zh-CN"/>
                              </w:rPr>
                            </w:pPr>
                            <w:r>
                              <w:rPr>
                                <w:rFonts w:hint="eastAsia" w:ascii="宋体" w:hAnsi="宋体" w:eastAsia="宋体" w:cs="宋体"/>
                                <w:kern w:val="0"/>
                                <w:sz w:val="21"/>
                                <w:szCs w:val="21"/>
                                <w:lang w:val="en-US" w:eastAsia="zh-CN" w:bidi="zh-CN"/>
                              </w:rPr>
                              <w:t>验收监测期间，DA003印刷废气排放口非甲烷总烃最大监测浓度</w:t>
                            </w:r>
                            <w:r>
                              <w:rPr>
                                <w:rFonts w:hint="eastAsia" w:cs="宋体"/>
                                <w:kern w:val="0"/>
                                <w:sz w:val="21"/>
                                <w:szCs w:val="21"/>
                                <w:lang w:val="en-US" w:eastAsia="zh-CN" w:bidi="zh-CN"/>
                              </w:rPr>
                              <w:t>为2.90</w:t>
                            </w:r>
                            <w:r>
                              <w:rPr>
                                <w:rFonts w:hint="eastAsia" w:ascii="宋体" w:hAnsi="宋体" w:eastAsia="宋体" w:cs="宋体"/>
                                <w:kern w:val="0"/>
                                <w:sz w:val="21"/>
                                <w:szCs w:val="21"/>
                                <w:lang w:val="en-US" w:eastAsia="zh-CN" w:bidi="zh-CN"/>
                              </w:rPr>
                              <w:t>mg/m</w:t>
                            </w:r>
                            <w:r>
                              <w:rPr>
                                <w:rFonts w:hint="eastAsia" w:ascii="宋体" w:hAnsi="宋体" w:eastAsia="宋体" w:cs="宋体"/>
                                <w:kern w:val="0"/>
                                <w:sz w:val="21"/>
                                <w:szCs w:val="21"/>
                                <w:vertAlign w:val="superscript"/>
                                <w:lang w:val="en-US" w:eastAsia="zh-CN" w:bidi="zh-CN"/>
                              </w:rPr>
                              <w:t>3</w:t>
                            </w:r>
                            <w:r>
                              <w:rPr>
                                <w:rFonts w:hint="eastAsia" w:ascii="宋体" w:hAnsi="宋体" w:eastAsia="宋体" w:cs="宋体"/>
                                <w:kern w:val="0"/>
                                <w:sz w:val="21"/>
                                <w:szCs w:val="21"/>
                                <w:lang w:val="en-US" w:eastAsia="zh-CN" w:bidi="zh-CN"/>
                              </w:rPr>
                              <w:t>，去除效率最低为8</w:t>
                            </w:r>
                            <w:r>
                              <w:rPr>
                                <w:rFonts w:hint="eastAsia" w:cs="宋体"/>
                                <w:kern w:val="0"/>
                                <w:sz w:val="21"/>
                                <w:szCs w:val="21"/>
                                <w:lang w:val="en-US" w:eastAsia="zh-CN" w:bidi="zh-CN"/>
                              </w:rPr>
                              <w:t>8</w:t>
                            </w:r>
                            <w:r>
                              <w:rPr>
                                <w:rFonts w:hint="eastAsia" w:ascii="宋体" w:hAnsi="宋体" w:eastAsia="宋体" w:cs="宋体"/>
                                <w:kern w:val="0"/>
                                <w:sz w:val="21"/>
                                <w:szCs w:val="21"/>
                                <w:lang w:val="en-US" w:eastAsia="zh-CN" w:bidi="zh-CN"/>
                              </w:rPr>
                              <w:t>%，监测结果满足《挥发性有机物排放控制标准》（DB61/T1061-2017）表1印刷排放限值要求。</w:t>
                            </w:r>
                          </w:p>
                        </w:tc>
                        <w:tc>
                          <w:tcPr>
                            <w:tcW w:w="490" w:type="pct"/>
                            <w:vAlign w:val="center"/>
                          </w:tcPr>
                          <w:p>
                            <w:pPr>
                              <w:keepNext w:val="0"/>
                              <w:keepLines w:val="0"/>
                              <w:pageBreakBefore w:val="0"/>
                              <w:wordWrap/>
                              <w:overflowPunct/>
                              <w:topLinePunct w:val="0"/>
                              <w:autoSpaceDE w:val="0"/>
                              <w:autoSpaceDN w:val="0"/>
                              <w:bidi w:val="0"/>
                              <w:spacing w:line="360" w:lineRule="exact"/>
                              <w:ind w:left="0" w:leftChars="0" w:right="0" w:rightChars="0"/>
                              <w:jc w:val="center"/>
                              <w:rPr>
                                <w:rFonts w:hint="default"/>
                                <w:color w:val="auto"/>
                                <w:sz w:val="21"/>
                                <w:szCs w:val="21"/>
                                <w:lang w:val="en-US" w:eastAsia="zh-CN"/>
                              </w:rPr>
                            </w:pPr>
                            <w:r>
                              <w:rPr>
                                <w:rFonts w:hint="eastAsia"/>
                                <w:color w:val="auto"/>
                                <w:sz w:val="21"/>
                                <w:szCs w:val="21"/>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25" w:type="pct"/>
                            <w:vMerge w:val="continue"/>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b w:val="0"/>
                                <w:bCs w:val="0"/>
                                <w:color w:val="auto"/>
                                <w:sz w:val="21"/>
                                <w:szCs w:val="21"/>
                                <w:highlight w:val="none"/>
                                <w:vertAlign w:val="baseline"/>
                                <w:lang w:val="en-US" w:eastAsia="zh-CN"/>
                              </w:rPr>
                            </w:pPr>
                          </w:p>
                        </w:tc>
                        <w:tc>
                          <w:tcPr>
                            <w:tcW w:w="611" w:type="pct"/>
                            <w:vAlign w:val="center"/>
                          </w:tcPr>
                          <w:p>
                            <w:pPr>
                              <w:keepLines w:val="0"/>
                              <w:pageBreakBefore w:val="0"/>
                              <w:wordWrap/>
                              <w:overflowPunct/>
                              <w:topLinePunct w:val="0"/>
                              <w:autoSpaceDE w:val="0"/>
                              <w:autoSpaceDN w:val="0"/>
                              <w:bidi w:val="0"/>
                              <w:adjustRightInd w:val="0"/>
                              <w:snapToGrid w:val="0"/>
                              <w:spacing w:line="360" w:lineRule="exact"/>
                              <w:ind w:left="0" w:leftChars="0" w:right="0" w:rightChars="0"/>
                              <w:jc w:val="center"/>
                              <w:rPr>
                                <w:rFonts w:hint="default" w:ascii="宋体" w:hAnsi="宋体" w:eastAsia="宋体" w:cs="宋体"/>
                                <w:color w:val="000000"/>
                                <w:sz w:val="21"/>
                                <w:szCs w:val="21"/>
                                <w:lang w:val="en-US" w:eastAsia="zh-CN" w:bidi="zh-CN"/>
                              </w:rPr>
                            </w:pPr>
                            <w:r>
                              <w:rPr>
                                <w:rFonts w:hint="eastAsia"/>
                                <w:color w:val="000000"/>
                                <w:sz w:val="21"/>
                                <w:szCs w:val="21"/>
                              </w:rPr>
                              <w:t>覆膜</w:t>
                            </w:r>
                            <w:r>
                              <w:rPr>
                                <w:rFonts w:hint="eastAsia"/>
                                <w:color w:val="000000"/>
                                <w:sz w:val="21"/>
                                <w:szCs w:val="21"/>
                                <w:lang w:val="en-US" w:eastAsia="zh-CN"/>
                              </w:rPr>
                              <w:t>工序废气</w:t>
                            </w:r>
                          </w:p>
                        </w:tc>
                        <w:tc>
                          <w:tcPr>
                            <w:tcW w:w="1683" w:type="pct"/>
                            <w:vAlign w:val="center"/>
                          </w:tcPr>
                          <w:p>
                            <w:pPr>
                              <w:keepNext w:val="0"/>
                              <w:keepLines w:val="0"/>
                              <w:pageBreakBefore w:val="0"/>
                              <w:wordWrap/>
                              <w:overflowPunct/>
                              <w:topLinePunct w:val="0"/>
                              <w:autoSpaceDE w:val="0"/>
                              <w:autoSpaceDN w:val="0"/>
                              <w:bidi w:val="0"/>
                              <w:spacing w:line="360" w:lineRule="exact"/>
                              <w:ind w:left="0" w:leftChars="0" w:right="0" w:rightChars="0"/>
                              <w:jc w:val="left"/>
                              <w:rPr>
                                <w:rFonts w:hint="default" w:ascii="宋体" w:hAnsi="宋体" w:eastAsia="宋体" w:cs="宋体"/>
                                <w:color w:val="auto"/>
                                <w:sz w:val="21"/>
                                <w:szCs w:val="21"/>
                                <w:lang w:val="zh-CN" w:eastAsia="zh-CN" w:bidi="zh-CN"/>
                              </w:rPr>
                            </w:pPr>
                            <w:r>
                              <w:rPr>
                                <w:rFonts w:hint="eastAsia"/>
                                <w:color w:val="000000"/>
                                <w:sz w:val="21"/>
                                <w:szCs w:val="21"/>
                              </w:rPr>
                              <w:t>覆膜工序利用现有项目覆膜机，有机废气依托现有集气罩收集至二级活性炭吸附装置（1套）处理后经15m排气筒（DA00</w:t>
                            </w:r>
                            <w:r>
                              <w:rPr>
                                <w:color w:val="000000"/>
                                <w:sz w:val="21"/>
                                <w:szCs w:val="21"/>
                              </w:rPr>
                              <w:t>2</w:t>
                            </w:r>
                            <w:r>
                              <w:rPr>
                                <w:rFonts w:hint="eastAsia"/>
                                <w:color w:val="000000"/>
                                <w:sz w:val="21"/>
                                <w:szCs w:val="21"/>
                              </w:rPr>
                              <w:t>）</w:t>
                            </w:r>
                            <w:r>
                              <w:rPr>
                                <w:rFonts w:hint="eastAsia"/>
                                <w:color w:val="000000"/>
                                <w:sz w:val="21"/>
                                <w:szCs w:val="21"/>
                                <w:lang w:val="en-US" w:eastAsia="zh-CN"/>
                              </w:rPr>
                              <w:t>达标</w:t>
                            </w:r>
                            <w:r>
                              <w:rPr>
                                <w:rFonts w:hint="eastAsia"/>
                                <w:color w:val="000000"/>
                                <w:sz w:val="21"/>
                                <w:szCs w:val="21"/>
                              </w:rPr>
                              <w:t>排放</w:t>
                            </w:r>
                            <w:r>
                              <w:rPr>
                                <w:rFonts w:hint="eastAsia"/>
                                <w:color w:val="auto"/>
                                <w:sz w:val="21"/>
                                <w:szCs w:val="21"/>
                                <w:lang w:val="en-US" w:eastAsia="zh-CN"/>
                              </w:rPr>
                              <w:t>，排放满足《合成树脂工业污染物排放标准》（GB31572-2015）表5特别排放限值</w:t>
                            </w:r>
                          </w:p>
                        </w:tc>
                        <w:tc>
                          <w:tcPr>
                            <w:tcW w:w="1988" w:type="pct"/>
                            <w:vAlign w:val="center"/>
                          </w:tcPr>
                          <w:p>
                            <w:pPr>
                              <w:keepNext w:val="0"/>
                              <w:keepLines w:val="0"/>
                              <w:pageBreakBefore w:val="0"/>
                              <w:wordWrap/>
                              <w:overflowPunct/>
                              <w:topLinePunct w:val="0"/>
                              <w:autoSpaceDE w:val="0"/>
                              <w:autoSpaceDN w:val="0"/>
                              <w:bidi w:val="0"/>
                              <w:spacing w:line="360" w:lineRule="exact"/>
                              <w:ind w:left="0" w:leftChars="0" w:right="0" w:rightChars="0"/>
                              <w:jc w:val="both"/>
                              <w:rPr>
                                <w:rFonts w:hint="default"/>
                                <w:color w:val="auto"/>
                                <w:sz w:val="21"/>
                                <w:szCs w:val="21"/>
                                <w:lang w:val="en-US" w:eastAsia="zh-CN"/>
                              </w:rPr>
                            </w:pPr>
                            <w:r>
                              <w:rPr>
                                <w:rFonts w:hint="eastAsia"/>
                                <w:color w:val="000000"/>
                                <w:sz w:val="21"/>
                                <w:szCs w:val="21"/>
                                <w:lang w:val="en-US" w:eastAsia="zh-CN"/>
                              </w:rPr>
                              <w:t>未新增拉丝设备，</w:t>
                            </w:r>
                            <w:r>
                              <w:rPr>
                                <w:rFonts w:hint="eastAsia"/>
                                <w:color w:val="000000"/>
                                <w:sz w:val="21"/>
                                <w:szCs w:val="21"/>
                              </w:rPr>
                              <w:t>包装袋</w:t>
                            </w:r>
                            <w:r>
                              <w:rPr>
                                <w:rFonts w:hint="eastAsia"/>
                                <w:color w:val="000000"/>
                                <w:sz w:val="21"/>
                                <w:szCs w:val="21"/>
                                <w:lang w:val="en-US" w:eastAsia="zh-CN"/>
                              </w:rPr>
                              <w:t>袋未扩建。原有</w:t>
                            </w:r>
                            <w:r>
                              <w:rPr>
                                <w:rFonts w:hint="eastAsia"/>
                                <w:color w:val="000000"/>
                                <w:sz w:val="21"/>
                                <w:szCs w:val="21"/>
                              </w:rPr>
                              <w:t>覆膜工序</w:t>
                            </w:r>
                            <w:r>
                              <w:rPr>
                                <w:rFonts w:hint="eastAsia"/>
                                <w:color w:val="000000"/>
                                <w:sz w:val="21"/>
                                <w:szCs w:val="21"/>
                                <w:lang w:val="en-US" w:eastAsia="zh-CN"/>
                              </w:rPr>
                              <w:t>的</w:t>
                            </w:r>
                            <w:r>
                              <w:rPr>
                                <w:rFonts w:hint="eastAsia"/>
                                <w:color w:val="000000"/>
                                <w:sz w:val="21"/>
                                <w:szCs w:val="21"/>
                              </w:rPr>
                              <w:t>有机废气</w:t>
                            </w:r>
                            <w:r>
                              <w:rPr>
                                <w:rFonts w:hint="eastAsia"/>
                                <w:color w:val="000000"/>
                                <w:sz w:val="21"/>
                                <w:szCs w:val="21"/>
                                <w:lang w:val="en-US" w:eastAsia="zh-CN"/>
                              </w:rPr>
                              <w:t>排放量也未增加。</w:t>
                            </w:r>
                          </w:p>
                        </w:tc>
                        <w:tc>
                          <w:tcPr>
                            <w:tcW w:w="490" w:type="pct"/>
                            <w:vAlign w:val="center"/>
                          </w:tcPr>
                          <w:p>
                            <w:pPr>
                              <w:keepNext w:val="0"/>
                              <w:keepLines w:val="0"/>
                              <w:pageBreakBefore w:val="0"/>
                              <w:wordWrap/>
                              <w:overflowPunct/>
                              <w:topLinePunct w:val="0"/>
                              <w:autoSpaceDE w:val="0"/>
                              <w:autoSpaceDN w:val="0"/>
                              <w:bidi w:val="0"/>
                              <w:spacing w:line="360" w:lineRule="exact"/>
                              <w:ind w:left="0" w:leftChars="0" w:right="0" w:rightChars="0"/>
                              <w:jc w:val="center"/>
                              <w:rPr>
                                <w:rFonts w:hint="eastAsia"/>
                                <w:color w:val="auto"/>
                                <w:sz w:val="21"/>
                                <w:szCs w:val="21"/>
                                <w:lang w:val="en-US" w:eastAsia="zh-CN"/>
                              </w:rPr>
                            </w:pPr>
                            <w:r>
                              <w:rPr>
                                <w:rFonts w:hint="eastAsia"/>
                                <w:color w:val="auto"/>
                                <w:sz w:val="21"/>
                                <w:szCs w:val="21"/>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225" w:type="pct"/>
                            <w:vMerge w:val="continue"/>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eastAsia" w:ascii="宋体" w:hAnsi="宋体" w:eastAsia="宋体" w:cs="宋体"/>
                                <w:b w:val="0"/>
                                <w:bCs w:val="0"/>
                                <w:color w:val="auto"/>
                                <w:sz w:val="21"/>
                                <w:szCs w:val="21"/>
                                <w:highlight w:val="none"/>
                                <w:vertAlign w:val="baseline"/>
                                <w:lang w:val="en-US" w:eastAsia="zh-CN"/>
                              </w:rPr>
                            </w:pPr>
                          </w:p>
                        </w:tc>
                        <w:tc>
                          <w:tcPr>
                            <w:tcW w:w="611" w:type="pct"/>
                            <w:vAlign w:val="center"/>
                          </w:tcPr>
                          <w:p>
                            <w:pPr>
                              <w:keepLines w:val="0"/>
                              <w:pageBreakBefore w:val="0"/>
                              <w:wordWrap/>
                              <w:overflowPunct/>
                              <w:topLinePunct w:val="0"/>
                              <w:autoSpaceDE w:val="0"/>
                              <w:autoSpaceDN w:val="0"/>
                              <w:bidi w:val="0"/>
                              <w:adjustRightInd w:val="0"/>
                              <w:snapToGrid w:val="0"/>
                              <w:spacing w:line="360" w:lineRule="exact"/>
                              <w:ind w:left="0" w:leftChars="0" w:right="0" w:rightChars="0"/>
                              <w:jc w:val="center"/>
                              <w:rPr>
                                <w:rFonts w:hint="default" w:ascii="宋体" w:hAnsi="宋体" w:eastAsia="宋体" w:cs="宋体"/>
                                <w:color w:val="000000"/>
                                <w:sz w:val="21"/>
                                <w:szCs w:val="21"/>
                                <w:lang w:val="en-US" w:eastAsia="zh-CN" w:bidi="zh-CN"/>
                              </w:rPr>
                            </w:pPr>
                            <w:r>
                              <w:rPr>
                                <w:color w:val="000000"/>
                                <w:sz w:val="21"/>
                                <w:szCs w:val="21"/>
                              </w:rPr>
                              <w:t>厂界</w:t>
                            </w:r>
                            <w:r>
                              <w:rPr>
                                <w:rFonts w:hint="eastAsia"/>
                                <w:color w:val="000000"/>
                                <w:sz w:val="21"/>
                                <w:szCs w:val="21"/>
                                <w:lang w:val="en-US" w:eastAsia="zh-CN"/>
                              </w:rPr>
                              <w:t>无组织废气</w:t>
                            </w:r>
                          </w:p>
                        </w:tc>
                        <w:tc>
                          <w:tcPr>
                            <w:tcW w:w="1683" w:type="pct"/>
                            <w:vAlign w:val="center"/>
                          </w:tcPr>
                          <w:p>
                            <w:pPr>
                              <w:keepNext w:val="0"/>
                              <w:keepLines w:val="0"/>
                              <w:pageBreakBefore w:val="0"/>
                              <w:wordWrap/>
                              <w:overflowPunct/>
                              <w:topLinePunct w:val="0"/>
                              <w:autoSpaceDE w:val="0"/>
                              <w:autoSpaceDN w:val="0"/>
                              <w:bidi w:val="0"/>
                              <w:spacing w:line="360" w:lineRule="exact"/>
                              <w:ind w:left="0" w:leftChars="0" w:right="0" w:rightChars="0"/>
                              <w:jc w:val="left"/>
                              <w:rPr>
                                <w:rFonts w:hint="eastAsia"/>
                                <w:color w:val="auto"/>
                                <w:sz w:val="21"/>
                                <w:szCs w:val="21"/>
                                <w:lang w:val="zh-CN" w:eastAsia="zh-CN"/>
                              </w:rPr>
                            </w:pPr>
                            <w:r>
                              <w:rPr>
                                <w:rFonts w:hint="eastAsia"/>
                                <w:color w:val="auto"/>
                                <w:sz w:val="21"/>
                                <w:szCs w:val="21"/>
                                <w:lang w:val="en-US" w:eastAsia="zh-CN"/>
                              </w:rPr>
                              <w:t>项目产生的无组织废气满足《挥发性有机物无组织排放控制标准》（GB37822-2019）表A.1特别排放控制要求和《挥发性有机物排放控制标准》（DB61/T1061-2017）表3企业边界监控点浓度限值</w:t>
                            </w:r>
                          </w:p>
                        </w:tc>
                        <w:tc>
                          <w:tcPr>
                            <w:tcW w:w="1988" w:type="pct"/>
                            <w:vAlign w:val="center"/>
                          </w:tcPr>
                          <w:p>
                            <w:pPr>
                              <w:keepNext w:val="0"/>
                              <w:keepLines w:val="0"/>
                              <w:pageBreakBefore w:val="0"/>
                              <w:wordWrap/>
                              <w:overflowPunct/>
                              <w:topLinePunct w:val="0"/>
                              <w:autoSpaceDE w:val="0"/>
                              <w:autoSpaceDN w:val="0"/>
                              <w:bidi w:val="0"/>
                              <w:spacing w:line="360" w:lineRule="exact"/>
                              <w:ind w:left="0" w:leftChars="0" w:right="0" w:rightChars="0"/>
                              <w:jc w:val="left"/>
                              <w:rPr>
                                <w:rFonts w:hint="default"/>
                                <w:color w:val="auto"/>
                                <w:sz w:val="21"/>
                                <w:szCs w:val="21"/>
                                <w:lang w:val="en-US" w:eastAsia="zh-CN"/>
                              </w:rPr>
                            </w:pPr>
                            <w:r>
                              <w:rPr>
                                <w:rFonts w:hint="eastAsia"/>
                                <w:color w:val="auto"/>
                                <w:sz w:val="21"/>
                                <w:szCs w:val="21"/>
                                <w:lang w:val="en-US" w:eastAsia="zh-CN"/>
                              </w:rPr>
                              <w:t>验收监测期间，经监测厂界监控点最大监测浓度为0.98mg/m</w:t>
                            </w:r>
                            <w:r>
                              <w:rPr>
                                <w:rFonts w:hint="eastAsia"/>
                                <w:color w:val="auto"/>
                                <w:sz w:val="21"/>
                                <w:szCs w:val="21"/>
                                <w:vertAlign w:val="superscript"/>
                                <w:lang w:val="en-US" w:eastAsia="zh-CN"/>
                              </w:rPr>
                              <w:t>3</w:t>
                            </w:r>
                            <w:r>
                              <w:rPr>
                                <w:rFonts w:hint="eastAsia"/>
                                <w:color w:val="auto"/>
                                <w:sz w:val="21"/>
                                <w:szCs w:val="21"/>
                                <w:lang w:val="en-US" w:eastAsia="zh-CN"/>
                              </w:rPr>
                              <w:t>；厂内监控点最大监测浓度为1.26mg/m</w:t>
                            </w:r>
                            <w:r>
                              <w:rPr>
                                <w:rFonts w:hint="eastAsia"/>
                                <w:color w:val="auto"/>
                                <w:sz w:val="21"/>
                                <w:szCs w:val="21"/>
                                <w:vertAlign w:val="superscript"/>
                                <w:lang w:val="en-US" w:eastAsia="zh-CN"/>
                              </w:rPr>
                              <w:t>3</w:t>
                            </w:r>
                            <w:r>
                              <w:rPr>
                                <w:rFonts w:hint="eastAsia"/>
                                <w:color w:val="auto"/>
                                <w:sz w:val="21"/>
                                <w:szCs w:val="21"/>
                                <w:lang w:val="en-US" w:eastAsia="zh-CN"/>
                              </w:rPr>
                              <w:t>；厂界监控点监测结果符合《挥发性有机物排放控制标准》（DB61/T1061-2017）表3企业边界监控点浓度限值；厂内监控点《挥发性有机物无组织排放控制标准》（GB37822-2019）表A.1特别排放控制要求。</w:t>
                            </w:r>
                          </w:p>
                        </w:tc>
                        <w:tc>
                          <w:tcPr>
                            <w:tcW w:w="490" w:type="pct"/>
                            <w:vAlign w:val="center"/>
                          </w:tcPr>
                          <w:p>
                            <w:pPr>
                              <w:keepNext w:val="0"/>
                              <w:keepLines w:val="0"/>
                              <w:pageBreakBefore w:val="0"/>
                              <w:wordWrap/>
                              <w:overflowPunct/>
                              <w:topLinePunct w:val="0"/>
                              <w:autoSpaceDE w:val="0"/>
                              <w:autoSpaceDN w:val="0"/>
                              <w:bidi w:val="0"/>
                              <w:spacing w:line="360" w:lineRule="exact"/>
                              <w:ind w:left="0" w:leftChars="0" w:right="0" w:rightChars="0"/>
                              <w:jc w:val="center"/>
                              <w:rPr>
                                <w:rFonts w:hint="eastAsia"/>
                                <w:color w:val="FF0000"/>
                                <w:sz w:val="21"/>
                                <w:szCs w:val="21"/>
                                <w:lang w:val="en-US" w:eastAsia="zh-CN"/>
                              </w:rPr>
                            </w:pPr>
                            <w:r>
                              <w:rPr>
                                <w:rFonts w:hint="eastAsia"/>
                                <w:color w:val="auto"/>
                                <w:sz w:val="21"/>
                                <w:szCs w:val="21"/>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25" w:type="pct"/>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exact"/>
                              <w:ind w:left="0" w:right="0"/>
                              <w:jc w:val="center"/>
                              <w:textAlignment w:val="baseline"/>
                              <w:rPr>
                                <w:rFonts w:hint="default" w:ascii="宋体" w:hAnsi="宋体" w:eastAsia="宋体" w:cs="宋体"/>
                                <w:b w:val="0"/>
                                <w:bCs w:val="0"/>
                                <w:color w:val="auto"/>
                                <w:sz w:val="21"/>
                                <w:szCs w:val="21"/>
                                <w:highlight w:val="none"/>
                                <w:vertAlign w:val="baseline"/>
                                <w:lang w:val="en-US" w:eastAsia="zh-CN"/>
                              </w:rPr>
                            </w:pPr>
                            <w:r>
                              <w:rPr>
                                <w:rFonts w:hint="eastAsia" w:cs="宋体"/>
                                <w:b w:val="0"/>
                                <w:bCs w:val="0"/>
                                <w:color w:val="auto"/>
                                <w:sz w:val="21"/>
                                <w:szCs w:val="21"/>
                                <w:highlight w:val="none"/>
                                <w:vertAlign w:val="baseline"/>
                                <w:lang w:val="en-US" w:eastAsia="zh-CN"/>
                              </w:rPr>
                              <w:t>废水</w:t>
                            </w:r>
                          </w:p>
                        </w:tc>
                        <w:tc>
                          <w:tcPr>
                            <w:tcW w:w="2295" w:type="pct"/>
                            <w:gridSpan w:val="2"/>
                            <w:vAlign w:val="center"/>
                          </w:tcPr>
                          <w:p>
                            <w:pPr>
                              <w:keepNext w:val="0"/>
                              <w:keepLines w:val="0"/>
                              <w:pageBreakBefore w:val="0"/>
                              <w:wordWrap/>
                              <w:overflowPunct/>
                              <w:topLinePunct w:val="0"/>
                              <w:autoSpaceDE w:val="0"/>
                              <w:autoSpaceDN w:val="0"/>
                              <w:bidi w:val="0"/>
                              <w:spacing w:line="360" w:lineRule="exact"/>
                              <w:ind w:left="0" w:leftChars="0" w:right="0" w:rightChars="0"/>
                              <w:jc w:val="center"/>
                              <w:rPr>
                                <w:rFonts w:hint="eastAsia"/>
                                <w:color w:val="auto"/>
                                <w:sz w:val="21"/>
                                <w:szCs w:val="21"/>
                                <w:lang w:val="en-US" w:eastAsia="zh-CN"/>
                              </w:rPr>
                            </w:pPr>
                            <w:r>
                              <w:rPr>
                                <w:rFonts w:hint="eastAsia"/>
                                <w:color w:val="auto"/>
                                <w:sz w:val="21"/>
                                <w:szCs w:val="21"/>
                                <w:lang w:val="en-US" w:eastAsia="zh-CN"/>
                              </w:rPr>
                              <w:t>落实废水处理措施。运营期严格落实雨、污分流，设备冷却水循环使用，不外排;生活废水利用化粪池处理，定期清掏不外排。</w:t>
                            </w:r>
                          </w:p>
                        </w:tc>
                        <w:tc>
                          <w:tcPr>
                            <w:tcW w:w="1988" w:type="pct"/>
                            <w:vAlign w:val="center"/>
                          </w:tcPr>
                          <w:p>
                            <w:pPr>
                              <w:keepNext w:val="0"/>
                              <w:keepLines w:val="0"/>
                              <w:pageBreakBefore w:val="0"/>
                              <w:wordWrap/>
                              <w:overflowPunct/>
                              <w:topLinePunct w:val="0"/>
                              <w:autoSpaceDE w:val="0"/>
                              <w:autoSpaceDN w:val="0"/>
                              <w:bidi w:val="0"/>
                              <w:spacing w:line="360" w:lineRule="exact"/>
                              <w:ind w:left="0" w:leftChars="0" w:right="0" w:rightChars="0"/>
                              <w:jc w:val="center"/>
                              <w:rPr>
                                <w:rFonts w:hint="default"/>
                                <w:color w:val="auto"/>
                                <w:sz w:val="21"/>
                                <w:szCs w:val="21"/>
                                <w:lang w:val="en-US" w:eastAsia="zh-CN"/>
                              </w:rPr>
                            </w:pPr>
                            <w:r>
                              <w:rPr>
                                <w:rFonts w:hint="eastAsia" w:ascii="Times New Roman" w:hAnsi="Times New Roman" w:cs="Times New Roman"/>
                                <w:sz w:val="21"/>
                                <w:szCs w:val="21"/>
                                <w:vertAlign w:val="baseline"/>
                                <w:lang w:val="en-US" w:eastAsia="zh-CN"/>
                              </w:rPr>
                              <w:t>该扩建项目无废水产生</w:t>
                            </w:r>
                          </w:p>
                        </w:tc>
                        <w:tc>
                          <w:tcPr>
                            <w:tcW w:w="490" w:type="pct"/>
                            <w:vAlign w:val="center"/>
                          </w:tcPr>
                          <w:p>
                            <w:pPr>
                              <w:keepNext w:val="0"/>
                              <w:keepLines w:val="0"/>
                              <w:pageBreakBefore w:val="0"/>
                              <w:wordWrap/>
                              <w:overflowPunct/>
                              <w:topLinePunct w:val="0"/>
                              <w:autoSpaceDE w:val="0"/>
                              <w:autoSpaceDN w:val="0"/>
                              <w:bidi w:val="0"/>
                              <w:spacing w:line="360" w:lineRule="exact"/>
                              <w:ind w:left="0" w:leftChars="0" w:right="0" w:rightChars="0"/>
                              <w:jc w:val="center"/>
                              <w:rPr>
                                <w:rFonts w:hint="eastAsia"/>
                                <w:color w:val="auto"/>
                                <w:sz w:val="21"/>
                                <w:szCs w:val="21"/>
                                <w:lang w:val="en-US" w:eastAsia="zh-CN"/>
                              </w:rPr>
                            </w:pPr>
                            <w:r>
                              <w:rPr>
                                <w:rFonts w:hint="eastAsia"/>
                                <w:color w:val="auto"/>
                                <w:sz w:val="21"/>
                                <w:szCs w:val="21"/>
                                <w:lang w:val="en-US" w:eastAsia="zh-CN"/>
                              </w:rPr>
                              <w:t>已落实</w:t>
                            </w:r>
                          </w:p>
                        </w:tc>
                      </w:tr>
                    </w:tbl>
                    <w:p/>
                  </w:txbxContent>
                </v:textbox>
              </v:shape>
            </w:pict>
          </mc:Fallback>
        </mc:AlternateContent>
      </w:r>
    </w:p>
    <w:p>
      <w:pPr>
        <w:pStyle w:val="3"/>
        <w:bidi w:val="0"/>
        <w:rPr>
          <w:rFonts w:hint="eastAsia" w:ascii="宋体" w:hAnsi="宋体" w:eastAsia="宋体" w:cs="宋体"/>
          <w:lang w:val="en-US" w:eastAsia="zh-CN"/>
        </w:rPr>
        <w:sectPr>
          <w:pgSz w:w="11910" w:h="16840"/>
          <w:pgMar w:top="1500" w:right="860" w:bottom="1220" w:left="1340" w:header="0" w:footer="1034" w:gutter="0"/>
          <w:pgNumType w:fmt="decimal"/>
          <w:cols w:space="720" w:num="1"/>
        </w:sectPr>
      </w:pPr>
      <w:r>
        <w:rPr>
          <w:sz w:val="28"/>
        </w:rPr>
        <mc:AlternateContent>
          <mc:Choice Requires="wps">
            <w:drawing>
              <wp:anchor distT="0" distB="0" distL="114300" distR="114300" simplePos="0" relativeHeight="251682816" behindDoc="0" locked="0" layoutInCell="1" allowOverlap="1">
                <wp:simplePos x="0" y="0"/>
                <wp:positionH relativeFrom="column">
                  <wp:posOffset>-236220</wp:posOffset>
                </wp:positionH>
                <wp:positionV relativeFrom="paragraph">
                  <wp:posOffset>25400</wp:posOffset>
                </wp:positionV>
                <wp:extent cx="6505575" cy="8883650"/>
                <wp:effectExtent l="4445" t="4445" r="5080" b="8255"/>
                <wp:wrapNone/>
                <wp:docPr id="98" name="文本框 98"/>
                <wp:cNvGraphicFramePr/>
                <a:graphic xmlns:a="http://schemas.openxmlformats.org/drawingml/2006/main">
                  <a:graphicData uri="http://schemas.microsoft.com/office/word/2010/wordprocessingShape">
                    <wps:wsp>
                      <wps:cNvSpPr txBox="1"/>
                      <wps:spPr>
                        <a:xfrm>
                          <a:off x="614680" y="977900"/>
                          <a:ext cx="6505575" cy="8883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line="400" w:lineRule="exact"/>
                              <w:ind w:firstLine="0" w:firstLineChars="0"/>
                              <w:jc w:val="center"/>
                              <w:rPr>
                                <w:rFonts w:hint="default"/>
                                <w:b/>
                                <w:bCs/>
                                <w:color w:val="auto"/>
                                <w:lang w:val="en-US" w:eastAsia="zh-CN"/>
                              </w:rPr>
                            </w:pPr>
                            <w:r>
                              <w:rPr>
                                <w:rFonts w:hint="eastAsia"/>
                                <w:b/>
                                <w:bCs/>
                                <w:color w:val="auto"/>
                                <w:lang w:val="en-US" w:eastAsia="zh-CN"/>
                              </w:rPr>
                              <w:t xml:space="preserve">（续）表 </w:t>
                            </w:r>
                            <w:r>
                              <w:rPr>
                                <w:rFonts w:hint="default"/>
                                <w:b/>
                                <w:bCs/>
                                <w:color w:val="auto"/>
                                <w:lang w:val="en-US" w:eastAsia="zh-CN"/>
                              </w:rPr>
                              <w:t>4-1</w:t>
                            </w:r>
                            <w:r>
                              <w:rPr>
                                <w:rFonts w:hint="eastAsia"/>
                                <w:b/>
                                <w:bCs/>
                                <w:color w:val="auto"/>
                                <w:lang w:val="en-US" w:eastAsia="zh-CN"/>
                              </w:rPr>
                              <w:t>环保设施“三同时”落实情况调查一览表</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425"/>
                              <w:gridCol w:w="2781"/>
                              <w:gridCol w:w="4064"/>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86" w:type="pct"/>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类别</w:t>
                                  </w:r>
                                </w:p>
                              </w:tc>
                              <w:tc>
                                <w:tcPr>
                                  <w:tcW w:w="1368" w:type="pct"/>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sz w:val="18"/>
                                      <w:szCs w:val="18"/>
                                      <w:highlight w:val="none"/>
                                      <w:vertAlign w:val="baseline"/>
                                      <w:lang w:val="en-US" w:eastAsia="zh-CN"/>
                                    </w:rPr>
                                  </w:pPr>
                                  <w:r>
                                    <w:rPr>
                                      <w:rFonts w:hint="eastAsia" w:ascii="宋体" w:hAnsi="宋体" w:eastAsia="宋体" w:cs="宋体"/>
                                      <w:b/>
                                      <w:bCs/>
                                      <w:snapToGrid w:val="0"/>
                                      <w:color w:val="auto"/>
                                      <w:kern w:val="0"/>
                                      <w:sz w:val="20"/>
                                      <w:szCs w:val="20"/>
                                      <w:highlight w:val="none"/>
                                      <w:lang w:val="en-US" w:eastAsia="zh-CN" w:bidi="ar"/>
                                    </w:rPr>
                                    <w:t>环评及其审批的要求</w:t>
                                  </w:r>
                                </w:p>
                              </w:tc>
                              <w:tc>
                                <w:tcPr>
                                  <w:tcW w:w="1999" w:type="pct"/>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sz w:val="18"/>
                                      <w:szCs w:val="18"/>
                                      <w:highlight w:val="none"/>
                                      <w:vertAlign w:val="baseline"/>
                                      <w:lang w:val="en-US" w:eastAsia="zh-CN"/>
                                    </w:rPr>
                                  </w:pPr>
                                  <w:r>
                                    <w:rPr>
                                      <w:rFonts w:hint="eastAsia" w:ascii="宋体" w:hAnsi="宋体" w:eastAsia="宋体" w:cs="宋体"/>
                                      <w:b/>
                                      <w:bCs/>
                                      <w:snapToGrid w:val="0"/>
                                      <w:color w:val="auto"/>
                                      <w:kern w:val="0"/>
                                      <w:sz w:val="20"/>
                                      <w:szCs w:val="20"/>
                                      <w:highlight w:val="none"/>
                                      <w:lang w:val="en-US" w:eastAsia="zh-CN" w:bidi="ar"/>
                                    </w:rPr>
                                    <w:t>实际建设情况</w:t>
                                  </w:r>
                                </w:p>
                              </w:tc>
                              <w:tc>
                                <w:tcPr>
                                  <w:tcW w:w="545" w:type="pct"/>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snapToGrid w:val="0"/>
                                      <w:color w:val="auto"/>
                                      <w:kern w:val="0"/>
                                      <w:sz w:val="20"/>
                                      <w:szCs w:val="20"/>
                                      <w:highlight w:val="none"/>
                                      <w:lang w:val="en-US" w:eastAsia="zh-CN" w:bidi="ar"/>
                                    </w:rPr>
                                  </w:pPr>
                                  <w:r>
                                    <w:rPr>
                                      <w:rFonts w:hint="eastAsia" w:ascii="宋体" w:hAnsi="宋体" w:eastAsia="宋体" w:cs="宋体"/>
                                      <w:b/>
                                      <w:bCs/>
                                      <w:snapToGrid w:val="0"/>
                                      <w:color w:val="auto"/>
                                      <w:kern w:val="0"/>
                                      <w:sz w:val="20"/>
                                      <w:szCs w:val="20"/>
                                      <w:highlight w:val="none"/>
                                      <w:lang w:val="en-US" w:eastAsia="zh-CN" w:bidi="ar"/>
                                    </w:rPr>
                                    <w:t>落实</w:t>
                                  </w:r>
                                  <w:r>
                                    <w:rPr>
                                      <w:rFonts w:hint="eastAsia" w:cs="宋体"/>
                                      <w:b/>
                                      <w:bCs/>
                                      <w:snapToGrid w:val="0"/>
                                      <w:color w:val="auto"/>
                                      <w:kern w:val="0"/>
                                      <w:sz w:val="20"/>
                                      <w:szCs w:val="20"/>
                                      <w:highlight w:val="none"/>
                                      <w:lang w:val="en-US" w:eastAsia="zh-CN"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5" w:type="pct"/>
                                  <w:vAlign w:val="center"/>
                                </w:tcPr>
                                <w:p>
                                  <w:pPr>
                                    <w:keepNext w:val="0"/>
                                    <w:keepLines w:val="0"/>
                                    <w:pageBreakBefore w:val="0"/>
                                    <w:wordWrap/>
                                    <w:overflowPunct/>
                                    <w:topLinePunct w:val="0"/>
                                    <w:autoSpaceDE w:val="0"/>
                                    <w:autoSpaceDN w:val="0"/>
                                    <w:bidi w:val="0"/>
                                    <w:spacing w:line="310" w:lineRule="exact"/>
                                    <w:ind w:left="0" w:leftChars="0" w:right="0" w:rightChars="0"/>
                                    <w:jc w:val="center"/>
                                    <w:rPr>
                                      <w:rFonts w:hint="eastAsia"/>
                                      <w:color w:val="auto"/>
                                      <w:sz w:val="21"/>
                                      <w:szCs w:val="21"/>
                                      <w:lang w:val="en-US" w:eastAsia="zh-CN"/>
                                    </w:rPr>
                                  </w:pPr>
                                  <w:r>
                                    <w:rPr>
                                      <w:rFonts w:hint="eastAsia"/>
                                      <w:color w:val="auto"/>
                                      <w:sz w:val="21"/>
                                      <w:szCs w:val="21"/>
                                    </w:rPr>
                                    <w:t>噪声</w:t>
                                  </w:r>
                                </w:p>
                              </w:tc>
                              <w:tc>
                                <w:tcPr>
                                  <w:tcW w:w="701" w:type="pct"/>
                                  <w:vAlign w:val="center"/>
                                </w:tcPr>
                                <w:p>
                                  <w:pPr>
                                    <w:keepNext w:val="0"/>
                                    <w:keepLines w:val="0"/>
                                    <w:pageBreakBefore w:val="0"/>
                                    <w:wordWrap/>
                                    <w:overflowPunct/>
                                    <w:topLinePunct w:val="0"/>
                                    <w:autoSpaceDE w:val="0"/>
                                    <w:autoSpaceDN w:val="0"/>
                                    <w:bidi w:val="0"/>
                                    <w:spacing w:line="310" w:lineRule="exact"/>
                                    <w:ind w:left="0" w:leftChars="0" w:right="0" w:rightChars="0"/>
                                    <w:jc w:val="center"/>
                                    <w:rPr>
                                      <w:rFonts w:hint="eastAsia"/>
                                      <w:color w:val="auto"/>
                                      <w:sz w:val="21"/>
                                      <w:szCs w:val="21"/>
                                      <w:lang w:val="zh-CN" w:eastAsia="zh-CN"/>
                                    </w:rPr>
                                  </w:pPr>
                                  <w:r>
                                    <w:rPr>
                                      <w:rFonts w:hint="eastAsia"/>
                                      <w:color w:val="auto"/>
                                      <w:sz w:val="21"/>
                                      <w:szCs w:val="21"/>
                                    </w:rPr>
                                    <w:t>各产噪设备</w:t>
                                  </w:r>
                                </w:p>
                              </w:tc>
                              <w:tc>
                                <w:tcPr>
                                  <w:tcW w:w="1368" w:type="pct"/>
                                  <w:vAlign w:val="center"/>
                                </w:tcPr>
                                <w:p>
                                  <w:pPr>
                                    <w:keepNext w:val="0"/>
                                    <w:keepLines w:val="0"/>
                                    <w:pageBreakBefore w:val="0"/>
                                    <w:wordWrap/>
                                    <w:overflowPunct/>
                                    <w:topLinePunct w:val="0"/>
                                    <w:autoSpaceDE w:val="0"/>
                                    <w:autoSpaceDN w:val="0"/>
                                    <w:bidi w:val="0"/>
                                    <w:spacing w:line="310" w:lineRule="exact"/>
                                    <w:ind w:left="0" w:leftChars="0" w:right="0" w:rightChars="0"/>
                                    <w:jc w:val="center"/>
                                    <w:rPr>
                                      <w:rFonts w:hint="eastAsia"/>
                                      <w:color w:val="auto"/>
                                      <w:sz w:val="21"/>
                                      <w:szCs w:val="21"/>
                                      <w:lang w:val="zh-CN" w:eastAsia="zh-CN"/>
                                    </w:rPr>
                                  </w:pPr>
                                  <w:r>
                                    <w:rPr>
                                      <w:rFonts w:hint="eastAsia"/>
                                      <w:color w:val="auto"/>
                                      <w:sz w:val="21"/>
                                      <w:szCs w:val="21"/>
                                      <w:lang w:val="zh-CN" w:eastAsia="zh-CN"/>
                                    </w:rPr>
                                    <w:t>落实噪声污染防治措施。采用厂房建筑隔声、基础减震等措施，减小运营期噪声排放，定期检查维修设备，杜绝设备故障造成异常噪声，并定期开展噪声监测。</w:t>
                                  </w:r>
                                </w:p>
                              </w:tc>
                              <w:tc>
                                <w:tcPr>
                                  <w:tcW w:w="1999" w:type="pct"/>
                                </w:tcPr>
                                <w:p>
                                  <w:pPr>
                                    <w:keepNext w:val="0"/>
                                    <w:keepLines w:val="0"/>
                                    <w:pageBreakBefore w:val="0"/>
                                    <w:wordWrap/>
                                    <w:overflowPunct/>
                                    <w:topLinePunct w:val="0"/>
                                    <w:autoSpaceDE w:val="0"/>
                                    <w:autoSpaceDN w:val="0"/>
                                    <w:bidi w:val="0"/>
                                    <w:spacing w:line="310" w:lineRule="exact"/>
                                    <w:ind w:left="0" w:leftChars="0" w:right="0" w:rightChars="0"/>
                                    <w:rPr>
                                      <w:rFonts w:hint="eastAsia"/>
                                      <w:color w:val="auto"/>
                                      <w:sz w:val="21"/>
                                      <w:szCs w:val="21"/>
                                      <w:lang w:val="en-US" w:eastAsia="zh-CN"/>
                                    </w:rPr>
                                  </w:pPr>
                                  <w:r>
                                    <w:rPr>
                                      <w:rFonts w:hint="eastAsia"/>
                                      <w:color w:val="auto"/>
                                      <w:sz w:val="21"/>
                                      <w:szCs w:val="21"/>
                                      <w:lang w:val="en-US" w:eastAsia="zh-CN"/>
                                    </w:rPr>
                                    <w:t>本扩建项目噪声源主要是印刷机、风机等生产过程中产生的噪声。</w:t>
                                  </w:r>
                                </w:p>
                                <w:p>
                                  <w:pPr>
                                    <w:keepNext w:val="0"/>
                                    <w:keepLines w:val="0"/>
                                    <w:pageBreakBefore w:val="0"/>
                                    <w:wordWrap/>
                                    <w:overflowPunct/>
                                    <w:topLinePunct w:val="0"/>
                                    <w:autoSpaceDE w:val="0"/>
                                    <w:autoSpaceDN w:val="0"/>
                                    <w:bidi w:val="0"/>
                                    <w:spacing w:line="310" w:lineRule="exact"/>
                                    <w:ind w:left="0" w:leftChars="0" w:right="0" w:rightChars="0"/>
                                    <w:rPr>
                                      <w:rFonts w:hint="default"/>
                                      <w:color w:val="auto"/>
                                      <w:sz w:val="21"/>
                                      <w:szCs w:val="21"/>
                                      <w:lang w:val="en-US" w:eastAsia="zh-CN"/>
                                    </w:rPr>
                                  </w:pPr>
                                  <w:r>
                                    <w:rPr>
                                      <w:rFonts w:hint="eastAsia"/>
                                      <w:color w:val="auto"/>
                                      <w:sz w:val="21"/>
                                      <w:szCs w:val="21"/>
                                      <w:lang w:val="en-US" w:eastAsia="zh-CN"/>
                                    </w:rPr>
                                    <w:t>项目新增的印刷机、风机、活性炭吸附箱均选用了低噪声设备、机座做了减振措施、设备放置在密闭厂房内，经距离衰减后，对周边环境影响较小</w:t>
                                  </w:r>
                                  <w:r>
                                    <w:rPr>
                                      <w:rFonts w:hint="default" w:ascii="Times New Roman" w:hAnsi="Times New Roman" w:cs="Times New Roman"/>
                                      <w:color w:val="auto"/>
                                      <w:sz w:val="21"/>
                                      <w:szCs w:val="21"/>
                                      <w:lang w:val="en-US" w:eastAsia="zh-CN"/>
                                    </w:rPr>
                                    <w:t xml:space="preserve">。经监测，项目厂界4周昼间噪声监测值在 </w:t>
                                  </w:r>
                                  <w:r>
                                    <w:rPr>
                                      <w:rFonts w:hint="eastAsia" w:ascii="Times New Roman" w:hAnsi="Times New Roman" w:cs="Times New Roman"/>
                                      <w:color w:val="auto"/>
                                      <w:sz w:val="21"/>
                                      <w:szCs w:val="21"/>
                                      <w:lang w:val="en-US" w:eastAsia="zh-CN"/>
                                    </w:rPr>
                                    <w:t>38</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58</w:t>
                                  </w:r>
                                  <w:r>
                                    <w:rPr>
                                      <w:rFonts w:hint="default" w:ascii="Times New Roman" w:hAnsi="Times New Roman" w:cs="Times New Roman"/>
                                      <w:color w:val="auto"/>
                                      <w:sz w:val="21"/>
                                      <w:szCs w:val="21"/>
                                      <w:lang w:val="en-US" w:eastAsia="zh-CN"/>
                                    </w:rPr>
                                    <w:t>dB（A）之间，夜间噪声监测值在</w:t>
                                  </w:r>
                                  <w:r>
                                    <w:rPr>
                                      <w:rFonts w:hint="eastAsia" w:ascii="Times New Roman" w:hAnsi="Times New Roman" w:cs="Times New Roman"/>
                                      <w:color w:val="auto"/>
                                      <w:sz w:val="21"/>
                                      <w:szCs w:val="21"/>
                                      <w:lang w:val="en-US" w:eastAsia="zh-CN"/>
                                    </w:rPr>
                                    <w:t>36</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47</w:t>
                                  </w:r>
                                  <w:r>
                                    <w:rPr>
                                      <w:rFonts w:hint="default" w:ascii="Times New Roman" w:hAnsi="Times New Roman" w:cs="Times New Roman"/>
                                      <w:color w:val="auto"/>
                                      <w:sz w:val="21"/>
                                      <w:szCs w:val="21"/>
                                      <w:lang w:val="en-US" w:eastAsia="zh-CN"/>
                                    </w:rPr>
                                    <w:t xml:space="preserve">dB（A）之间，监测结果均符合《工业企业厂界环境噪声排放标准》（GB 12348-2008）中的 2 类区标准限值要求。敏感点昼间噪声监测值在 </w:t>
                                  </w:r>
                                  <w:r>
                                    <w:rPr>
                                      <w:rFonts w:hint="eastAsia" w:ascii="Times New Roman" w:hAnsi="Times New Roman" w:cs="Times New Roman"/>
                                      <w:color w:val="auto"/>
                                      <w:sz w:val="21"/>
                                      <w:szCs w:val="21"/>
                                      <w:lang w:val="en-US" w:eastAsia="zh-CN"/>
                                    </w:rPr>
                                    <w:t>55</w:t>
                                  </w:r>
                                  <w:r>
                                    <w:rPr>
                                      <w:rFonts w:hint="default" w:ascii="Times New Roman" w:hAnsi="Times New Roman" w:cs="Times New Roman"/>
                                      <w:color w:val="auto"/>
                                      <w:sz w:val="21"/>
                                      <w:szCs w:val="21"/>
                                      <w:lang w:val="en-US" w:eastAsia="zh-CN"/>
                                    </w:rPr>
                                    <w:t xml:space="preserve">dB（A）之间，夜间噪声监测值在 </w:t>
                                  </w:r>
                                  <w:r>
                                    <w:rPr>
                                      <w:rFonts w:hint="eastAsia" w:ascii="Times New Roman" w:hAnsi="Times New Roman" w:cs="Times New Roman"/>
                                      <w:color w:val="auto"/>
                                      <w:sz w:val="21"/>
                                      <w:szCs w:val="21"/>
                                      <w:lang w:val="en-US" w:eastAsia="zh-CN"/>
                                    </w:rPr>
                                    <w:t>47</w:t>
                                  </w:r>
                                  <w:r>
                                    <w:rPr>
                                      <w:rFonts w:hint="default" w:ascii="Times New Roman" w:hAnsi="Times New Roman" w:cs="Times New Roman"/>
                                      <w:color w:val="auto"/>
                                      <w:sz w:val="21"/>
                                      <w:szCs w:val="21"/>
                                      <w:lang w:val="en-US" w:eastAsia="zh-CN"/>
                                    </w:rPr>
                                    <w:t>dB（A）之间，监测结果均符合《声环境质量标准》（GB3096-2008）中2类标准要求。</w:t>
                                  </w:r>
                                </w:p>
                              </w:tc>
                              <w:tc>
                                <w:tcPr>
                                  <w:tcW w:w="0" w:type="auto"/>
                                  <w:vAlign w:val="center"/>
                                </w:tcPr>
                                <w:p>
                                  <w:pPr>
                                    <w:keepNext w:val="0"/>
                                    <w:keepLines w:val="0"/>
                                    <w:pageBreakBefore w:val="0"/>
                                    <w:wordWrap/>
                                    <w:overflowPunct/>
                                    <w:topLinePunct w:val="0"/>
                                    <w:autoSpaceDE w:val="0"/>
                                    <w:autoSpaceDN w:val="0"/>
                                    <w:bidi w:val="0"/>
                                    <w:spacing w:line="310" w:lineRule="exact"/>
                                    <w:ind w:left="0" w:leftChars="0" w:right="0" w:rightChars="0"/>
                                    <w:jc w:val="center"/>
                                    <w:rPr>
                                      <w:rFonts w:hint="eastAsia"/>
                                      <w:color w:val="auto"/>
                                      <w:sz w:val="21"/>
                                      <w:szCs w:val="21"/>
                                      <w:lang w:val="en-US" w:eastAsia="zh-CN"/>
                                    </w:rPr>
                                  </w:pPr>
                                  <w:r>
                                    <w:rPr>
                                      <w:rFonts w:hint="eastAsia"/>
                                      <w:color w:val="auto"/>
                                      <w:sz w:val="21"/>
                                      <w:szCs w:val="21"/>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5" w:type="pct"/>
                                  <w:vMerge w:val="restart"/>
                                  <w:vAlign w:val="center"/>
                                </w:tcPr>
                                <w:p>
                                  <w:pPr>
                                    <w:spacing w:line="300" w:lineRule="exact"/>
                                    <w:ind w:left="0" w:leftChars="0" w:right="0" w:rightChars="0"/>
                                    <w:jc w:val="left"/>
                                    <w:rPr>
                                      <w:rFonts w:hint="eastAsia" w:ascii="宋体" w:hAnsi="宋体" w:eastAsia="宋体" w:cs="宋体"/>
                                      <w:color w:val="FF0000"/>
                                      <w:sz w:val="22"/>
                                      <w:szCs w:val="21"/>
                                      <w:lang w:val="en-US" w:eastAsia="zh-CN" w:bidi="zh-CN"/>
                                    </w:rPr>
                                  </w:pPr>
                                  <w:r>
                                    <w:rPr>
                                      <w:color w:val="auto"/>
                                      <w:szCs w:val="21"/>
                                    </w:rPr>
                                    <w:t>固体废物</w:t>
                                  </w:r>
                                </w:p>
                              </w:tc>
                              <w:tc>
                                <w:tcPr>
                                  <w:tcW w:w="701" w:type="pct"/>
                                  <w:vAlign w:val="center"/>
                                </w:tcPr>
                                <w:p>
                                  <w:pPr>
                                    <w:keepNext w:val="0"/>
                                    <w:keepLines w:val="0"/>
                                    <w:pageBreakBefore w:val="0"/>
                                    <w:wordWrap/>
                                    <w:overflowPunct/>
                                    <w:topLinePunct w:val="0"/>
                                    <w:autoSpaceDE w:val="0"/>
                                    <w:autoSpaceDN w:val="0"/>
                                    <w:bidi w:val="0"/>
                                    <w:spacing w:line="310" w:lineRule="exact"/>
                                    <w:ind w:left="0" w:leftChars="0" w:right="0" w:rightChars="0"/>
                                    <w:jc w:val="center"/>
                                    <w:rPr>
                                      <w:rFonts w:hint="eastAsia"/>
                                      <w:color w:val="auto"/>
                                      <w:sz w:val="21"/>
                                      <w:szCs w:val="21"/>
                                    </w:rPr>
                                  </w:pPr>
                                  <w:r>
                                    <w:rPr>
                                      <w:rFonts w:hint="eastAsia"/>
                                      <w:color w:val="auto"/>
                                      <w:sz w:val="21"/>
                                      <w:szCs w:val="21"/>
                                    </w:rPr>
                                    <w:t>生活</w:t>
                                  </w:r>
                                </w:p>
                                <w:p>
                                  <w:pPr>
                                    <w:keepNext w:val="0"/>
                                    <w:keepLines w:val="0"/>
                                    <w:pageBreakBefore w:val="0"/>
                                    <w:wordWrap/>
                                    <w:overflowPunct/>
                                    <w:topLinePunct w:val="0"/>
                                    <w:autoSpaceDE w:val="0"/>
                                    <w:autoSpaceDN w:val="0"/>
                                    <w:bidi w:val="0"/>
                                    <w:spacing w:line="310" w:lineRule="exact"/>
                                    <w:ind w:left="0" w:leftChars="0" w:right="0" w:rightChars="0"/>
                                    <w:jc w:val="center"/>
                                    <w:rPr>
                                      <w:rFonts w:hint="eastAsia"/>
                                      <w:color w:val="auto"/>
                                      <w:sz w:val="21"/>
                                      <w:szCs w:val="21"/>
                                      <w:lang w:val="zh-CN" w:eastAsia="zh-CN"/>
                                    </w:rPr>
                                  </w:pPr>
                                  <w:r>
                                    <w:rPr>
                                      <w:rFonts w:hint="eastAsia"/>
                                      <w:color w:val="auto"/>
                                      <w:sz w:val="21"/>
                                      <w:szCs w:val="21"/>
                                    </w:rPr>
                                    <w:t>垃圾</w:t>
                                  </w:r>
                                </w:p>
                              </w:tc>
                              <w:tc>
                                <w:tcPr>
                                  <w:tcW w:w="1368" w:type="pct"/>
                                  <w:vAlign w:val="center"/>
                                </w:tcPr>
                                <w:p>
                                  <w:pPr>
                                    <w:keepNext w:val="0"/>
                                    <w:keepLines w:val="0"/>
                                    <w:pageBreakBefore w:val="0"/>
                                    <w:wordWrap/>
                                    <w:overflowPunct/>
                                    <w:topLinePunct w:val="0"/>
                                    <w:autoSpaceDE w:val="0"/>
                                    <w:autoSpaceDN w:val="0"/>
                                    <w:bidi w:val="0"/>
                                    <w:spacing w:line="310" w:lineRule="exact"/>
                                    <w:ind w:left="0" w:leftChars="0" w:right="0" w:rightChars="0"/>
                                    <w:jc w:val="center"/>
                                    <w:rPr>
                                      <w:rFonts w:hint="eastAsia"/>
                                      <w:color w:val="auto"/>
                                      <w:sz w:val="21"/>
                                      <w:szCs w:val="21"/>
                                      <w:lang w:val="zh-CN" w:eastAsia="zh-CN"/>
                                    </w:rPr>
                                  </w:pPr>
                                  <w:r>
                                    <w:rPr>
                                      <w:rFonts w:hint="eastAsia"/>
                                      <w:color w:val="auto"/>
                                      <w:sz w:val="21"/>
                                      <w:szCs w:val="21"/>
                                      <w:lang w:val="zh-CN" w:eastAsia="zh-CN"/>
                                    </w:rPr>
                                    <w:t>分类收集后交环卫部门统一处理。</w:t>
                                  </w:r>
                                </w:p>
                              </w:tc>
                              <w:tc>
                                <w:tcPr>
                                  <w:tcW w:w="1999" w:type="pct"/>
                                </w:tcPr>
                                <w:p>
                                  <w:pPr>
                                    <w:keepNext w:val="0"/>
                                    <w:keepLines w:val="0"/>
                                    <w:pageBreakBefore w:val="0"/>
                                    <w:wordWrap/>
                                    <w:overflowPunct/>
                                    <w:topLinePunct w:val="0"/>
                                    <w:autoSpaceDE w:val="0"/>
                                    <w:autoSpaceDN w:val="0"/>
                                    <w:bidi w:val="0"/>
                                    <w:spacing w:line="310" w:lineRule="exact"/>
                                    <w:ind w:left="0" w:leftChars="0" w:right="0" w:rightChars="0"/>
                                    <w:rPr>
                                      <w:rFonts w:hint="default"/>
                                      <w:color w:val="auto"/>
                                      <w:sz w:val="21"/>
                                      <w:szCs w:val="21"/>
                                      <w:lang w:val="en-US" w:eastAsia="zh-CN"/>
                                    </w:rPr>
                                  </w:pPr>
                                  <w:r>
                                    <w:rPr>
                                      <w:rFonts w:hint="eastAsia"/>
                                      <w:color w:val="000000"/>
                                      <w:sz w:val="21"/>
                                      <w:szCs w:val="21"/>
                                      <w:lang w:val="en-US" w:eastAsia="zh-CN"/>
                                    </w:rPr>
                                    <w:t>扩建项目员工从现有岗位调配，不新增，</w:t>
                                  </w:r>
                                  <w:r>
                                    <w:rPr>
                                      <w:rFonts w:hint="eastAsia"/>
                                      <w:color w:val="000000"/>
                                      <w:sz w:val="21"/>
                                      <w:szCs w:val="21"/>
                                    </w:rPr>
                                    <w:t>无生活垃圾产生。</w:t>
                                  </w:r>
                                  <w:r>
                                    <w:rPr>
                                      <w:rFonts w:hint="eastAsia"/>
                                      <w:color w:val="000000"/>
                                      <w:sz w:val="21"/>
                                      <w:szCs w:val="21"/>
                                      <w:lang w:val="en-US" w:eastAsia="zh-CN"/>
                                    </w:rPr>
                                    <w:t>原</w:t>
                                  </w:r>
                                  <w:r>
                                    <w:rPr>
                                      <w:rFonts w:hint="eastAsia"/>
                                      <w:color w:val="auto"/>
                                      <w:sz w:val="21"/>
                                      <w:szCs w:val="21"/>
                                      <w:lang w:val="en-US" w:eastAsia="zh-CN"/>
                                    </w:rPr>
                                    <w:t>项目设置了若干垃圾桶，</w:t>
                                  </w:r>
                                  <w:r>
                                    <w:rPr>
                                      <w:rFonts w:hint="default"/>
                                      <w:color w:val="auto"/>
                                      <w:sz w:val="21"/>
                                      <w:szCs w:val="21"/>
                                      <w:lang w:val="en-US" w:eastAsia="zh-CN"/>
                                    </w:rPr>
                                    <w:t>分类收集，环卫部门统一清运</w:t>
                                  </w:r>
                                </w:p>
                              </w:tc>
                              <w:tc>
                                <w:tcPr>
                                  <w:tcW w:w="0" w:type="auto"/>
                                  <w:vAlign w:val="center"/>
                                </w:tcPr>
                                <w:p>
                                  <w:pPr>
                                    <w:keepNext w:val="0"/>
                                    <w:keepLines w:val="0"/>
                                    <w:pageBreakBefore w:val="0"/>
                                    <w:wordWrap/>
                                    <w:overflowPunct/>
                                    <w:topLinePunct w:val="0"/>
                                    <w:autoSpaceDE w:val="0"/>
                                    <w:autoSpaceDN w:val="0"/>
                                    <w:bidi w:val="0"/>
                                    <w:spacing w:line="310" w:lineRule="exact"/>
                                    <w:ind w:left="0" w:leftChars="0" w:right="0" w:rightChars="0"/>
                                    <w:jc w:val="center"/>
                                    <w:rPr>
                                      <w:rFonts w:hint="eastAsia"/>
                                      <w:color w:val="auto"/>
                                      <w:sz w:val="21"/>
                                      <w:szCs w:val="21"/>
                                      <w:lang w:val="en-US" w:eastAsia="zh-CN"/>
                                    </w:rPr>
                                  </w:pPr>
                                  <w:r>
                                    <w:rPr>
                                      <w:rFonts w:hint="eastAsia"/>
                                      <w:color w:val="auto"/>
                                      <w:sz w:val="21"/>
                                      <w:szCs w:val="21"/>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5" w:type="pct"/>
                                  <w:vMerge w:val="continue"/>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eastAsia" w:ascii="宋体" w:hAnsi="宋体" w:eastAsia="宋体" w:cs="宋体"/>
                                      <w:b w:val="0"/>
                                      <w:bCs w:val="0"/>
                                      <w:color w:val="FF0000"/>
                                      <w:sz w:val="18"/>
                                      <w:szCs w:val="18"/>
                                      <w:highlight w:val="none"/>
                                      <w:vertAlign w:val="baseline"/>
                                      <w:lang w:val="en-US" w:eastAsia="zh-CN"/>
                                    </w:rPr>
                                  </w:pPr>
                                </w:p>
                              </w:tc>
                              <w:tc>
                                <w:tcPr>
                                  <w:tcW w:w="701" w:type="pct"/>
                                  <w:vAlign w:val="center"/>
                                </w:tcPr>
                                <w:p>
                                  <w:pPr>
                                    <w:keepNext w:val="0"/>
                                    <w:keepLines w:val="0"/>
                                    <w:pageBreakBefore w:val="0"/>
                                    <w:wordWrap/>
                                    <w:overflowPunct/>
                                    <w:topLinePunct w:val="0"/>
                                    <w:autoSpaceDE w:val="0"/>
                                    <w:autoSpaceDN w:val="0"/>
                                    <w:bidi w:val="0"/>
                                    <w:spacing w:line="310" w:lineRule="exact"/>
                                    <w:ind w:left="0" w:leftChars="0" w:right="0" w:rightChars="0"/>
                                    <w:jc w:val="center"/>
                                    <w:rPr>
                                      <w:rFonts w:hint="default"/>
                                      <w:color w:val="auto"/>
                                      <w:sz w:val="21"/>
                                      <w:szCs w:val="21"/>
                                      <w:lang w:val="en-US" w:eastAsia="zh-CN"/>
                                    </w:rPr>
                                  </w:pPr>
                                  <w:r>
                                    <w:rPr>
                                      <w:rFonts w:hint="eastAsia"/>
                                      <w:color w:val="auto"/>
                                      <w:sz w:val="21"/>
                                      <w:szCs w:val="21"/>
                                      <w:lang w:val="en-US" w:eastAsia="zh-CN"/>
                                    </w:rPr>
                                    <w:t>一般工业固体废物</w:t>
                                  </w:r>
                                </w:p>
                              </w:tc>
                              <w:tc>
                                <w:tcPr>
                                  <w:tcW w:w="1368" w:type="pct"/>
                                  <w:vAlign w:val="center"/>
                                </w:tcPr>
                                <w:p>
                                  <w:pPr>
                                    <w:keepNext w:val="0"/>
                                    <w:keepLines w:val="0"/>
                                    <w:pageBreakBefore w:val="0"/>
                                    <w:wordWrap/>
                                    <w:overflowPunct/>
                                    <w:topLinePunct w:val="0"/>
                                    <w:autoSpaceDE w:val="0"/>
                                    <w:autoSpaceDN w:val="0"/>
                                    <w:bidi w:val="0"/>
                                    <w:spacing w:line="310" w:lineRule="exact"/>
                                    <w:ind w:left="0" w:leftChars="0" w:right="0" w:rightChars="0"/>
                                    <w:jc w:val="center"/>
                                    <w:rPr>
                                      <w:rFonts w:hint="eastAsia"/>
                                      <w:color w:val="auto"/>
                                      <w:sz w:val="21"/>
                                      <w:szCs w:val="21"/>
                                      <w:lang w:val="zh-CN" w:eastAsia="zh-CN"/>
                                    </w:rPr>
                                  </w:pPr>
                                  <w:r>
                                    <w:rPr>
                                      <w:rFonts w:hint="eastAsia"/>
                                      <w:color w:val="auto"/>
                                      <w:sz w:val="21"/>
                                      <w:szCs w:val="21"/>
                                      <w:lang w:val="zh-CN" w:eastAsia="zh-CN"/>
                                    </w:rPr>
                                    <w:t>生产过程产生的废包装材料、不合格产品和边角料收集后，外售综合利用;</w:t>
                                  </w:r>
                                </w:p>
                              </w:tc>
                              <w:tc>
                                <w:tcPr>
                                  <w:tcW w:w="1999" w:type="pct"/>
                                  <w:vAlign w:val="top"/>
                                </w:tcPr>
                                <w:p>
                                  <w:pPr>
                                    <w:ind w:left="0" w:leftChars="0" w:right="0" w:rightChars="0"/>
                                    <w:rPr>
                                      <w:rFonts w:hint="default" w:ascii="宋体" w:hAnsi="宋体" w:eastAsia="宋体" w:cs="宋体"/>
                                      <w:color w:val="000000"/>
                                      <w:sz w:val="21"/>
                                      <w:szCs w:val="21"/>
                                      <w:lang w:val="en-US" w:eastAsia="zh-CN" w:bidi="zh-CN"/>
                                    </w:rPr>
                                  </w:pPr>
                                  <w:r>
                                    <w:rPr>
                                      <w:rFonts w:hint="eastAsia"/>
                                      <w:color w:val="000000"/>
                                      <w:sz w:val="21"/>
                                      <w:szCs w:val="21"/>
                                      <w:lang w:val="en-US" w:eastAsia="zh-CN"/>
                                    </w:rPr>
                                    <w:t>扩建项目不合格品及边角料、废包装袋依托原有一般固体废物暂存间收集后交由废品收购站综合利用。</w:t>
                                  </w:r>
                                </w:p>
                              </w:tc>
                              <w:tc>
                                <w:tcPr>
                                  <w:tcW w:w="0" w:type="auto"/>
                                  <w:vAlign w:val="center"/>
                                </w:tcPr>
                                <w:p>
                                  <w:pPr>
                                    <w:keepNext w:val="0"/>
                                    <w:keepLines w:val="0"/>
                                    <w:pageBreakBefore w:val="0"/>
                                    <w:wordWrap/>
                                    <w:overflowPunct/>
                                    <w:topLinePunct w:val="0"/>
                                    <w:autoSpaceDE w:val="0"/>
                                    <w:autoSpaceDN w:val="0"/>
                                    <w:bidi w:val="0"/>
                                    <w:spacing w:line="310" w:lineRule="exact"/>
                                    <w:ind w:left="0" w:leftChars="0" w:right="0" w:rightChars="0"/>
                                    <w:jc w:val="center"/>
                                    <w:rPr>
                                      <w:rFonts w:hint="eastAsia"/>
                                      <w:color w:val="auto"/>
                                      <w:sz w:val="21"/>
                                      <w:szCs w:val="21"/>
                                      <w:lang w:val="en-US" w:eastAsia="zh-CN"/>
                                    </w:rPr>
                                  </w:pPr>
                                  <w:r>
                                    <w:rPr>
                                      <w:rFonts w:hint="eastAsia"/>
                                      <w:color w:val="auto"/>
                                      <w:sz w:val="21"/>
                                      <w:szCs w:val="21"/>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5" w:type="pct"/>
                                  <w:vMerge w:val="continue"/>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eastAsia" w:ascii="宋体" w:hAnsi="宋体" w:eastAsia="宋体" w:cs="宋体"/>
                                      <w:b w:val="0"/>
                                      <w:bCs w:val="0"/>
                                      <w:color w:val="FF0000"/>
                                      <w:sz w:val="18"/>
                                      <w:szCs w:val="18"/>
                                      <w:highlight w:val="none"/>
                                      <w:vertAlign w:val="baseline"/>
                                      <w:lang w:val="en-US" w:eastAsia="zh-CN"/>
                                    </w:rPr>
                                  </w:pPr>
                                </w:p>
                              </w:tc>
                              <w:tc>
                                <w:tcPr>
                                  <w:tcW w:w="701" w:type="pct"/>
                                  <w:vAlign w:val="center"/>
                                </w:tcPr>
                                <w:p>
                                  <w:pPr>
                                    <w:keepNext w:val="0"/>
                                    <w:keepLines w:val="0"/>
                                    <w:pageBreakBefore w:val="0"/>
                                    <w:wordWrap/>
                                    <w:overflowPunct/>
                                    <w:topLinePunct w:val="0"/>
                                    <w:autoSpaceDE w:val="0"/>
                                    <w:autoSpaceDN w:val="0"/>
                                    <w:bidi w:val="0"/>
                                    <w:spacing w:line="310" w:lineRule="exact"/>
                                    <w:ind w:left="0" w:leftChars="0" w:right="0" w:rightChars="0"/>
                                    <w:jc w:val="center"/>
                                    <w:rPr>
                                      <w:rFonts w:hint="default"/>
                                      <w:color w:val="auto"/>
                                      <w:sz w:val="21"/>
                                      <w:szCs w:val="21"/>
                                      <w:lang w:val="en-US" w:eastAsia="zh-CN"/>
                                    </w:rPr>
                                  </w:pPr>
                                  <w:r>
                                    <w:rPr>
                                      <w:rFonts w:hint="eastAsia"/>
                                      <w:color w:val="auto"/>
                                      <w:sz w:val="21"/>
                                      <w:szCs w:val="21"/>
                                      <w:lang w:val="en-US" w:eastAsia="zh-CN"/>
                                    </w:rPr>
                                    <w:t>危险废物</w:t>
                                  </w:r>
                                </w:p>
                              </w:tc>
                              <w:tc>
                                <w:tcPr>
                                  <w:tcW w:w="1368" w:type="pct"/>
                                  <w:vAlign w:val="center"/>
                                </w:tcPr>
                                <w:p>
                                  <w:pPr>
                                    <w:keepNext w:val="0"/>
                                    <w:keepLines w:val="0"/>
                                    <w:pageBreakBefore w:val="0"/>
                                    <w:wordWrap/>
                                    <w:overflowPunct/>
                                    <w:topLinePunct w:val="0"/>
                                    <w:autoSpaceDE w:val="0"/>
                                    <w:autoSpaceDN w:val="0"/>
                                    <w:bidi w:val="0"/>
                                    <w:spacing w:line="310" w:lineRule="exact"/>
                                    <w:ind w:left="0" w:leftChars="0" w:right="0" w:rightChars="0"/>
                                    <w:jc w:val="center"/>
                                    <w:rPr>
                                      <w:rFonts w:hint="eastAsia"/>
                                      <w:color w:val="auto"/>
                                      <w:sz w:val="21"/>
                                      <w:szCs w:val="21"/>
                                      <w:lang w:val="zh-CN" w:eastAsia="zh-CN"/>
                                    </w:rPr>
                                  </w:pPr>
                                  <w:r>
                                    <w:rPr>
                                      <w:rFonts w:hint="eastAsia"/>
                                      <w:color w:val="auto"/>
                                      <w:sz w:val="21"/>
                                      <w:szCs w:val="21"/>
                                      <w:lang w:val="zh-CN" w:eastAsia="zh-CN"/>
                                    </w:rPr>
                                    <w:t>废活性炭、废印版、废油墨桶</w:t>
                                  </w:r>
                                  <w:r>
                                    <w:rPr>
                                      <w:rFonts w:hint="eastAsia"/>
                                      <w:color w:val="auto"/>
                                      <w:sz w:val="21"/>
                                      <w:szCs w:val="21"/>
                                      <w:lang w:val="en-US" w:eastAsia="zh-CN"/>
                                    </w:rPr>
                                    <w:t>及油墨沾染物</w:t>
                                  </w:r>
                                  <w:r>
                                    <w:rPr>
                                      <w:rFonts w:hint="eastAsia"/>
                                      <w:color w:val="auto"/>
                                      <w:sz w:val="21"/>
                                      <w:szCs w:val="21"/>
                                      <w:lang w:val="zh-CN" w:eastAsia="zh-CN"/>
                                    </w:rPr>
                                    <w:t>等危险废物要分类存放在危废间，定期交有资质单位处置;</w:t>
                                  </w:r>
                                </w:p>
                              </w:tc>
                              <w:tc>
                                <w:tcPr>
                                  <w:tcW w:w="1999" w:type="pct"/>
                                  <w:vAlign w:val="center"/>
                                </w:tcPr>
                                <w:p>
                                  <w:pPr>
                                    <w:ind w:left="0" w:leftChars="0" w:right="0" w:rightChars="0"/>
                                    <w:jc w:val="both"/>
                                    <w:rPr>
                                      <w:rFonts w:hint="default" w:ascii="宋体" w:hAnsi="宋体" w:eastAsia="宋体" w:cs="宋体"/>
                                      <w:color w:val="000000"/>
                                      <w:sz w:val="21"/>
                                      <w:szCs w:val="21"/>
                                      <w:lang w:val="en-US" w:eastAsia="zh-CN" w:bidi="zh-CN"/>
                                    </w:rPr>
                                  </w:pPr>
                                  <w:r>
                                    <w:rPr>
                                      <w:rFonts w:hint="eastAsia"/>
                                      <w:color w:val="000000"/>
                                      <w:sz w:val="21"/>
                                      <w:szCs w:val="21"/>
                                      <w:lang w:val="en-US" w:eastAsia="zh-CN"/>
                                    </w:rPr>
                                    <w:t>扩建项目原</w:t>
                                  </w:r>
                                  <w:r>
                                    <w:rPr>
                                      <w:rFonts w:hint="eastAsia"/>
                                      <w:color w:val="000000"/>
                                      <w:sz w:val="21"/>
                                      <w:szCs w:val="21"/>
                                    </w:rPr>
                                    <w:t>有危废暂存间</w:t>
                                  </w:r>
                                  <w:r>
                                    <w:rPr>
                                      <w:rFonts w:hint="eastAsia"/>
                                      <w:color w:val="000000"/>
                                      <w:sz w:val="21"/>
                                      <w:szCs w:val="21"/>
                                      <w:lang w:eastAsia="zh-CN"/>
                                    </w:rPr>
                                    <w:t>，</w:t>
                                  </w:r>
                                  <w:r>
                                    <w:rPr>
                                      <w:rFonts w:hint="eastAsia"/>
                                      <w:color w:val="FF0000"/>
                                      <w:sz w:val="21"/>
                                      <w:szCs w:val="21"/>
                                    </w:rPr>
                                    <w:t>废印版、废活性炭、沾染油墨</w:t>
                                  </w:r>
                                  <w:r>
                                    <w:rPr>
                                      <w:rFonts w:hint="eastAsia"/>
                                      <w:color w:val="000000"/>
                                      <w:sz w:val="21"/>
                                      <w:szCs w:val="21"/>
                                    </w:rPr>
                                    <w:t>的废抹布设专用容器收集后暂存于危废暂存间，定期交由</w:t>
                                  </w:r>
                                  <w:r>
                                    <w:rPr>
                                      <w:rFonts w:hint="eastAsia"/>
                                      <w:color w:val="000000"/>
                                      <w:sz w:val="21"/>
                                      <w:szCs w:val="21"/>
                                      <w:lang w:val="en-US" w:eastAsia="zh-CN"/>
                                    </w:rPr>
                                    <w:t>陕西明瑞资源再生有限公司</w:t>
                                  </w:r>
                                  <w:r>
                                    <w:rPr>
                                      <w:rFonts w:hint="eastAsia"/>
                                      <w:color w:val="000000"/>
                                      <w:sz w:val="21"/>
                                      <w:szCs w:val="21"/>
                                    </w:rPr>
                                    <w:t>处理。废油墨桶暂存于危废暂存间</w:t>
                                  </w:r>
                                  <w:r>
                                    <w:rPr>
                                      <w:rFonts w:hint="eastAsia"/>
                                      <w:color w:val="000000"/>
                                      <w:sz w:val="21"/>
                                      <w:szCs w:val="21"/>
                                      <w:lang w:eastAsia="zh-CN"/>
                                    </w:rPr>
                                    <w:t>，</w:t>
                                  </w:r>
                                  <w:r>
                                    <w:rPr>
                                      <w:rFonts w:hint="eastAsia"/>
                                      <w:color w:val="000000"/>
                                      <w:sz w:val="21"/>
                                      <w:szCs w:val="21"/>
                                      <w:lang w:val="en-US" w:eastAsia="zh-CN"/>
                                    </w:rPr>
                                    <w:t>定期由厂家回收利用。</w:t>
                                  </w:r>
                                </w:p>
                              </w:tc>
                              <w:tc>
                                <w:tcPr>
                                  <w:tcW w:w="0" w:type="auto"/>
                                  <w:vAlign w:val="center"/>
                                </w:tcPr>
                                <w:p>
                                  <w:pPr>
                                    <w:keepNext w:val="0"/>
                                    <w:keepLines w:val="0"/>
                                    <w:pageBreakBefore w:val="0"/>
                                    <w:wordWrap/>
                                    <w:overflowPunct/>
                                    <w:topLinePunct w:val="0"/>
                                    <w:autoSpaceDE w:val="0"/>
                                    <w:autoSpaceDN w:val="0"/>
                                    <w:bidi w:val="0"/>
                                    <w:spacing w:line="310" w:lineRule="exact"/>
                                    <w:ind w:left="0" w:leftChars="0" w:right="0" w:rightChars="0"/>
                                    <w:jc w:val="center"/>
                                    <w:rPr>
                                      <w:rFonts w:hint="eastAsia"/>
                                      <w:color w:val="auto"/>
                                      <w:sz w:val="21"/>
                                      <w:szCs w:val="21"/>
                                      <w:lang w:val="en-US" w:eastAsia="zh-CN"/>
                                    </w:rPr>
                                  </w:pPr>
                                  <w:r>
                                    <w:rPr>
                                      <w:rFonts w:hint="eastAsia"/>
                                      <w:color w:val="auto"/>
                                      <w:sz w:val="21"/>
                                      <w:szCs w:val="21"/>
                                      <w:lang w:val="en-US" w:eastAsia="zh-CN"/>
                                    </w:rPr>
                                    <w:t>已落实</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pt;height:699.5pt;width:512.25pt;z-index:251682816;mso-width-relative:page;mso-height-relative:page;" fillcolor="#FFFFFF [3201]" filled="t" stroked="t" coordsize="21600,21600" o:gfxdata="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LUZ0YHXAAAACgEAAA8AAAAAAAAAAQAgAAAAIgAAAGRycy9kb3ducmV2LnhtbFBLAQIUABQAAAAI&#10;AIdO4kD/icAyYAIAAMQEAAAOAAAAAAAAAAEAIAAAACYBAABkcnMvZTJvRG9jLnhtbFBLBQYAAAAA&#10;BgAGAFkBAAD4BQAAAAA=&#10;">
                <v:fill on="t" focussize="0,0"/>
                <v:stroke weight="0.5pt" color="#000000 [3204]" joinstyle="round"/>
                <v:imagedata o:title=""/>
                <o:lock v:ext="edit" aspectratio="f"/>
                <v:textbox>
                  <w:txbxContent>
                    <w:p>
                      <w:pPr>
                        <w:adjustRightInd w:val="0"/>
                        <w:snapToGrid w:val="0"/>
                        <w:spacing w:line="400" w:lineRule="exact"/>
                        <w:ind w:firstLine="0" w:firstLineChars="0"/>
                        <w:jc w:val="center"/>
                        <w:rPr>
                          <w:rFonts w:hint="default"/>
                          <w:b/>
                          <w:bCs/>
                          <w:color w:val="auto"/>
                          <w:lang w:val="en-US" w:eastAsia="zh-CN"/>
                        </w:rPr>
                      </w:pPr>
                      <w:r>
                        <w:rPr>
                          <w:rFonts w:hint="eastAsia"/>
                          <w:b/>
                          <w:bCs/>
                          <w:color w:val="auto"/>
                          <w:lang w:val="en-US" w:eastAsia="zh-CN"/>
                        </w:rPr>
                        <w:t xml:space="preserve">（续）表 </w:t>
                      </w:r>
                      <w:r>
                        <w:rPr>
                          <w:rFonts w:hint="default"/>
                          <w:b/>
                          <w:bCs/>
                          <w:color w:val="auto"/>
                          <w:lang w:val="en-US" w:eastAsia="zh-CN"/>
                        </w:rPr>
                        <w:t>4-1</w:t>
                      </w:r>
                      <w:r>
                        <w:rPr>
                          <w:rFonts w:hint="eastAsia"/>
                          <w:b/>
                          <w:bCs/>
                          <w:color w:val="auto"/>
                          <w:lang w:val="en-US" w:eastAsia="zh-CN"/>
                        </w:rPr>
                        <w:t>环保设施“三同时”落实情况调查一览表</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425"/>
                        <w:gridCol w:w="2781"/>
                        <w:gridCol w:w="4064"/>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86" w:type="pct"/>
                            <w:gridSpan w:val="2"/>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类别</w:t>
                            </w:r>
                          </w:p>
                        </w:tc>
                        <w:tc>
                          <w:tcPr>
                            <w:tcW w:w="1368" w:type="pct"/>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sz w:val="18"/>
                                <w:szCs w:val="18"/>
                                <w:highlight w:val="none"/>
                                <w:vertAlign w:val="baseline"/>
                                <w:lang w:val="en-US" w:eastAsia="zh-CN"/>
                              </w:rPr>
                            </w:pPr>
                            <w:r>
                              <w:rPr>
                                <w:rFonts w:hint="eastAsia" w:ascii="宋体" w:hAnsi="宋体" w:eastAsia="宋体" w:cs="宋体"/>
                                <w:b/>
                                <w:bCs/>
                                <w:snapToGrid w:val="0"/>
                                <w:color w:val="auto"/>
                                <w:kern w:val="0"/>
                                <w:sz w:val="20"/>
                                <w:szCs w:val="20"/>
                                <w:highlight w:val="none"/>
                                <w:lang w:val="en-US" w:eastAsia="zh-CN" w:bidi="ar"/>
                              </w:rPr>
                              <w:t>环评及其审批的要求</w:t>
                            </w:r>
                          </w:p>
                        </w:tc>
                        <w:tc>
                          <w:tcPr>
                            <w:tcW w:w="1999" w:type="pct"/>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sz w:val="18"/>
                                <w:szCs w:val="18"/>
                                <w:highlight w:val="none"/>
                                <w:vertAlign w:val="baseline"/>
                                <w:lang w:val="en-US" w:eastAsia="zh-CN"/>
                              </w:rPr>
                            </w:pPr>
                            <w:r>
                              <w:rPr>
                                <w:rFonts w:hint="eastAsia" w:ascii="宋体" w:hAnsi="宋体" w:eastAsia="宋体" w:cs="宋体"/>
                                <w:b/>
                                <w:bCs/>
                                <w:snapToGrid w:val="0"/>
                                <w:color w:val="auto"/>
                                <w:kern w:val="0"/>
                                <w:sz w:val="20"/>
                                <w:szCs w:val="20"/>
                                <w:highlight w:val="none"/>
                                <w:lang w:val="en-US" w:eastAsia="zh-CN" w:bidi="ar"/>
                              </w:rPr>
                              <w:t>实际建设情况</w:t>
                            </w:r>
                          </w:p>
                        </w:tc>
                        <w:tc>
                          <w:tcPr>
                            <w:tcW w:w="545" w:type="pct"/>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snapToGrid w:val="0"/>
                                <w:color w:val="auto"/>
                                <w:kern w:val="0"/>
                                <w:sz w:val="20"/>
                                <w:szCs w:val="20"/>
                                <w:highlight w:val="none"/>
                                <w:lang w:val="en-US" w:eastAsia="zh-CN" w:bidi="ar"/>
                              </w:rPr>
                            </w:pPr>
                            <w:r>
                              <w:rPr>
                                <w:rFonts w:hint="eastAsia" w:ascii="宋体" w:hAnsi="宋体" w:eastAsia="宋体" w:cs="宋体"/>
                                <w:b/>
                                <w:bCs/>
                                <w:snapToGrid w:val="0"/>
                                <w:color w:val="auto"/>
                                <w:kern w:val="0"/>
                                <w:sz w:val="20"/>
                                <w:szCs w:val="20"/>
                                <w:highlight w:val="none"/>
                                <w:lang w:val="en-US" w:eastAsia="zh-CN" w:bidi="ar"/>
                              </w:rPr>
                              <w:t>落实</w:t>
                            </w:r>
                            <w:r>
                              <w:rPr>
                                <w:rFonts w:hint="eastAsia" w:cs="宋体"/>
                                <w:b/>
                                <w:bCs/>
                                <w:snapToGrid w:val="0"/>
                                <w:color w:val="auto"/>
                                <w:kern w:val="0"/>
                                <w:sz w:val="20"/>
                                <w:szCs w:val="20"/>
                                <w:highlight w:val="none"/>
                                <w:lang w:val="en-US" w:eastAsia="zh-CN"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5" w:type="pct"/>
                            <w:vAlign w:val="center"/>
                          </w:tcPr>
                          <w:p>
                            <w:pPr>
                              <w:keepNext w:val="0"/>
                              <w:keepLines w:val="0"/>
                              <w:pageBreakBefore w:val="0"/>
                              <w:wordWrap/>
                              <w:overflowPunct/>
                              <w:topLinePunct w:val="0"/>
                              <w:autoSpaceDE w:val="0"/>
                              <w:autoSpaceDN w:val="0"/>
                              <w:bidi w:val="0"/>
                              <w:spacing w:line="310" w:lineRule="exact"/>
                              <w:ind w:left="0" w:leftChars="0" w:right="0" w:rightChars="0"/>
                              <w:jc w:val="center"/>
                              <w:rPr>
                                <w:rFonts w:hint="eastAsia"/>
                                <w:color w:val="auto"/>
                                <w:sz w:val="21"/>
                                <w:szCs w:val="21"/>
                                <w:lang w:val="en-US" w:eastAsia="zh-CN"/>
                              </w:rPr>
                            </w:pPr>
                            <w:r>
                              <w:rPr>
                                <w:rFonts w:hint="eastAsia"/>
                                <w:color w:val="auto"/>
                                <w:sz w:val="21"/>
                                <w:szCs w:val="21"/>
                              </w:rPr>
                              <w:t>噪声</w:t>
                            </w:r>
                          </w:p>
                        </w:tc>
                        <w:tc>
                          <w:tcPr>
                            <w:tcW w:w="701" w:type="pct"/>
                            <w:vAlign w:val="center"/>
                          </w:tcPr>
                          <w:p>
                            <w:pPr>
                              <w:keepNext w:val="0"/>
                              <w:keepLines w:val="0"/>
                              <w:pageBreakBefore w:val="0"/>
                              <w:wordWrap/>
                              <w:overflowPunct/>
                              <w:topLinePunct w:val="0"/>
                              <w:autoSpaceDE w:val="0"/>
                              <w:autoSpaceDN w:val="0"/>
                              <w:bidi w:val="0"/>
                              <w:spacing w:line="310" w:lineRule="exact"/>
                              <w:ind w:left="0" w:leftChars="0" w:right="0" w:rightChars="0"/>
                              <w:jc w:val="center"/>
                              <w:rPr>
                                <w:rFonts w:hint="eastAsia"/>
                                <w:color w:val="auto"/>
                                <w:sz w:val="21"/>
                                <w:szCs w:val="21"/>
                                <w:lang w:val="zh-CN" w:eastAsia="zh-CN"/>
                              </w:rPr>
                            </w:pPr>
                            <w:r>
                              <w:rPr>
                                <w:rFonts w:hint="eastAsia"/>
                                <w:color w:val="auto"/>
                                <w:sz w:val="21"/>
                                <w:szCs w:val="21"/>
                              </w:rPr>
                              <w:t>各产噪设备</w:t>
                            </w:r>
                          </w:p>
                        </w:tc>
                        <w:tc>
                          <w:tcPr>
                            <w:tcW w:w="1368" w:type="pct"/>
                            <w:vAlign w:val="center"/>
                          </w:tcPr>
                          <w:p>
                            <w:pPr>
                              <w:keepNext w:val="0"/>
                              <w:keepLines w:val="0"/>
                              <w:pageBreakBefore w:val="0"/>
                              <w:wordWrap/>
                              <w:overflowPunct/>
                              <w:topLinePunct w:val="0"/>
                              <w:autoSpaceDE w:val="0"/>
                              <w:autoSpaceDN w:val="0"/>
                              <w:bidi w:val="0"/>
                              <w:spacing w:line="310" w:lineRule="exact"/>
                              <w:ind w:left="0" w:leftChars="0" w:right="0" w:rightChars="0"/>
                              <w:jc w:val="center"/>
                              <w:rPr>
                                <w:rFonts w:hint="eastAsia"/>
                                <w:color w:val="auto"/>
                                <w:sz w:val="21"/>
                                <w:szCs w:val="21"/>
                                <w:lang w:val="zh-CN" w:eastAsia="zh-CN"/>
                              </w:rPr>
                            </w:pPr>
                            <w:r>
                              <w:rPr>
                                <w:rFonts w:hint="eastAsia"/>
                                <w:color w:val="auto"/>
                                <w:sz w:val="21"/>
                                <w:szCs w:val="21"/>
                                <w:lang w:val="zh-CN" w:eastAsia="zh-CN"/>
                              </w:rPr>
                              <w:t>落实噪声污染防治措施。采用厂房建筑隔声、基础减震等措施，减小运营期噪声排放，定期检查维修设备，杜绝设备故障造成异常噪声，并定期开展噪声监测。</w:t>
                            </w:r>
                          </w:p>
                        </w:tc>
                        <w:tc>
                          <w:tcPr>
                            <w:tcW w:w="1999" w:type="pct"/>
                          </w:tcPr>
                          <w:p>
                            <w:pPr>
                              <w:keepNext w:val="0"/>
                              <w:keepLines w:val="0"/>
                              <w:pageBreakBefore w:val="0"/>
                              <w:wordWrap/>
                              <w:overflowPunct/>
                              <w:topLinePunct w:val="0"/>
                              <w:autoSpaceDE w:val="0"/>
                              <w:autoSpaceDN w:val="0"/>
                              <w:bidi w:val="0"/>
                              <w:spacing w:line="310" w:lineRule="exact"/>
                              <w:ind w:left="0" w:leftChars="0" w:right="0" w:rightChars="0"/>
                              <w:rPr>
                                <w:rFonts w:hint="eastAsia"/>
                                <w:color w:val="auto"/>
                                <w:sz w:val="21"/>
                                <w:szCs w:val="21"/>
                                <w:lang w:val="en-US" w:eastAsia="zh-CN"/>
                              </w:rPr>
                            </w:pPr>
                            <w:r>
                              <w:rPr>
                                <w:rFonts w:hint="eastAsia"/>
                                <w:color w:val="auto"/>
                                <w:sz w:val="21"/>
                                <w:szCs w:val="21"/>
                                <w:lang w:val="en-US" w:eastAsia="zh-CN"/>
                              </w:rPr>
                              <w:t>本扩建项目噪声源主要是印刷机、风机等生产过程中产生的噪声。</w:t>
                            </w:r>
                          </w:p>
                          <w:p>
                            <w:pPr>
                              <w:keepNext w:val="0"/>
                              <w:keepLines w:val="0"/>
                              <w:pageBreakBefore w:val="0"/>
                              <w:wordWrap/>
                              <w:overflowPunct/>
                              <w:topLinePunct w:val="0"/>
                              <w:autoSpaceDE w:val="0"/>
                              <w:autoSpaceDN w:val="0"/>
                              <w:bidi w:val="0"/>
                              <w:spacing w:line="310" w:lineRule="exact"/>
                              <w:ind w:left="0" w:leftChars="0" w:right="0" w:rightChars="0"/>
                              <w:rPr>
                                <w:rFonts w:hint="default"/>
                                <w:color w:val="auto"/>
                                <w:sz w:val="21"/>
                                <w:szCs w:val="21"/>
                                <w:lang w:val="en-US" w:eastAsia="zh-CN"/>
                              </w:rPr>
                            </w:pPr>
                            <w:r>
                              <w:rPr>
                                <w:rFonts w:hint="eastAsia"/>
                                <w:color w:val="auto"/>
                                <w:sz w:val="21"/>
                                <w:szCs w:val="21"/>
                                <w:lang w:val="en-US" w:eastAsia="zh-CN"/>
                              </w:rPr>
                              <w:t>项目新增的印刷机、风机、活性炭吸附箱均选用了低噪声设备、机座做了减振措施、设备放置在密闭厂房内，经距离衰减后，对周边环境影响较小</w:t>
                            </w:r>
                            <w:r>
                              <w:rPr>
                                <w:rFonts w:hint="default" w:ascii="Times New Roman" w:hAnsi="Times New Roman" w:cs="Times New Roman"/>
                                <w:color w:val="auto"/>
                                <w:sz w:val="21"/>
                                <w:szCs w:val="21"/>
                                <w:lang w:val="en-US" w:eastAsia="zh-CN"/>
                              </w:rPr>
                              <w:t xml:space="preserve">。经监测，项目厂界4周昼间噪声监测值在 </w:t>
                            </w:r>
                            <w:r>
                              <w:rPr>
                                <w:rFonts w:hint="eastAsia" w:ascii="Times New Roman" w:hAnsi="Times New Roman" w:cs="Times New Roman"/>
                                <w:color w:val="auto"/>
                                <w:sz w:val="21"/>
                                <w:szCs w:val="21"/>
                                <w:lang w:val="en-US" w:eastAsia="zh-CN"/>
                              </w:rPr>
                              <w:t>38</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58</w:t>
                            </w:r>
                            <w:r>
                              <w:rPr>
                                <w:rFonts w:hint="default" w:ascii="Times New Roman" w:hAnsi="Times New Roman" w:cs="Times New Roman"/>
                                <w:color w:val="auto"/>
                                <w:sz w:val="21"/>
                                <w:szCs w:val="21"/>
                                <w:lang w:val="en-US" w:eastAsia="zh-CN"/>
                              </w:rPr>
                              <w:t>dB（A）之间，夜间噪声监测值在</w:t>
                            </w:r>
                            <w:r>
                              <w:rPr>
                                <w:rFonts w:hint="eastAsia" w:ascii="Times New Roman" w:hAnsi="Times New Roman" w:cs="Times New Roman"/>
                                <w:color w:val="auto"/>
                                <w:sz w:val="21"/>
                                <w:szCs w:val="21"/>
                                <w:lang w:val="en-US" w:eastAsia="zh-CN"/>
                              </w:rPr>
                              <w:t>36</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47</w:t>
                            </w:r>
                            <w:r>
                              <w:rPr>
                                <w:rFonts w:hint="default" w:ascii="Times New Roman" w:hAnsi="Times New Roman" w:cs="Times New Roman"/>
                                <w:color w:val="auto"/>
                                <w:sz w:val="21"/>
                                <w:szCs w:val="21"/>
                                <w:lang w:val="en-US" w:eastAsia="zh-CN"/>
                              </w:rPr>
                              <w:t xml:space="preserve">dB（A）之间，监测结果均符合《工业企业厂界环境噪声排放标准》（GB 12348-2008）中的 2 类区标准限值要求。敏感点昼间噪声监测值在 </w:t>
                            </w:r>
                            <w:r>
                              <w:rPr>
                                <w:rFonts w:hint="eastAsia" w:ascii="Times New Roman" w:hAnsi="Times New Roman" w:cs="Times New Roman"/>
                                <w:color w:val="auto"/>
                                <w:sz w:val="21"/>
                                <w:szCs w:val="21"/>
                                <w:lang w:val="en-US" w:eastAsia="zh-CN"/>
                              </w:rPr>
                              <w:t>55</w:t>
                            </w:r>
                            <w:r>
                              <w:rPr>
                                <w:rFonts w:hint="default" w:ascii="Times New Roman" w:hAnsi="Times New Roman" w:cs="Times New Roman"/>
                                <w:color w:val="auto"/>
                                <w:sz w:val="21"/>
                                <w:szCs w:val="21"/>
                                <w:lang w:val="en-US" w:eastAsia="zh-CN"/>
                              </w:rPr>
                              <w:t xml:space="preserve">dB（A）之间，夜间噪声监测值在 </w:t>
                            </w:r>
                            <w:r>
                              <w:rPr>
                                <w:rFonts w:hint="eastAsia" w:ascii="Times New Roman" w:hAnsi="Times New Roman" w:cs="Times New Roman"/>
                                <w:color w:val="auto"/>
                                <w:sz w:val="21"/>
                                <w:szCs w:val="21"/>
                                <w:lang w:val="en-US" w:eastAsia="zh-CN"/>
                              </w:rPr>
                              <w:t>47</w:t>
                            </w:r>
                            <w:r>
                              <w:rPr>
                                <w:rFonts w:hint="default" w:ascii="Times New Roman" w:hAnsi="Times New Roman" w:cs="Times New Roman"/>
                                <w:color w:val="auto"/>
                                <w:sz w:val="21"/>
                                <w:szCs w:val="21"/>
                                <w:lang w:val="en-US" w:eastAsia="zh-CN"/>
                              </w:rPr>
                              <w:t>dB（A）之间，监测结果均符合《声环境质量标准》（GB3096-2008）中2类标准要求。</w:t>
                            </w:r>
                          </w:p>
                        </w:tc>
                        <w:tc>
                          <w:tcPr>
                            <w:tcW w:w="0" w:type="auto"/>
                            <w:vAlign w:val="center"/>
                          </w:tcPr>
                          <w:p>
                            <w:pPr>
                              <w:keepNext w:val="0"/>
                              <w:keepLines w:val="0"/>
                              <w:pageBreakBefore w:val="0"/>
                              <w:wordWrap/>
                              <w:overflowPunct/>
                              <w:topLinePunct w:val="0"/>
                              <w:autoSpaceDE w:val="0"/>
                              <w:autoSpaceDN w:val="0"/>
                              <w:bidi w:val="0"/>
                              <w:spacing w:line="310" w:lineRule="exact"/>
                              <w:ind w:left="0" w:leftChars="0" w:right="0" w:rightChars="0"/>
                              <w:jc w:val="center"/>
                              <w:rPr>
                                <w:rFonts w:hint="eastAsia"/>
                                <w:color w:val="auto"/>
                                <w:sz w:val="21"/>
                                <w:szCs w:val="21"/>
                                <w:lang w:val="en-US" w:eastAsia="zh-CN"/>
                              </w:rPr>
                            </w:pPr>
                            <w:r>
                              <w:rPr>
                                <w:rFonts w:hint="eastAsia"/>
                                <w:color w:val="auto"/>
                                <w:sz w:val="21"/>
                                <w:szCs w:val="21"/>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5" w:type="pct"/>
                            <w:vMerge w:val="restart"/>
                            <w:vAlign w:val="center"/>
                          </w:tcPr>
                          <w:p>
                            <w:pPr>
                              <w:spacing w:line="300" w:lineRule="exact"/>
                              <w:ind w:left="0" w:leftChars="0" w:right="0" w:rightChars="0"/>
                              <w:jc w:val="left"/>
                              <w:rPr>
                                <w:rFonts w:hint="eastAsia" w:ascii="宋体" w:hAnsi="宋体" w:eastAsia="宋体" w:cs="宋体"/>
                                <w:color w:val="FF0000"/>
                                <w:sz w:val="22"/>
                                <w:szCs w:val="21"/>
                                <w:lang w:val="en-US" w:eastAsia="zh-CN" w:bidi="zh-CN"/>
                              </w:rPr>
                            </w:pPr>
                            <w:r>
                              <w:rPr>
                                <w:color w:val="auto"/>
                                <w:szCs w:val="21"/>
                              </w:rPr>
                              <w:t>固体废物</w:t>
                            </w:r>
                          </w:p>
                        </w:tc>
                        <w:tc>
                          <w:tcPr>
                            <w:tcW w:w="701" w:type="pct"/>
                            <w:vAlign w:val="center"/>
                          </w:tcPr>
                          <w:p>
                            <w:pPr>
                              <w:keepNext w:val="0"/>
                              <w:keepLines w:val="0"/>
                              <w:pageBreakBefore w:val="0"/>
                              <w:wordWrap/>
                              <w:overflowPunct/>
                              <w:topLinePunct w:val="0"/>
                              <w:autoSpaceDE w:val="0"/>
                              <w:autoSpaceDN w:val="0"/>
                              <w:bidi w:val="0"/>
                              <w:spacing w:line="310" w:lineRule="exact"/>
                              <w:ind w:left="0" w:leftChars="0" w:right="0" w:rightChars="0"/>
                              <w:jc w:val="center"/>
                              <w:rPr>
                                <w:rFonts w:hint="eastAsia"/>
                                <w:color w:val="auto"/>
                                <w:sz w:val="21"/>
                                <w:szCs w:val="21"/>
                              </w:rPr>
                            </w:pPr>
                            <w:r>
                              <w:rPr>
                                <w:rFonts w:hint="eastAsia"/>
                                <w:color w:val="auto"/>
                                <w:sz w:val="21"/>
                                <w:szCs w:val="21"/>
                              </w:rPr>
                              <w:t>生活</w:t>
                            </w:r>
                          </w:p>
                          <w:p>
                            <w:pPr>
                              <w:keepNext w:val="0"/>
                              <w:keepLines w:val="0"/>
                              <w:pageBreakBefore w:val="0"/>
                              <w:wordWrap/>
                              <w:overflowPunct/>
                              <w:topLinePunct w:val="0"/>
                              <w:autoSpaceDE w:val="0"/>
                              <w:autoSpaceDN w:val="0"/>
                              <w:bidi w:val="0"/>
                              <w:spacing w:line="310" w:lineRule="exact"/>
                              <w:ind w:left="0" w:leftChars="0" w:right="0" w:rightChars="0"/>
                              <w:jc w:val="center"/>
                              <w:rPr>
                                <w:rFonts w:hint="eastAsia"/>
                                <w:color w:val="auto"/>
                                <w:sz w:val="21"/>
                                <w:szCs w:val="21"/>
                                <w:lang w:val="zh-CN" w:eastAsia="zh-CN"/>
                              </w:rPr>
                            </w:pPr>
                            <w:r>
                              <w:rPr>
                                <w:rFonts w:hint="eastAsia"/>
                                <w:color w:val="auto"/>
                                <w:sz w:val="21"/>
                                <w:szCs w:val="21"/>
                              </w:rPr>
                              <w:t>垃圾</w:t>
                            </w:r>
                          </w:p>
                        </w:tc>
                        <w:tc>
                          <w:tcPr>
                            <w:tcW w:w="1368" w:type="pct"/>
                            <w:vAlign w:val="center"/>
                          </w:tcPr>
                          <w:p>
                            <w:pPr>
                              <w:keepNext w:val="0"/>
                              <w:keepLines w:val="0"/>
                              <w:pageBreakBefore w:val="0"/>
                              <w:wordWrap/>
                              <w:overflowPunct/>
                              <w:topLinePunct w:val="0"/>
                              <w:autoSpaceDE w:val="0"/>
                              <w:autoSpaceDN w:val="0"/>
                              <w:bidi w:val="0"/>
                              <w:spacing w:line="310" w:lineRule="exact"/>
                              <w:ind w:left="0" w:leftChars="0" w:right="0" w:rightChars="0"/>
                              <w:jc w:val="center"/>
                              <w:rPr>
                                <w:rFonts w:hint="eastAsia"/>
                                <w:color w:val="auto"/>
                                <w:sz w:val="21"/>
                                <w:szCs w:val="21"/>
                                <w:lang w:val="zh-CN" w:eastAsia="zh-CN"/>
                              </w:rPr>
                            </w:pPr>
                            <w:r>
                              <w:rPr>
                                <w:rFonts w:hint="eastAsia"/>
                                <w:color w:val="auto"/>
                                <w:sz w:val="21"/>
                                <w:szCs w:val="21"/>
                                <w:lang w:val="zh-CN" w:eastAsia="zh-CN"/>
                              </w:rPr>
                              <w:t>分类收集后交环卫部门统一处理。</w:t>
                            </w:r>
                          </w:p>
                        </w:tc>
                        <w:tc>
                          <w:tcPr>
                            <w:tcW w:w="1999" w:type="pct"/>
                          </w:tcPr>
                          <w:p>
                            <w:pPr>
                              <w:keepNext w:val="0"/>
                              <w:keepLines w:val="0"/>
                              <w:pageBreakBefore w:val="0"/>
                              <w:wordWrap/>
                              <w:overflowPunct/>
                              <w:topLinePunct w:val="0"/>
                              <w:autoSpaceDE w:val="0"/>
                              <w:autoSpaceDN w:val="0"/>
                              <w:bidi w:val="0"/>
                              <w:spacing w:line="310" w:lineRule="exact"/>
                              <w:ind w:left="0" w:leftChars="0" w:right="0" w:rightChars="0"/>
                              <w:rPr>
                                <w:rFonts w:hint="default"/>
                                <w:color w:val="auto"/>
                                <w:sz w:val="21"/>
                                <w:szCs w:val="21"/>
                                <w:lang w:val="en-US" w:eastAsia="zh-CN"/>
                              </w:rPr>
                            </w:pPr>
                            <w:r>
                              <w:rPr>
                                <w:rFonts w:hint="eastAsia"/>
                                <w:color w:val="000000"/>
                                <w:sz w:val="21"/>
                                <w:szCs w:val="21"/>
                                <w:lang w:val="en-US" w:eastAsia="zh-CN"/>
                              </w:rPr>
                              <w:t>扩建项目员工从现有岗位调配，不新增，</w:t>
                            </w:r>
                            <w:r>
                              <w:rPr>
                                <w:rFonts w:hint="eastAsia"/>
                                <w:color w:val="000000"/>
                                <w:sz w:val="21"/>
                                <w:szCs w:val="21"/>
                              </w:rPr>
                              <w:t>无生活垃圾产生。</w:t>
                            </w:r>
                            <w:r>
                              <w:rPr>
                                <w:rFonts w:hint="eastAsia"/>
                                <w:color w:val="000000"/>
                                <w:sz w:val="21"/>
                                <w:szCs w:val="21"/>
                                <w:lang w:val="en-US" w:eastAsia="zh-CN"/>
                              </w:rPr>
                              <w:t>原</w:t>
                            </w:r>
                            <w:r>
                              <w:rPr>
                                <w:rFonts w:hint="eastAsia"/>
                                <w:color w:val="auto"/>
                                <w:sz w:val="21"/>
                                <w:szCs w:val="21"/>
                                <w:lang w:val="en-US" w:eastAsia="zh-CN"/>
                              </w:rPr>
                              <w:t>项目设置了若干垃圾桶，</w:t>
                            </w:r>
                            <w:r>
                              <w:rPr>
                                <w:rFonts w:hint="default"/>
                                <w:color w:val="auto"/>
                                <w:sz w:val="21"/>
                                <w:szCs w:val="21"/>
                                <w:lang w:val="en-US" w:eastAsia="zh-CN"/>
                              </w:rPr>
                              <w:t>分类收集，环卫部门统一清运</w:t>
                            </w:r>
                          </w:p>
                        </w:tc>
                        <w:tc>
                          <w:tcPr>
                            <w:tcW w:w="0" w:type="auto"/>
                            <w:vAlign w:val="center"/>
                          </w:tcPr>
                          <w:p>
                            <w:pPr>
                              <w:keepNext w:val="0"/>
                              <w:keepLines w:val="0"/>
                              <w:pageBreakBefore w:val="0"/>
                              <w:wordWrap/>
                              <w:overflowPunct/>
                              <w:topLinePunct w:val="0"/>
                              <w:autoSpaceDE w:val="0"/>
                              <w:autoSpaceDN w:val="0"/>
                              <w:bidi w:val="0"/>
                              <w:spacing w:line="310" w:lineRule="exact"/>
                              <w:ind w:left="0" w:leftChars="0" w:right="0" w:rightChars="0"/>
                              <w:jc w:val="center"/>
                              <w:rPr>
                                <w:rFonts w:hint="eastAsia"/>
                                <w:color w:val="auto"/>
                                <w:sz w:val="21"/>
                                <w:szCs w:val="21"/>
                                <w:lang w:val="en-US" w:eastAsia="zh-CN"/>
                              </w:rPr>
                            </w:pPr>
                            <w:r>
                              <w:rPr>
                                <w:rFonts w:hint="eastAsia"/>
                                <w:color w:val="auto"/>
                                <w:sz w:val="21"/>
                                <w:szCs w:val="21"/>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5" w:type="pct"/>
                            <w:vMerge w:val="continue"/>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eastAsia" w:ascii="宋体" w:hAnsi="宋体" w:eastAsia="宋体" w:cs="宋体"/>
                                <w:b w:val="0"/>
                                <w:bCs w:val="0"/>
                                <w:color w:val="FF0000"/>
                                <w:sz w:val="18"/>
                                <w:szCs w:val="18"/>
                                <w:highlight w:val="none"/>
                                <w:vertAlign w:val="baseline"/>
                                <w:lang w:val="en-US" w:eastAsia="zh-CN"/>
                              </w:rPr>
                            </w:pPr>
                          </w:p>
                        </w:tc>
                        <w:tc>
                          <w:tcPr>
                            <w:tcW w:w="701" w:type="pct"/>
                            <w:vAlign w:val="center"/>
                          </w:tcPr>
                          <w:p>
                            <w:pPr>
                              <w:keepNext w:val="0"/>
                              <w:keepLines w:val="0"/>
                              <w:pageBreakBefore w:val="0"/>
                              <w:wordWrap/>
                              <w:overflowPunct/>
                              <w:topLinePunct w:val="0"/>
                              <w:autoSpaceDE w:val="0"/>
                              <w:autoSpaceDN w:val="0"/>
                              <w:bidi w:val="0"/>
                              <w:spacing w:line="310" w:lineRule="exact"/>
                              <w:ind w:left="0" w:leftChars="0" w:right="0" w:rightChars="0"/>
                              <w:jc w:val="center"/>
                              <w:rPr>
                                <w:rFonts w:hint="default"/>
                                <w:color w:val="auto"/>
                                <w:sz w:val="21"/>
                                <w:szCs w:val="21"/>
                                <w:lang w:val="en-US" w:eastAsia="zh-CN"/>
                              </w:rPr>
                            </w:pPr>
                            <w:r>
                              <w:rPr>
                                <w:rFonts w:hint="eastAsia"/>
                                <w:color w:val="auto"/>
                                <w:sz w:val="21"/>
                                <w:szCs w:val="21"/>
                                <w:lang w:val="en-US" w:eastAsia="zh-CN"/>
                              </w:rPr>
                              <w:t>一般工业固体废物</w:t>
                            </w:r>
                          </w:p>
                        </w:tc>
                        <w:tc>
                          <w:tcPr>
                            <w:tcW w:w="1368" w:type="pct"/>
                            <w:vAlign w:val="center"/>
                          </w:tcPr>
                          <w:p>
                            <w:pPr>
                              <w:keepNext w:val="0"/>
                              <w:keepLines w:val="0"/>
                              <w:pageBreakBefore w:val="0"/>
                              <w:wordWrap/>
                              <w:overflowPunct/>
                              <w:topLinePunct w:val="0"/>
                              <w:autoSpaceDE w:val="0"/>
                              <w:autoSpaceDN w:val="0"/>
                              <w:bidi w:val="0"/>
                              <w:spacing w:line="310" w:lineRule="exact"/>
                              <w:ind w:left="0" w:leftChars="0" w:right="0" w:rightChars="0"/>
                              <w:jc w:val="center"/>
                              <w:rPr>
                                <w:rFonts w:hint="eastAsia"/>
                                <w:color w:val="auto"/>
                                <w:sz w:val="21"/>
                                <w:szCs w:val="21"/>
                                <w:lang w:val="zh-CN" w:eastAsia="zh-CN"/>
                              </w:rPr>
                            </w:pPr>
                            <w:r>
                              <w:rPr>
                                <w:rFonts w:hint="eastAsia"/>
                                <w:color w:val="auto"/>
                                <w:sz w:val="21"/>
                                <w:szCs w:val="21"/>
                                <w:lang w:val="zh-CN" w:eastAsia="zh-CN"/>
                              </w:rPr>
                              <w:t>生产过程产生的废包装材料、不合格产品和边角料收集后，外售综合利用;</w:t>
                            </w:r>
                          </w:p>
                        </w:tc>
                        <w:tc>
                          <w:tcPr>
                            <w:tcW w:w="1999" w:type="pct"/>
                            <w:vAlign w:val="top"/>
                          </w:tcPr>
                          <w:p>
                            <w:pPr>
                              <w:ind w:left="0" w:leftChars="0" w:right="0" w:rightChars="0"/>
                              <w:rPr>
                                <w:rFonts w:hint="default" w:ascii="宋体" w:hAnsi="宋体" w:eastAsia="宋体" w:cs="宋体"/>
                                <w:color w:val="000000"/>
                                <w:sz w:val="21"/>
                                <w:szCs w:val="21"/>
                                <w:lang w:val="en-US" w:eastAsia="zh-CN" w:bidi="zh-CN"/>
                              </w:rPr>
                            </w:pPr>
                            <w:r>
                              <w:rPr>
                                <w:rFonts w:hint="eastAsia"/>
                                <w:color w:val="000000"/>
                                <w:sz w:val="21"/>
                                <w:szCs w:val="21"/>
                                <w:lang w:val="en-US" w:eastAsia="zh-CN"/>
                              </w:rPr>
                              <w:t>扩建项目不合格品及边角料、废包装袋依托原有一般固体废物暂存间收集后交由废品收购站综合利用。</w:t>
                            </w:r>
                          </w:p>
                        </w:tc>
                        <w:tc>
                          <w:tcPr>
                            <w:tcW w:w="0" w:type="auto"/>
                            <w:vAlign w:val="center"/>
                          </w:tcPr>
                          <w:p>
                            <w:pPr>
                              <w:keepNext w:val="0"/>
                              <w:keepLines w:val="0"/>
                              <w:pageBreakBefore w:val="0"/>
                              <w:wordWrap/>
                              <w:overflowPunct/>
                              <w:topLinePunct w:val="0"/>
                              <w:autoSpaceDE w:val="0"/>
                              <w:autoSpaceDN w:val="0"/>
                              <w:bidi w:val="0"/>
                              <w:spacing w:line="310" w:lineRule="exact"/>
                              <w:ind w:left="0" w:leftChars="0" w:right="0" w:rightChars="0"/>
                              <w:jc w:val="center"/>
                              <w:rPr>
                                <w:rFonts w:hint="eastAsia"/>
                                <w:color w:val="auto"/>
                                <w:sz w:val="21"/>
                                <w:szCs w:val="21"/>
                                <w:lang w:val="en-US" w:eastAsia="zh-CN"/>
                              </w:rPr>
                            </w:pPr>
                            <w:r>
                              <w:rPr>
                                <w:rFonts w:hint="eastAsia"/>
                                <w:color w:val="auto"/>
                                <w:sz w:val="21"/>
                                <w:szCs w:val="21"/>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85" w:type="pct"/>
                            <w:vMerge w:val="continue"/>
                          </w:tcPr>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eastAsia" w:ascii="宋体" w:hAnsi="宋体" w:eastAsia="宋体" w:cs="宋体"/>
                                <w:b w:val="0"/>
                                <w:bCs w:val="0"/>
                                <w:color w:val="FF0000"/>
                                <w:sz w:val="18"/>
                                <w:szCs w:val="18"/>
                                <w:highlight w:val="none"/>
                                <w:vertAlign w:val="baseline"/>
                                <w:lang w:val="en-US" w:eastAsia="zh-CN"/>
                              </w:rPr>
                            </w:pPr>
                          </w:p>
                        </w:tc>
                        <w:tc>
                          <w:tcPr>
                            <w:tcW w:w="701" w:type="pct"/>
                            <w:vAlign w:val="center"/>
                          </w:tcPr>
                          <w:p>
                            <w:pPr>
                              <w:keepNext w:val="0"/>
                              <w:keepLines w:val="0"/>
                              <w:pageBreakBefore w:val="0"/>
                              <w:wordWrap/>
                              <w:overflowPunct/>
                              <w:topLinePunct w:val="0"/>
                              <w:autoSpaceDE w:val="0"/>
                              <w:autoSpaceDN w:val="0"/>
                              <w:bidi w:val="0"/>
                              <w:spacing w:line="310" w:lineRule="exact"/>
                              <w:ind w:left="0" w:leftChars="0" w:right="0" w:rightChars="0"/>
                              <w:jc w:val="center"/>
                              <w:rPr>
                                <w:rFonts w:hint="default"/>
                                <w:color w:val="auto"/>
                                <w:sz w:val="21"/>
                                <w:szCs w:val="21"/>
                                <w:lang w:val="en-US" w:eastAsia="zh-CN"/>
                              </w:rPr>
                            </w:pPr>
                            <w:r>
                              <w:rPr>
                                <w:rFonts w:hint="eastAsia"/>
                                <w:color w:val="auto"/>
                                <w:sz w:val="21"/>
                                <w:szCs w:val="21"/>
                                <w:lang w:val="en-US" w:eastAsia="zh-CN"/>
                              </w:rPr>
                              <w:t>危险废物</w:t>
                            </w:r>
                          </w:p>
                        </w:tc>
                        <w:tc>
                          <w:tcPr>
                            <w:tcW w:w="1368" w:type="pct"/>
                            <w:vAlign w:val="center"/>
                          </w:tcPr>
                          <w:p>
                            <w:pPr>
                              <w:keepNext w:val="0"/>
                              <w:keepLines w:val="0"/>
                              <w:pageBreakBefore w:val="0"/>
                              <w:wordWrap/>
                              <w:overflowPunct/>
                              <w:topLinePunct w:val="0"/>
                              <w:autoSpaceDE w:val="0"/>
                              <w:autoSpaceDN w:val="0"/>
                              <w:bidi w:val="0"/>
                              <w:spacing w:line="310" w:lineRule="exact"/>
                              <w:ind w:left="0" w:leftChars="0" w:right="0" w:rightChars="0"/>
                              <w:jc w:val="center"/>
                              <w:rPr>
                                <w:rFonts w:hint="eastAsia"/>
                                <w:color w:val="auto"/>
                                <w:sz w:val="21"/>
                                <w:szCs w:val="21"/>
                                <w:lang w:val="zh-CN" w:eastAsia="zh-CN"/>
                              </w:rPr>
                            </w:pPr>
                            <w:r>
                              <w:rPr>
                                <w:rFonts w:hint="eastAsia"/>
                                <w:color w:val="auto"/>
                                <w:sz w:val="21"/>
                                <w:szCs w:val="21"/>
                                <w:lang w:val="zh-CN" w:eastAsia="zh-CN"/>
                              </w:rPr>
                              <w:t>废活性炭、废印版、废油墨桶</w:t>
                            </w:r>
                            <w:r>
                              <w:rPr>
                                <w:rFonts w:hint="eastAsia"/>
                                <w:color w:val="auto"/>
                                <w:sz w:val="21"/>
                                <w:szCs w:val="21"/>
                                <w:lang w:val="en-US" w:eastAsia="zh-CN"/>
                              </w:rPr>
                              <w:t>及油墨沾染物</w:t>
                            </w:r>
                            <w:r>
                              <w:rPr>
                                <w:rFonts w:hint="eastAsia"/>
                                <w:color w:val="auto"/>
                                <w:sz w:val="21"/>
                                <w:szCs w:val="21"/>
                                <w:lang w:val="zh-CN" w:eastAsia="zh-CN"/>
                              </w:rPr>
                              <w:t>等危险废物要分类存放在危废间，定期交有资质单位处置;</w:t>
                            </w:r>
                          </w:p>
                        </w:tc>
                        <w:tc>
                          <w:tcPr>
                            <w:tcW w:w="1999" w:type="pct"/>
                            <w:vAlign w:val="center"/>
                          </w:tcPr>
                          <w:p>
                            <w:pPr>
                              <w:ind w:left="0" w:leftChars="0" w:right="0" w:rightChars="0"/>
                              <w:jc w:val="both"/>
                              <w:rPr>
                                <w:rFonts w:hint="default" w:ascii="宋体" w:hAnsi="宋体" w:eastAsia="宋体" w:cs="宋体"/>
                                <w:color w:val="000000"/>
                                <w:sz w:val="21"/>
                                <w:szCs w:val="21"/>
                                <w:lang w:val="en-US" w:eastAsia="zh-CN" w:bidi="zh-CN"/>
                              </w:rPr>
                            </w:pPr>
                            <w:r>
                              <w:rPr>
                                <w:rFonts w:hint="eastAsia"/>
                                <w:color w:val="000000"/>
                                <w:sz w:val="21"/>
                                <w:szCs w:val="21"/>
                                <w:lang w:val="en-US" w:eastAsia="zh-CN"/>
                              </w:rPr>
                              <w:t>扩建项目原</w:t>
                            </w:r>
                            <w:r>
                              <w:rPr>
                                <w:rFonts w:hint="eastAsia"/>
                                <w:color w:val="000000"/>
                                <w:sz w:val="21"/>
                                <w:szCs w:val="21"/>
                              </w:rPr>
                              <w:t>有危废暂存间</w:t>
                            </w:r>
                            <w:r>
                              <w:rPr>
                                <w:rFonts w:hint="eastAsia"/>
                                <w:color w:val="000000"/>
                                <w:sz w:val="21"/>
                                <w:szCs w:val="21"/>
                                <w:lang w:eastAsia="zh-CN"/>
                              </w:rPr>
                              <w:t>，</w:t>
                            </w:r>
                            <w:r>
                              <w:rPr>
                                <w:rFonts w:hint="eastAsia"/>
                                <w:color w:val="FF0000"/>
                                <w:sz w:val="21"/>
                                <w:szCs w:val="21"/>
                              </w:rPr>
                              <w:t>废印版、废活性炭、沾染油墨</w:t>
                            </w:r>
                            <w:r>
                              <w:rPr>
                                <w:rFonts w:hint="eastAsia"/>
                                <w:color w:val="000000"/>
                                <w:sz w:val="21"/>
                                <w:szCs w:val="21"/>
                              </w:rPr>
                              <w:t>的废抹布设专用容器收集后暂存于危废暂存间，定期交由</w:t>
                            </w:r>
                            <w:r>
                              <w:rPr>
                                <w:rFonts w:hint="eastAsia"/>
                                <w:color w:val="000000"/>
                                <w:sz w:val="21"/>
                                <w:szCs w:val="21"/>
                                <w:lang w:val="en-US" w:eastAsia="zh-CN"/>
                              </w:rPr>
                              <w:t>陕西明瑞资源再生有限公司</w:t>
                            </w:r>
                            <w:r>
                              <w:rPr>
                                <w:rFonts w:hint="eastAsia"/>
                                <w:color w:val="000000"/>
                                <w:sz w:val="21"/>
                                <w:szCs w:val="21"/>
                              </w:rPr>
                              <w:t>处理。废油墨桶暂存于危废暂存间</w:t>
                            </w:r>
                            <w:r>
                              <w:rPr>
                                <w:rFonts w:hint="eastAsia"/>
                                <w:color w:val="000000"/>
                                <w:sz w:val="21"/>
                                <w:szCs w:val="21"/>
                                <w:lang w:eastAsia="zh-CN"/>
                              </w:rPr>
                              <w:t>，</w:t>
                            </w:r>
                            <w:r>
                              <w:rPr>
                                <w:rFonts w:hint="eastAsia"/>
                                <w:color w:val="000000"/>
                                <w:sz w:val="21"/>
                                <w:szCs w:val="21"/>
                                <w:lang w:val="en-US" w:eastAsia="zh-CN"/>
                              </w:rPr>
                              <w:t>定期由厂家回收利用。</w:t>
                            </w:r>
                          </w:p>
                        </w:tc>
                        <w:tc>
                          <w:tcPr>
                            <w:tcW w:w="0" w:type="auto"/>
                            <w:vAlign w:val="center"/>
                          </w:tcPr>
                          <w:p>
                            <w:pPr>
                              <w:keepNext w:val="0"/>
                              <w:keepLines w:val="0"/>
                              <w:pageBreakBefore w:val="0"/>
                              <w:wordWrap/>
                              <w:overflowPunct/>
                              <w:topLinePunct w:val="0"/>
                              <w:autoSpaceDE w:val="0"/>
                              <w:autoSpaceDN w:val="0"/>
                              <w:bidi w:val="0"/>
                              <w:spacing w:line="310" w:lineRule="exact"/>
                              <w:ind w:left="0" w:leftChars="0" w:right="0" w:rightChars="0"/>
                              <w:jc w:val="center"/>
                              <w:rPr>
                                <w:rFonts w:hint="eastAsia"/>
                                <w:color w:val="auto"/>
                                <w:sz w:val="21"/>
                                <w:szCs w:val="21"/>
                                <w:lang w:val="en-US" w:eastAsia="zh-CN"/>
                              </w:rPr>
                            </w:pPr>
                            <w:r>
                              <w:rPr>
                                <w:rFonts w:hint="eastAsia"/>
                                <w:color w:val="auto"/>
                                <w:sz w:val="21"/>
                                <w:szCs w:val="21"/>
                                <w:lang w:val="en-US" w:eastAsia="zh-CN"/>
                              </w:rPr>
                              <w:t>已落实</w:t>
                            </w:r>
                          </w:p>
                        </w:tc>
                      </w:tr>
                    </w:tbl>
                    <w:p/>
                  </w:txbxContent>
                </v:textbox>
              </v:shape>
            </w:pict>
          </mc:Fallback>
        </mc:AlternateContent>
      </w:r>
    </w:p>
    <w:p>
      <w:pPr>
        <w:pStyle w:val="3"/>
        <w:bidi w:val="0"/>
        <w:rPr>
          <w:rFonts w:hint="eastAsia" w:ascii="宋体" w:hAnsi="宋体" w:eastAsia="宋体" w:cs="宋体"/>
          <w:lang w:val="en-US" w:eastAsia="zh-CN"/>
        </w:rPr>
      </w:pPr>
      <w:r>
        <w:rPr>
          <w:rFonts w:hint="eastAsia" w:ascii="宋体" w:hAnsi="宋体" w:eastAsia="宋体" w:cs="宋体"/>
          <w:lang w:val="en-US" w:eastAsia="zh-CN"/>
        </w:rPr>
        <w:t>表五 验收监测质量保证及质量控制</w:t>
      </w:r>
      <w:bookmarkEnd w:id="6"/>
    </w:p>
    <w:p>
      <w:pPr>
        <w:pStyle w:val="2"/>
        <w:rPr>
          <w:rFonts w:hint="eastAsia"/>
          <w:lang w:eastAsia="zh-CN"/>
        </w:rPr>
      </w:pPr>
      <w:r>
        <w:rPr>
          <w:sz w:val="22"/>
        </w:rPr>
        <mc:AlternateContent>
          <mc:Choice Requires="wps">
            <w:drawing>
              <wp:anchor distT="0" distB="0" distL="114300" distR="114300" simplePos="0" relativeHeight="251665408" behindDoc="0" locked="0" layoutInCell="1" allowOverlap="1">
                <wp:simplePos x="0" y="0"/>
                <wp:positionH relativeFrom="column">
                  <wp:posOffset>-401955</wp:posOffset>
                </wp:positionH>
                <wp:positionV relativeFrom="paragraph">
                  <wp:posOffset>110490</wp:posOffset>
                </wp:positionV>
                <wp:extent cx="6970395" cy="8604250"/>
                <wp:effectExtent l="4445" t="5080" r="16510" b="20320"/>
                <wp:wrapNone/>
                <wp:docPr id="45" name="文本框 71"/>
                <wp:cNvGraphicFramePr/>
                <a:graphic xmlns:a="http://schemas.openxmlformats.org/drawingml/2006/main">
                  <a:graphicData uri="http://schemas.microsoft.com/office/word/2010/wordprocessingShape">
                    <wps:wsp>
                      <wps:cNvSpPr txBox="1"/>
                      <wps:spPr>
                        <a:xfrm>
                          <a:off x="0" y="0"/>
                          <a:ext cx="6970395" cy="8604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suppressLineNumbers w:val="0"/>
                              <w:jc w:val="both"/>
                              <w:rPr>
                                <w:rFonts w:hint="default" w:ascii="Times New Roman" w:hAnsi="Times New Roman" w:cs="Times New Roman"/>
                              </w:rPr>
                            </w:pPr>
                            <w:r>
                              <w:rPr>
                                <w:rFonts w:hint="eastAsia" w:ascii="Times New Roman" w:hAnsi="Times New Roman" w:cs="Times New Roman"/>
                                <w:b/>
                                <w:bCs/>
                                <w:color w:val="000000"/>
                                <w:kern w:val="0"/>
                                <w:sz w:val="24"/>
                                <w:szCs w:val="24"/>
                                <w:lang w:val="en-US" w:eastAsia="zh-CN" w:bidi="ar"/>
                              </w:rPr>
                              <w:t>5.1、</w:t>
                            </w:r>
                            <w:r>
                              <w:rPr>
                                <w:rFonts w:hint="default" w:ascii="Times New Roman" w:hAnsi="Times New Roman" w:eastAsia="宋体" w:cs="Times New Roman"/>
                                <w:b/>
                                <w:bCs/>
                                <w:color w:val="000000"/>
                                <w:kern w:val="0"/>
                                <w:sz w:val="24"/>
                                <w:szCs w:val="24"/>
                                <w:lang w:val="en-US" w:eastAsia="zh-CN" w:bidi="ar"/>
                              </w:rPr>
                              <w:t>验收监测质量保证及质量控制：</w:t>
                            </w:r>
                          </w:p>
                          <w:p>
                            <w:pPr>
                              <w:pStyle w:val="2"/>
                              <w:jc w:val="both"/>
                              <w:rPr>
                                <w:rFonts w:hint="default" w:ascii="Times New Roman" w:hAnsi="Times New Roman" w:cs="Times New Roman"/>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依据《环境监测质量管理技术导则》（HJ 630-2011），本次验收监测质量保证和质量控制措施如下：</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（1）现场工况依据《建设项目竣工环境保护验收技术指南 污染影响类》（生态环境部公告 2018 年第9号）的相关规定，保证环保设施正常运行情况下进行验收监测。</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（2）废气监测严格按照《废气无组织排放监测技术导则》 （HJ/T55-2000</w:t>
                            </w:r>
                            <w:r>
                              <w:rPr>
                                <w:rFonts w:hint="eastAsia"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、《固定源废气监测技术规范》（HJ/T397-2007）的相关技术要求进行，监测前，按照规定对采样仪器进行气密性检查和流量校准。分析方法为</w:t>
                            </w:r>
                            <w:r>
                              <w:rPr>
                                <w:rFonts w:hint="eastAsia" w:ascii="Times New Roman" w:hAnsi="Times New Roman" w:cs="Times New Roman"/>
                                <w:color w:val="000000"/>
                                <w:kern w:val="0"/>
                                <w:sz w:val="24"/>
                                <w:szCs w:val="24"/>
                                <w:lang w:val="en-US" w:eastAsia="zh-CN" w:bidi="ar"/>
                              </w:rPr>
                              <w:t>西安重光明宸检测技术有限公司</w:t>
                            </w:r>
                            <w:r>
                              <w:rPr>
                                <w:rFonts w:hint="default" w:ascii="Times New Roman" w:hAnsi="Times New Roman" w:eastAsia="宋体" w:cs="Times New Roman"/>
                                <w:color w:val="000000"/>
                                <w:kern w:val="0"/>
                                <w:sz w:val="24"/>
                                <w:szCs w:val="24"/>
                                <w:lang w:val="en-US" w:eastAsia="zh-CN" w:bidi="ar"/>
                              </w:rPr>
                              <w:t>认证的有效方法，废气检测分析方法及使用仪器见表 5.1。</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val="en-US" w:eastAsia="zh-CN" w:bidi="ar"/>
                              </w:rPr>
                              <w:t>）噪声监测按照《工业企业厂界环境噪声排放标准》（GB12348-2008）中的规定进行，噪声测量仪符合《声级计电声性能及测量方法》（GB3785-1983）的规定。测量前后按规定对监测仪器进行校准，校准示值偏差不大于 0.5dB(A)，分析方法为</w:t>
                            </w:r>
                            <w:r>
                              <w:rPr>
                                <w:rFonts w:hint="eastAsia" w:ascii="Times New Roman" w:hAnsi="Times New Roman" w:cs="Times New Roman"/>
                                <w:color w:val="000000"/>
                                <w:kern w:val="0"/>
                                <w:sz w:val="24"/>
                                <w:szCs w:val="24"/>
                                <w:lang w:val="en-US" w:eastAsia="zh-CN" w:bidi="ar"/>
                              </w:rPr>
                              <w:t>西安重光明宸检测技术有限公司</w:t>
                            </w:r>
                            <w:r>
                              <w:rPr>
                                <w:rFonts w:hint="default" w:ascii="Times New Roman" w:hAnsi="Times New Roman" w:eastAsia="宋体" w:cs="Times New Roman"/>
                                <w:color w:val="000000"/>
                                <w:kern w:val="0"/>
                                <w:sz w:val="24"/>
                                <w:szCs w:val="24"/>
                                <w:lang w:val="en-US" w:eastAsia="zh-CN" w:bidi="ar"/>
                              </w:rPr>
                              <w:t>认证的有效方法，噪声检测分析方法及使用仪器见表 5.1。仪器校准记录见表 5.2。</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（5）所有监测人员持证上岗，严格按照</w:t>
                            </w:r>
                            <w:r>
                              <w:rPr>
                                <w:rFonts w:hint="eastAsia" w:ascii="Times New Roman" w:hAnsi="Times New Roman" w:cs="Times New Roman"/>
                                <w:color w:val="000000"/>
                                <w:kern w:val="0"/>
                                <w:sz w:val="24"/>
                                <w:szCs w:val="24"/>
                                <w:lang w:val="en-US" w:eastAsia="zh-CN" w:bidi="ar"/>
                              </w:rPr>
                              <w:t>西安重光明宸检测技术有限公司</w:t>
                            </w:r>
                            <w:r>
                              <w:rPr>
                                <w:rFonts w:hint="default" w:ascii="Times New Roman" w:hAnsi="Times New Roman" w:eastAsia="宋体" w:cs="Times New Roman"/>
                                <w:color w:val="000000"/>
                                <w:kern w:val="0"/>
                                <w:sz w:val="24"/>
                                <w:szCs w:val="24"/>
                                <w:lang w:val="en-US" w:eastAsia="zh-CN" w:bidi="ar"/>
                              </w:rPr>
                              <w:t>质量管理体系文件中的规定开展工作。</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（6）所用监测仪器通过计量部门检定并在检定有效期内。</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（7）验收监测的采样记录及分析测试结果，按照国家标准和监测技术规范有关要求进行数据处理和填报，并按照有关规定和要求对监测结果实行三级审核；</w:t>
                            </w:r>
                          </w:p>
                          <w:p>
                            <w:pPr>
                              <w:keepNext w:val="0"/>
                              <w:keepLines w:val="0"/>
                              <w:widowControl/>
                              <w:suppressLineNumbers w:val="0"/>
                              <w:spacing w:line="360" w:lineRule="auto"/>
                              <w:jc w:val="both"/>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（8）经过校对、审核后编制监测报告，验收监测报告亦实行三级审核程序，经复核、审核、签发后发出。</w:t>
                            </w:r>
                          </w:p>
                          <w:p>
                            <w:pPr>
                              <w:pStyle w:val="2"/>
                              <w:jc w:val="center"/>
                              <w:rPr>
                                <w:rFonts w:hint="default" w:ascii="Times New Roman" w:hAnsi="Times New Roman" w:cs="Times New Roman"/>
                                <w:lang w:val="en-US" w:eastAsia="zh-CN"/>
                              </w:rPr>
                            </w:pPr>
                            <w:r>
                              <w:rPr>
                                <w:rFonts w:hint="default" w:ascii="Times New Roman" w:hAnsi="Times New Roman" w:eastAsia="宋体" w:cs="Times New Roman"/>
                                <w:b/>
                                <w:bCs/>
                                <w:color w:val="000000"/>
                                <w:kern w:val="0"/>
                                <w:sz w:val="21"/>
                                <w:szCs w:val="21"/>
                                <w:lang w:val="en-US" w:eastAsia="zh-CN" w:bidi="ar"/>
                              </w:rPr>
                              <w:t>表 5</w:t>
                            </w:r>
                            <w:r>
                              <w:rPr>
                                <w:rFonts w:hint="eastAsia" w:ascii="Times New Roman" w:hAnsi="Times New Roman" w:cs="Times New Roman"/>
                                <w:b/>
                                <w:bCs/>
                                <w:color w:val="000000"/>
                                <w:kern w:val="0"/>
                                <w:sz w:val="21"/>
                                <w:szCs w:val="21"/>
                                <w:lang w:val="en-US" w:eastAsia="zh-CN" w:bidi="ar"/>
                              </w:rPr>
                              <w:t>.</w:t>
                            </w:r>
                            <w:r>
                              <w:rPr>
                                <w:rFonts w:hint="default" w:ascii="Times New Roman" w:hAnsi="Times New Roman" w:eastAsia="宋体" w:cs="Times New Roman"/>
                                <w:b/>
                                <w:bCs/>
                                <w:color w:val="000000"/>
                                <w:kern w:val="0"/>
                                <w:sz w:val="21"/>
                                <w:szCs w:val="21"/>
                                <w:lang w:val="en-US" w:eastAsia="zh-CN" w:bidi="ar"/>
                              </w:rPr>
                              <w:t>1 项目污染物的分析方法来源依据</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287"/>
                              <w:gridCol w:w="3074"/>
                              <w:gridCol w:w="3268"/>
                              <w:gridCol w:w="1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960"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类型</w:t>
                                  </w:r>
                                </w:p>
                              </w:tc>
                              <w:tc>
                                <w:tcPr>
                                  <w:tcW w:w="1287"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w:t>
                                  </w:r>
                                </w:p>
                              </w:tc>
                              <w:tc>
                                <w:tcPr>
                                  <w:tcW w:w="3074"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方法来源</w:t>
                                  </w:r>
                                </w:p>
                              </w:tc>
                              <w:tc>
                                <w:tcPr>
                                  <w:tcW w:w="3268"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分析仪器</w:t>
                                  </w:r>
                                </w:p>
                              </w:tc>
                              <w:tc>
                                <w:tcPr>
                                  <w:tcW w:w="1249"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检出限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1" w:hRule="atLeast"/>
                                <w:jc w:val="center"/>
                              </w:trPr>
                              <w:tc>
                                <w:tcPr>
                                  <w:tcW w:w="960"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宋体" w:hAnsi="宋体" w:eastAsia="宋体" w:cs="宋体"/>
                                      <w:b w:val="0"/>
                                      <w:bCs w:val="0"/>
                                      <w:color w:val="auto"/>
                                      <w:kern w:val="0"/>
                                      <w:sz w:val="21"/>
                                      <w:szCs w:val="21"/>
                                      <w:lang w:val="en-US" w:eastAsia="zh-CN" w:bidi="ar"/>
                                    </w:rPr>
                                  </w:pPr>
                                  <w:r>
                                    <w:rPr>
                                      <w:rFonts w:hint="default" w:ascii="宋体" w:hAnsi="宋体" w:eastAsia="宋体" w:cs="宋体"/>
                                      <w:b w:val="0"/>
                                      <w:bCs w:val="0"/>
                                      <w:color w:val="auto"/>
                                      <w:kern w:val="0"/>
                                      <w:sz w:val="21"/>
                                      <w:szCs w:val="21"/>
                                      <w:lang w:val="en-US" w:eastAsia="zh-CN" w:bidi="ar"/>
                                    </w:rPr>
                                    <w:t>有组织</w:t>
                                  </w:r>
                                </w:p>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宋体" w:hAnsi="宋体" w:eastAsia="宋体" w:cs="宋体"/>
                                      <w:b w:val="0"/>
                                      <w:bCs w:val="0"/>
                                      <w:color w:val="auto"/>
                                      <w:kern w:val="0"/>
                                      <w:sz w:val="21"/>
                                      <w:szCs w:val="21"/>
                                      <w:lang w:val="en-US" w:eastAsia="zh-CN" w:bidi="ar"/>
                                    </w:rPr>
                                  </w:pPr>
                                  <w:r>
                                    <w:rPr>
                                      <w:rFonts w:hint="default" w:ascii="宋体" w:hAnsi="宋体" w:eastAsia="宋体" w:cs="宋体"/>
                                      <w:b w:val="0"/>
                                      <w:bCs w:val="0"/>
                                      <w:color w:val="auto"/>
                                      <w:kern w:val="0"/>
                                      <w:sz w:val="21"/>
                                      <w:szCs w:val="21"/>
                                      <w:lang w:val="en-US" w:eastAsia="zh-CN" w:bidi="ar"/>
                                    </w:rPr>
                                    <w:t>废气</w:t>
                                  </w:r>
                                </w:p>
                              </w:tc>
                              <w:tc>
                                <w:tcPr>
                                  <w:tcW w:w="1287" w:type="dxa"/>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bidi="zh-CN"/>
                                    </w:rPr>
                                  </w:pPr>
                                  <w:r>
                                    <w:rPr>
                                      <w:rFonts w:hint="default" w:ascii="Times New Roman" w:hAnsi="Times New Roman" w:eastAsia="宋体" w:cs="Times New Roman"/>
                                      <w:color w:val="000000"/>
                                      <w:sz w:val="21"/>
                                      <w:szCs w:val="21"/>
                                      <w:highlight w:val="none"/>
                                      <w:lang w:val="en-US" w:eastAsia="zh-CN"/>
                                    </w:rPr>
                                    <w:t>非甲烷总烃</w:t>
                                  </w:r>
                                </w:p>
                              </w:tc>
                              <w:tc>
                                <w:tcPr>
                                  <w:tcW w:w="3074" w:type="dxa"/>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固定污染源废气</w:t>
                                  </w:r>
                                </w:p>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总烃、甲烷和非甲烷总烃的测定</w:t>
                                  </w:r>
                                  <w:r>
                                    <w:rPr>
                                      <w:rFonts w:hint="eastAsia" w:ascii="Times New Roman" w:hAnsi="Times New Roman" w:eastAsia="宋体" w:cs="Times New Roman"/>
                                      <w:color w:val="000000"/>
                                      <w:sz w:val="21"/>
                                      <w:szCs w:val="21"/>
                                      <w:highlight w:val="none"/>
                                      <w:lang w:val="en-US" w:eastAsia="zh-CN"/>
                                    </w:rPr>
                                    <w:t xml:space="preserve"> </w:t>
                                  </w:r>
                                  <w:r>
                                    <w:rPr>
                                      <w:rFonts w:hint="default" w:ascii="Times New Roman" w:hAnsi="Times New Roman" w:eastAsia="宋体" w:cs="Times New Roman"/>
                                      <w:color w:val="000000"/>
                                      <w:sz w:val="21"/>
                                      <w:szCs w:val="21"/>
                                      <w:highlight w:val="none"/>
                                      <w:lang w:val="en-US" w:eastAsia="zh-CN"/>
                                    </w:rPr>
                                    <w:t>气相色谱法</w:t>
                                  </w:r>
                                </w:p>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bidi="zh-CN"/>
                                    </w:rPr>
                                  </w:pPr>
                                  <w:r>
                                    <w:rPr>
                                      <w:rFonts w:hint="default" w:ascii="Times New Roman" w:hAnsi="Times New Roman" w:eastAsia="宋体" w:cs="Times New Roman"/>
                                      <w:color w:val="000000"/>
                                      <w:sz w:val="21"/>
                                      <w:szCs w:val="21"/>
                                      <w:highlight w:val="none"/>
                                      <w:lang w:val="en-US" w:eastAsia="zh-CN"/>
                                    </w:rPr>
                                    <w:t xml:space="preserve"> HJ 38-2017</w:t>
                                  </w:r>
                                </w:p>
                              </w:tc>
                              <w:tc>
                                <w:tcPr>
                                  <w:tcW w:w="3268" w:type="dxa"/>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低浓度自动烟尘</w:t>
                                  </w:r>
                                  <w:r>
                                    <w:rPr>
                                      <w:rFonts w:hint="eastAsia" w:ascii="Times New Roman" w:hAnsi="Times New Roman" w:cs="Times New Roman"/>
                                      <w:color w:val="000000"/>
                                      <w:sz w:val="21"/>
                                      <w:szCs w:val="21"/>
                                      <w:highlight w:val="none"/>
                                      <w:lang w:val="en-US" w:eastAsia="zh-CN"/>
                                    </w:rPr>
                                    <w:t>烟气</w:t>
                                  </w:r>
                                  <w:r>
                                    <w:rPr>
                                      <w:rFonts w:hint="default" w:ascii="Times New Roman" w:hAnsi="Times New Roman" w:eastAsia="宋体" w:cs="Times New Roman"/>
                                      <w:color w:val="000000"/>
                                      <w:sz w:val="21"/>
                                      <w:szCs w:val="21"/>
                                      <w:highlight w:val="none"/>
                                      <w:lang w:val="en-US" w:eastAsia="zh-CN"/>
                                    </w:rPr>
                                    <w:t>综合测试仪/ZR-3260D/CGMC-YQ-</w:t>
                                  </w:r>
                                  <w:r>
                                    <w:rPr>
                                      <w:rFonts w:hint="eastAsia" w:ascii="Times New Roman" w:hAnsi="Times New Roman" w:cs="Times New Roman"/>
                                      <w:color w:val="000000"/>
                                      <w:sz w:val="21"/>
                                      <w:szCs w:val="21"/>
                                      <w:highlight w:val="none"/>
                                      <w:lang w:val="en-US" w:eastAsia="zh-CN"/>
                                    </w:rPr>
                                    <w:t>117</w:t>
                                  </w:r>
                                </w:p>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真空箱</w:t>
                                  </w:r>
                                </w:p>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/ZTP-1</w:t>
                                  </w:r>
                                  <w:r>
                                    <w:rPr>
                                      <w:rFonts w:hint="default" w:ascii="Times New Roman" w:hAnsi="Times New Roman" w:eastAsia="宋体" w:cs="Times New Roman"/>
                                      <w:color w:val="000000"/>
                                      <w:sz w:val="21"/>
                                      <w:szCs w:val="21"/>
                                      <w:highlight w:val="none"/>
                                      <w:lang w:val="en-US" w:eastAsia="zh-CN"/>
                                    </w:rPr>
                                    <w:t>/CGMC-YQ-</w:t>
                                  </w:r>
                                  <w:r>
                                    <w:rPr>
                                      <w:rFonts w:hint="eastAsia" w:ascii="Times New Roman" w:hAnsi="Times New Roman" w:eastAsia="宋体" w:cs="Times New Roman"/>
                                      <w:color w:val="000000"/>
                                      <w:sz w:val="21"/>
                                      <w:szCs w:val="21"/>
                                      <w:highlight w:val="none"/>
                                      <w:lang w:val="en-US" w:eastAsia="zh-CN"/>
                                    </w:rPr>
                                    <w:t>16</w:t>
                                  </w:r>
                                  <w:r>
                                    <w:rPr>
                                      <w:rFonts w:hint="eastAsia" w:ascii="Times New Roman" w:hAnsi="Times New Roman" w:cs="Times New Roman"/>
                                      <w:color w:val="000000"/>
                                      <w:sz w:val="21"/>
                                      <w:szCs w:val="21"/>
                                      <w:highlight w:val="none"/>
                                      <w:lang w:val="en-US" w:eastAsia="zh-CN"/>
                                    </w:rPr>
                                    <w:t>4</w:t>
                                  </w: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气相色谱仪</w:t>
                                  </w: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lang w:val="en-US" w:eastAsia="zh-CN" w:bidi="ar-SA"/>
                                    </w:rPr>
                                  </w:pPr>
                                  <w:r>
                                    <w:rPr>
                                      <w:rFonts w:hint="default" w:ascii="Times New Roman" w:hAnsi="Times New Roman" w:cs="Times New Roman"/>
                                      <w:color w:val="auto"/>
                                      <w:szCs w:val="21"/>
                                      <w:highlight w:val="none"/>
                                      <w:lang w:val="en-US" w:eastAsia="zh-CN"/>
                                    </w:rPr>
                                    <w:t>/SP-</w:t>
                                  </w:r>
                                  <w:r>
                                    <w:rPr>
                                      <w:rFonts w:hint="default" w:ascii="Times New Roman" w:hAnsi="Times New Roman" w:cs="Times New Roman"/>
                                      <w:color w:val="auto"/>
                                      <w:szCs w:val="21"/>
                                      <w:highlight w:val="none"/>
                                    </w:rPr>
                                    <w:t>3420A</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lang w:eastAsia="zh-CN"/>
                                    </w:rPr>
                                    <w:t>CGMC</w:t>
                                  </w:r>
                                  <w:r>
                                    <w:rPr>
                                      <w:rFonts w:hint="default" w:ascii="Times New Roman" w:hAnsi="Times New Roman" w:cs="Times New Roman"/>
                                      <w:color w:val="auto"/>
                                      <w:szCs w:val="21"/>
                                      <w:highlight w:val="none"/>
                                    </w:rPr>
                                    <w:t>-YQ-001</w:t>
                                  </w:r>
                                </w:p>
                              </w:tc>
                              <w:tc>
                                <w:tcPr>
                                  <w:tcW w:w="1249"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rPr>
                                      <w:rFonts w:hint="default" w:ascii="Times New Roman" w:hAnsi="Times New Roman" w:cs="Times New Roman"/>
                                      <w:bCs/>
                                      <w:sz w:val="21"/>
                                      <w:szCs w:val="21"/>
                                      <w:highlight w:val="none"/>
                                      <w:lang w:val="en-US" w:eastAsia="zh-CN"/>
                                    </w:rPr>
                                  </w:pPr>
                                  <w:r>
                                    <w:rPr>
                                      <w:rFonts w:hint="default" w:ascii="Times New Roman" w:hAnsi="Times New Roman" w:cs="Times New Roman"/>
                                      <w:bCs/>
                                      <w:sz w:val="21"/>
                                      <w:szCs w:val="21"/>
                                      <w:highlight w:val="none"/>
                                    </w:rPr>
                                    <w:t>0.0</w:t>
                                  </w:r>
                                  <w:r>
                                    <w:rPr>
                                      <w:rFonts w:hint="default" w:ascii="Times New Roman" w:hAnsi="Times New Roman" w:cs="Times New Roman"/>
                                      <w:bCs/>
                                      <w:sz w:val="21"/>
                                      <w:szCs w:val="21"/>
                                      <w:highlight w:val="none"/>
                                      <w:lang w:val="en-US" w:eastAsia="zh-CN"/>
                                    </w:rPr>
                                    <w:t>7</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bidi="zh-CN"/>
                                    </w:rPr>
                                  </w:pPr>
                                  <w:r>
                                    <w:rPr>
                                      <w:rFonts w:hint="default" w:ascii="Times New Roman" w:hAnsi="Times New Roman" w:cs="Times New Roman"/>
                                      <w:snapToGrid w:val="0"/>
                                      <w:color w:val="000000"/>
                                      <w:kern w:val="0"/>
                                      <w:szCs w:val="21"/>
                                      <w:highlight w:val="none"/>
                                    </w:rPr>
                                    <w:t>（mg/m</w:t>
                                  </w:r>
                                  <w:r>
                                    <w:rPr>
                                      <w:rFonts w:hint="default" w:ascii="Times New Roman" w:hAnsi="Times New Roman" w:cs="Times New Roman"/>
                                      <w:snapToGrid w:val="0"/>
                                      <w:color w:val="000000"/>
                                      <w:kern w:val="0"/>
                                      <w:szCs w:val="21"/>
                                      <w:highlight w:val="none"/>
                                      <w:vertAlign w:val="superscript"/>
                                    </w:rPr>
                                    <w:t>3</w:t>
                                  </w:r>
                                  <w:r>
                                    <w:rPr>
                                      <w:rFonts w:hint="default" w:ascii="Times New Roman" w:hAnsi="Times New Roman" w:cs="Times New Roman"/>
                                      <w:snapToGrid w:val="0"/>
                                      <w:color w:val="000000"/>
                                      <w:kern w:val="0"/>
                                      <w:szCs w:val="21"/>
                                      <w:highlight w:val="none"/>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cs="Times New Roman"/>
                                <w:color w:val="auto"/>
                                <w:sz w:val="24"/>
                                <w:szCs w:val="24"/>
                                <w:lang w:val="en-US" w:eastAsia="zh-CN"/>
                              </w:rPr>
                            </w:pPr>
                          </w:p>
                        </w:txbxContent>
                      </wps:txbx>
                      <wps:bodyPr upright="1"/>
                    </wps:wsp>
                  </a:graphicData>
                </a:graphic>
              </wp:anchor>
            </w:drawing>
          </mc:Choice>
          <mc:Fallback>
            <w:pict>
              <v:shape id="文本框 71" o:spid="_x0000_s1026" o:spt="202" type="#_x0000_t202" style="position:absolute;left:0pt;margin-left:-31.65pt;margin-top:8.7pt;height:677.5pt;width:548.85pt;z-index:251665408;mso-width-relative:page;mso-height-relative:page;" fillcolor="#FFFFFF" filled="t" stroked="t" coordsize="21600,21600" o:gfxdata="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nz57N2gAAAAwBAAAPAAAAAAAA&#10;AAEAIAAAACIAAABkcnMvZG93bnJldi54bWxQSwECFAAUAAAACACHTuJA0XtXqxACAAA5BAAADgAA&#10;AAAAAAABACAAAAApAQAAZHJzL2Uyb0RvYy54bWxQSwUGAAAAAAYABgBZAQAAqwUAAAAA&#10;">
                <v:fill on="t" focussize="0,0"/>
                <v:stroke color="#000000" joinstyle="miter"/>
                <v:imagedata o:title=""/>
                <o:lock v:ext="edit" aspectratio="f"/>
                <v:textbox>
                  <w:txbxContent>
                    <w:p>
                      <w:pPr>
                        <w:keepNext w:val="0"/>
                        <w:keepLines w:val="0"/>
                        <w:widowControl/>
                        <w:suppressLineNumbers w:val="0"/>
                        <w:jc w:val="both"/>
                        <w:rPr>
                          <w:rFonts w:hint="default" w:ascii="Times New Roman" w:hAnsi="Times New Roman" w:cs="Times New Roman"/>
                        </w:rPr>
                      </w:pPr>
                      <w:r>
                        <w:rPr>
                          <w:rFonts w:hint="eastAsia" w:ascii="Times New Roman" w:hAnsi="Times New Roman" w:cs="Times New Roman"/>
                          <w:b/>
                          <w:bCs/>
                          <w:color w:val="000000"/>
                          <w:kern w:val="0"/>
                          <w:sz w:val="24"/>
                          <w:szCs w:val="24"/>
                          <w:lang w:val="en-US" w:eastAsia="zh-CN" w:bidi="ar"/>
                        </w:rPr>
                        <w:t>5.1、</w:t>
                      </w:r>
                      <w:r>
                        <w:rPr>
                          <w:rFonts w:hint="default" w:ascii="Times New Roman" w:hAnsi="Times New Roman" w:eastAsia="宋体" w:cs="Times New Roman"/>
                          <w:b/>
                          <w:bCs/>
                          <w:color w:val="000000"/>
                          <w:kern w:val="0"/>
                          <w:sz w:val="24"/>
                          <w:szCs w:val="24"/>
                          <w:lang w:val="en-US" w:eastAsia="zh-CN" w:bidi="ar"/>
                        </w:rPr>
                        <w:t>验收监测质量保证及质量控制：</w:t>
                      </w:r>
                    </w:p>
                    <w:p>
                      <w:pPr>
                        <w:pStyle w:val="2"/>
                        <w:jc w:val="both"/>
                        <w:rPr>
                          <w:rFonts w:hint="default" w:ascii="Times New Roman" w:hAnsi="Times New Roman" w:cs="Times New Roman"/>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依据《环境监测质量管理技术导则》（HJ 630-2011），本次验收监测质量保证和质量控制措施如下：</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（1）现场工况依据《建设项目竣工环境保护验收技术指南 污染影响类》（生态环境部公告 2018 年第9号）的相关规定，保证环保设施正常运行情况下进行验收监测。</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（2）废气监测严格按照《废气无组织排放监测技术导则》 （HJ/T55-2000</w:t>
                      </w:r>
                      <w:r>
                        <w:rPr>
                          <w:rFonts w:hint="eastAsia"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、《固定源废气监测技术规范》（HJ/T397-2007）的相关技术要求进行，监测前，按照规定对采样仪器进行气密性检查和流量校准。分析方法为</w:t>
                      </w:r>
                      <w:r>
                        <w:rPr>
                          <w:rFonts w:hint="eastAsia" w:ascii="Times New Roman" w:hAnsi="Times New Roman" w:cs="Times New Roman"/>
                          <w:color w:val="000000"/>
                          <w:kern w:val="0"/>
                          <w:sz w:val="24"/>
                          <w:szCs w:val="24"/>
                          <w:lang w:val="en-US" w:eastAsia="zh-CN" w:bidi="ar"/>
                        </w:rPr>
                        <w:t>西安重光明宸检测技术有限公司</w:t>
                      </w:r>
                      <w:r>
                        <w:rPr>
                          <w:rFonts w:hint="default" w:ascii="Times New Roman" w:hAnsi="Times New Roman" w:eastAsia="宋体" w:cs="Times New Roman"/>
                          <w:color w:val="000000"/>
                          <w:kern w:val="0"/>
                          <w:sz w:val="24"/>
                          <w:szCs w:val="24"/>
                          <w:lang w:val="en-US" w:eastAsia="zh-CN" w:bidi="ar"/>
                        </w:rPr>
                        <w:t>认证的有效方法，废气检测分析方法及使用仪器见表 5.1。</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val="en-US" w:eastAsia="zh-CN" w:bidi="ar"/>
                        </w:rPr>
                        <w:t>）噪声监测按照《工业企业厂界环境噪声排放标准》（GB12348-2008）中的规定进行，噪声测量仪符合《声级计电声性能及测量方法》（GB3785-1983）的规定。测量前后按规定对监测仪器进行校准，校准示值偏差不大于 0.5dB(A)，分析方法为</w:t>
                      </w:r>
                      <w:r>
                        <w:rPr>
                          <w:rFonts w:hint="eastAsia" w:ascii="Times New Roman" w:hAnsi="Times New Roman" w:cs="Times New Roman"/>
                          <w:color w:val="000000"/>
                          <w:kern w:val="0"/>
                          <w:sz w:val="24"/>
                          <w:szCs w:val="24"/>
                          <w:lang w:val="en-US" w:eastAsia="zh-CN" w:bidi="ar"/>
                        </w:rPr>
                        <w:t>西安重光明宸检测技术有限公司</w:t>
                      </w:r>
                      <w:r>
                        <w:rPr>
                          <w:rFonts w:hint="default" w:ascii="Times New Roman" w:hAnsi="Times New Roman" w:eastAsia="宋体" w:cs="Times New Roman"/>
                          <w:color w:val="000000"/>
                          <w:kern w:val="0"/>
                          <w:sz w:val="24"/>
                          <w:szCs w:val="24"/>
                          <w:lang w:val="en-US" w:eastAsia="zh-CN" w:bidi="ar"/>
                        </w:rPr>
                        <w:t>认证的有效方法，噪声检测分析方法及使用仪器见表 5.1。仪器校准记录见表 5.2。</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（5）所有监测人员持证上岗，严格按照</w:t>
                      </w:r>
                      <w:r>
                        <w:rPr>
                          <w:rFonts w:hint="eastAsia" w:ascii="Times New Roman" w:hAnsi="Times New Roman" w:cs="Times New Roman"/>
                          <w:color w:val="000000"/>
                          <w:kern w:val="0"/>
                          <w:sz w:val="24"/>
                          <w:szCs w:val="24"/>
                          <w:lang w:val="en-US" w:eastAsia="zh-CN" w:bidi="ar"/>
                        </w:rPr>
                        <w:t>西安重光明宸检测技术有限公司</w:t>
                      </w:r>
                      <w:r>
                        <w:rPr>
                          <w:rFonts w:hint="default" w:ascii="Times New Roman" w:hAnsi="Times New Roman" w:eastAsia="宋体" w:cs="Times New Roman"/>
                          <w:color w:val="000000"/>
                          <w:kern w:val="0"/>
                          <w:sz w:val="24"/>
                          <w:szCs w:val="24"/>
                          <w:lang w:val="en-US" w:eastAsia="zh-CN" w:bidi="ar"/>
                        </w:rPr>
                        <w:t>质量管理体系文件中的规定开展工作。</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（6）所用监测仪器通过计量部门检定并在检定有效期内。</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（7）验收监测的采样记录及分析测试结果，按照国家标准和监测技术规范有关要求进行数据处理和填报，并按照有关规定和要求对监测结果实行三级审核；</w:t>
                      </w:r>
                    </w:p>
                    <w:p>
                      <w:pPr>
                        <w:keepNext w:val="0"/>
                        <w:keepLines w:val="0"/>
                        <w:widowControl/>
                        <w:suppressLineNumbers w:val="0"/>
                        <w:spacing w:line="360" w:lineRule="auto"/>
                        <w:jc w:val="both"/>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（8）经过校对、审核后编制监测报告，验收监测报告亦实行三级审核程序，经复核、审核、签发后发出。</w:t>
                      </w:r>
                    </w:p>
                    <w:p>
                      <w:pPr>
                        <w:pStyle w:val="2"/>
                        <w:jc w:val="center"/>
                        <w:rPr>
                          <w:rFonts w:hint="default" w:ascii="Times New Roman" w:hAnsi="Times New Roman" w:cs="Times New Roman"/>
                          <w:lang w:val="en-US" w:eastAsia="zh-CN"/>
                        </w:rPr>
                      </w:pPr>
                      <w:r>
                        <w:rPr>
                          <w:rFonts w:hint="default" w:ascii="Times New Roman" w:hAnsi="Times New Roman" w:eastAsia="宋体" w:cs="Times New Roman"/>
                          <w:b/>
                          <w:bCs/>
                          <w:color w:val="000000"/>
                          <w:kern w:val="0"/>
                          <w:sz w:val="21"/>
                          <w:szCs w:val="21"/>
                          <w:lang w:val="en-US" w:eastAsia="zh-CN" w:bidi="ar"/>
                        </w:rPr>
                        <w:t>表 5</w:t>
                      </w:r>
                      <w:r>
                        <w:rPr>
                          <w:rFonts w:hint="eastAsia" w:ascii="Times New Roman" w:hAnsi="Times New Roman" w:cs="Times New Roman"/>
                          <w:b/>
                          <w:bCs/>
                          <w:color w:val="000000"/>
                          <w:kern w:val="0"/>
                          <w:sz w:val="21"/>
                          <w:szCs w:val="21"/>
                          <w:lang w:val="en-US" w:eastAsia="zh-CN" w:bidi="ar"/>
                        </w:rPr>
                        <w:t>.</w:t>
                      </w:r>
                      <w:r>
                        <w:rPr>
                          <w:rFonts w:hint="default" w:ascii="Times New Roman" w:hAnsi="Times New Roman" w:eastAsia="宋体" w:cs="Times New Roman"/>
                          <w:b/>
                          <w:bCs/>
                          <w:color w:val="000000"/>
                          <w:kern w:val="0"/>
                          <w:sz w:val="21"/>
                          <w:szCs w:val="21"/>
                          <w:lang w:val="en-US" w:eastAsia="zh-CN" w:bidi="ar"/>
                        </w:rPr>
                        <w:t>1 项目污染物的分析方法来源依据</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287"/>
                        <w:gridCol w:w="3074"/>
                        <w:gridCol w:w="3268"/>
                        <w:gridCol w:w="1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960"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类型</w:t>
                            </w:r>
                          </w:p>
                        </w:tc>
                        <w:tc>
                          <w:tcPr>
                            <w:tcW w:w="1287"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w:t>
                            </w:r>
                          </w:p>
                        </w:tc>
                        <w:tc>
                          <w:tcPr>
                            <w:tcW w:w="3074"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方法来源</w:t>
                            </w:r>
                          </w:p>
                        </w:tc>
                        <w:tc>
                          <w:tcPr>
                            <w:tcW w:w="3268"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分析仪器</w:t>
                            </w:r>
                          </w:p>
                        </w:tc>
                        <w:tc>
                          <w:tcPr>
                            <w:tcW w:w="1249"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检出限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1" w:hRule="atLeast"/>
                          <w:jc w:val="center"/>
                        </w:trPr>
                        <w:tc>
                          <w:tcPr>
                            <w:tcW w:w="960"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宋体" w:hAnsi="宋体" w:eastAsia="宋体" w:cs="宋体"/>
                                <w:b w:val="0"/>
                                <w:bCs w:val="0"/>
                                <w:color w:val="auto"/>
                                <w:kern w:val="0"/>
                                <w:sz w:val="21"/>
                                <w:szCs w:val="21"/>
                                <w:lang w:val="en-US" w:eastAsia="zh-CN" w:bidi="ar"/>
                              </w:rPr>
                            </w:pPr>
                            <w:r>
                              <w:rPr>
                                <w:rFonts w:hint="default" w:ascii="宋体" w:hAnsi="宋体" w:eastAsia="宋体" w:cs="宋体"/>
                                <w:b w:val="0"/>
                                <w:bCs w:val="0"/>
                                <w:color w:val="auto"/>
                                <w:kern w:val="0"/>
                                <w:sz w:val="21"/>
                                <w:szCs w:val="21"/>
                                <w:lang w:val="en-US" w:eastAsia="zh-CN" w:bidi="ar"/>
                              </w:rPr>
                              <w:t>有组织</w:t>
                            </w:r>
                          </w:p>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宋体" w:hAnsi="宋体" w:eastAsia="宋体" w:cs="宋体"/>
                                <w:b w:val="0"/>
                                <w:bCs w:val="0"/>
                                <w:color w:val="auto"/>
                                <w:kern w:val="0"/>
                                <w:sz w:val="21"/>
                                <w:szCs w:val="21"/>
                                <w:lang w:val="en-US" w:eastAsia="zh-CN" w:bidi="ar"/>
                              </w:rPr>
                            </w:pPr>
                            <w:r>
                              <w:rPr>
                                <w:rFonts w:hint="default" w:ascii="宋体" w:hAnsi="宋体" w:eastAsia="宋体" w:cs="宋体"/>
                                <w:b w:val="0"/>
                                <w:bCs w:val="0"/>
                                <w:color w:val="auto"/>
                                <w:kern w:val="0"/>
                                <w:sz w:val="21"/>
                                <w:szCs w:val="21"/>
                                <w:lang w:val="en-US" w:eastAsia="zh-CN" w:bidi="ar"/>
                              </w:rPr>
                              <w:t>废气</w:t>
                            </w:r>
                          </w:p>
                        </w:tc>
                        <w:tc>
                          <w:tcPr>
                            <w:tcW w:w="1287" w:type="dxa"/>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bidi="zh-CN"/>
                              </w:rPr>
                            </w:pPr>
                            <w:r>
                              <w:rPr>
                                <w:rFonts w:hint="default" w:ascii="Times New Roman" w:hAnsi="Times New Roman" w:eastAsia="宋体" w:cs="Times New Roman"/>
                                <w:color w:val="000000"/>
                                <w:sz w:val="21"/>
                                <w:szCs w:val="21"/>
                                <w:highlight w:val="none"/>
                                <w:lang w:val="en-US" w:eastAsia="zh-CN"/>
                              </w:rPr>
                              <w:t>非甲烷总烃</w:t>
                            </w:r>
                          </w:p>
                        </w:tc>
                        <w:tc>
                          <w:tcPr>
                            <w:tcW w:w="3074" w:type="dxa"/>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固定污染源废气</w:t>
                            </w:r>
                          </w:p>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总烃、甲烷和非甲烷总烃的测定</w:t>
                            </w:r>
                            <w:r>
                              <w:rPr>
                                <w:rFonts w:hint="eastAsia" w:ascii="Times New Roman" w:hAnsi="Times New Roman" w:eastAsia="宋体" w:cs="Times New Roman"/>
                                <w:color w:val="000000"/>
                                <w:sz w:val="21"/>
                                <w:szCs w:val="21"/>
                                <w:highlight w:val="none"/>
                                <w:lang w:val="en-US" w:eastAsia="zh-CN"/>
                              </w:rPr>
                              <w:t xml:space="preserve"> </w:t>
                            </w:r>
                            <w:r>
                              <w:rPr>
                                <w:rFonts w:hint="default" w:ascii="Times New Roman" w:hAnsi="Times New Roman" w:eastAsia="宋体" w:cs="Times New Roman"/>
                                <w:color w:val="000000"/>
                                <w:sz w:val="21"/>
                                <w:szCs w:val="21"/>
                                <w:highlight w:val="none"/>
                                <w:lang w:val="en-US" w:eastAsia="zh-CN"/>
                              </w:rPr>
                              <w:t>气相色谱法</w:t>
                            </w:r>
                          </w:p>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bidi="zh-CN"/>
                              </w:rPr>
                            </w:pPr>
                            <w:r>
                              <w:rPr>
                                <w:rFonts w:hint="default" w:ascii="Times New Roman" w:hAnsi="Times New Roman" w:eastAsia="宋体" w:cs="Times New Roman"/>
                                <w:color w:val="000000"/>
                                <w:sz w:val="21"/>
                                <w:szCs w:val="21"/>
                                <w:highlight w:val="none"/>
                                <w:lang w:val="en-US" w:eastAsia="zh-CN"/>
                              </w:rPr>
                              <w:t xml:space="preserve"> HJ 38-2017</w:t>
                            </w:r>
                          </w:p>
                        </w:tc>
                        <w:tc>
                          <w:tcPr>
                            <w:tcW w:w="3268" w:type="dxa"/>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宋体" w:cs="Times New Roman"/>
                                <w:color w:val="000000"/>
                                <w:sz w:val="21"/>
                                <w:szCs w:val="21"/>
                                <w:highlight w:val="none"/>
                                <w:lang w:val="en-US" w:eastAsia="zh-CN"/>
                              </w:rPr>
                              <w:t>低浓度自动烟尘</w:t>
                            </w:r>
                            <w:r>
                              <w:rPr>
                                <w:rFonts w:hint="eastAsia" w:ascii="Times New Roman" w:hAnsi="Times New Roman" w:cs="Times New Roman"/>
                                <w:color w:val="000000"/>
                                <w:sz w:val="21"/>
                                <w:szCs w:val="21"/>
                                <w:highlight w:val="none"/>
                                <w:lang w:val="en-US" w:eastAsia="zh-CN"/>
                              </w:rPr>
                              <w:t>烟气</w:t>
                            </w:r>
                            <w:r>
                              <w:rPr>
                                <w:rFonts w:hint="default" w:ascii="Times New Roman" w:hAnsi="Times New Roman" w:eastAsia="宋体" w:cs="Times New Roman"/>
                                <w:color w:val="000000"/>
                                <w:sz w:val="21"/>
                                <w:szCs w:val="21"/>
                                <w:highlight w:val="none"/>
                                <w:lang w:val="en-US" w:eastAsia="zh-CN"/>
                              </w:rPr>
                              <w:t>综合测试仪/ZR-3260D/CGMC-YQ-</w:t>
                            </w:r>
                            <w:r>
                              <w:rPr>
                                <w:rFonts w:hint="eastAsia" w:ascii="Times New Roman" w:hAnsi="Times New Roman" w:cs="Times New Roman"/>
                                <w:color w:val="000000"/>
                                <w:sz w:val="21"/>
                                <w:szCs w:val="21"/>
                                <w:highlight w:val="none"/>
                                <w:lang w:val="en-US" w:eastAsia="zh-CN"/>
                              </w:rPr>
                              <w:t>117</w:t>
                            </w:r>
                          </w:p>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真空箱</w:t>
                            </w:r>
                          </w:p>
                          <w:p>
                            <w:pPr>
                              <w:keepNext w:val="0"/>
                              <w:keepLines w:val="0"/>
                              <w:pageBreakBefore w:val="0"/>
                              <w:widowControl w:val="0"/>
                              <w:kinsoku/>
                              <w:wordWrap/>
                              <w:overflowPunct/>
                              <w:topLinePunct w:val="0"/>
                              <w:autoSpaceDE/>
                              <w:autoSpaceDN/>
                              <w:bidi w:val="0"/>
                              <w:adjustRightInd w:val="0"/>
                              <w:snapToGrid w:val="0"/>
                              <w:spacing w:line="264" w:lineRule="auto"/>
                              <w:ind w:left="0" w:leftChars="0" w:right="0" w:rightChars="0" w:firstLine="0" w:firstLineChars="0"/>
                              <w:jc w:val="center"/>
                              <w:textAlignment w:val="auto"/>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eastAsia="宋体" w:cs="Times New Roman"/>
                                <w:color w:val="000000"/>
                                <w:sz w:val="21"/>
                                <w:szCs w:val="21"/>
                                <w:highlight w:val="none"/>
                                <w:lang w:val="en-US" w:eastAsia="zh-CN"/>
                              </w:rPr>
                              <w:t>/ZTP-1</w:t>
                            </w:r>
                            <w:r>
                              <w:rPr>
                                <w:rFonts w:hint="default" w:ascii="Times New Roman" w:hAnsi="Times New Roman" w:eastAsia="宋体" w:cs="Times New Roman"/>
                                <w:color w:val="000000"/>
                                <w:sz w:val="21"/>
                                <w:szCs w:val="21"/>
                                <w:highlight w:val="none"/>
                                <w:lang w:val="en-US" w:eastAsia="zh-CN"/>
                              </w:rPr>
                              <w:t>/CGMC-YQ-</w:t>
                            </w:r>
                            <w:r>
                              <w:rPr>
                                <w:rFonts w:hint="eastAsia" w:ascii="Times New Roman" w:hAnsi="Times New Roman" w:eastAsia="宋体" w:cs="Times New Roman"/>
                                <w:color w:val="000000"/>
                                <w:sz w:val="21"/>
                                <w:szCs w:val="21"/>
                                <w:highlight w:val="none"/>
                                <w:lang w:val="en-US" w:eastAsia="zh-CN"/>
                              </w:rPr>
                              <w:t>16</w:t>
                            </w:r>
                            <w:r>
                              <w:rPr>
                                <w:rFonts w:hint="eastAsia" w:ascii="Times New Roman" w:hAnsi="Times New Roman" w:cs="Times New Roman"/>
                                <w:color w:val="000000"/>
                                <w:sz w:val="21"/>
                                <w:szCs w:val="21"/>
                                <w:highlight w:val="none"/>
                                <w:lang w:val="en-US" w:eastAsia="zh-CN"/>
                              </w:rPr>
                              <w:t>4</w:t>
                            </w: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气相色谱仪</w:t>
                            </w: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lang w:val="en-US" w:eastAsia="zh-CN" w:bidi="ar-SA"/>
                              </w:rPr>
                            </w:pPr>
                            <w:r>
                              <w:rPr>
                                <w:rFonts w:hint="default" w:ascii="Times New Roman" w:hAnsi="Times New Roman" w:cs="Times New Roman"/>
                                <w:color w:val="auto"/>
                                <w:szCs w:val="21"/>
                                <w:highlight w:val="none"/>
                                <w:lang w:val="en-US" w:eastAsia="zh-CN"/>
                              </w:rPr>
                              <w:t>/SP-</w:t>
                            </w:r>
                            <w:r>
                              <w:rPr>
                                <w:rFonts w:hint="default" w:ascii="Times New Roman" w:hAnsi="Times New Roman" w:cs="Times New Roman"/>
                                <w:color w:val="auto"/>
                                <w:szCs w:val="21"/>
                                <w:highlight w:val="none"/>
                              </w:rPr>
                              <w:t>3420A</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lang w:eastAsia="zh-CN"/>
                              </w:rPr>
                              <w:t>CGMC</w:t>
                            </w:r>
                            <w:r>
                              <w:rPr>
                                <w:rFonts w:hint="default" w:ascii="Times New Roman" w:hAnsi="Times New Roman" w:cs="Times New Roman"/>
                                <w:color w:val="auto"/>
                                <w:szCs w:val="21"/>
                                <w:highlight w:val="none"/>
                              </w:rPr>
                              <w:t>-YQ-001</w:t>
                            </w:r>
                          </w:p>
                        </w:tc>
                        <w:tc>
                          <w:tcPr>
                            <w:tcW w:w="1249"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rPr>
                                <w:rFonts w:hint="default" w:ascii="Times New Roman" w:hAnsi="Times New Roman" w:cs="Times New Roman"/>
                                <w:bCs/>
                                <w:sz w:val="21"/>
                                <w:szCs w:val="21"/>
                                <w:highlight w:val="none"/>
                                <w:lang w:val="en-US" w:eastAsia="zh-CN"/>
                              </w:rPr>
                            </w:pPr>
                            <w:r>
                              <w:rPr>
                                <w:rFonts w:hint="default" w:ascii="Times New Roman" w:hAnsi="Times New Roman" w:cs="Times New Roman"/>
                                <w:bCs/>
                                <w:sz w:val="21"/>
                                <w:szCs w:val="21"/>
                                <w:highlight w:val="none"/>
                              </w:rPr>
                              <w:t>0.0</w:t>
                            </w:r>
                            <w:r>
                              <w:rPr>
                                <w:rFonts w:hint="default" w:ascii="Times New Roman" w:hAnsi="Times New Roman" w:cs="Times New Roman"/>
                                <w:bCs/>
                                <w:sz w:val="21"/>
                                <w:szCs w:val="21"/>
                                <w:highlight w:val="none"/>
                                <w:lang w:val="en-US" w:eastAsia="zh-CN"/>
                              </w:rPr>
                              <w:t>7</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vertAlign w:val="baseline"/>
                                <w:lang w:val="en-US" w:eastAsia="zh-CN" w:bidi="zh-CN"/>
                              </w:rPr>
                            </w:pPr>
                            <w:r>
                              <w:rPr>
                                <w:rFonts w:hint="default" w:ascii="Times New Roman" w:hAnsi="Times New Roman" w:cs="Times New Roman"/>
                                <w:snapToGrid w:val="0"/>
                                <w:color w:val="000000"/>
                                <w:kern w:val="0"/>
                                <w:szCs w:val="21"/>
                                <w:highlight w:val="none"/>
                              </w:rPr>
                              <w:t>（mg/m</w:t>
                            </w:r>
                            <w:r>
                              <w:rPr>
                                <w:rFonts w:hint="default" w:ascii="Times New Roman" w:hAnsi="Times New Roman" w:cs="Times New Roman"/>
                                <w:snapToGrid w:val="0"/>
                                <w:color w:val="000000"/>
                                <w:kern w:val="0"/>
                                <w:szCs w:val="21"/>
                                <w:highlight w:val="none"/>
                                <w:vertAlign w:val="superscript"/>
                              </w:rPr>
                              <w:t>3</w:t>
                            </w:r>
                            <w:r>
                              <w:rPr>
                                <w:rFonts w:hint="default" w:ascii="Times New Roman" w:hAnsi="Times New Roman" w:cs="Times New Roman"/>
                                <w:snapToGrid w:val="0"/>
                                <w:color w:val="000000"/>
                                <w:kern w:val="0"/>
                                <w:szCs w:val="21"/>
                                <w:highlight w:val="none"/>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cs="Times New Roman"/>
                          <w:color w:val="auto"/>
                          <w:sz w:val="24"/>
                          <w:szCs w:val="24"/>
                          <w:lang w:val="en-US" w:eastAsia="zh-CN"/>
                        </w:rPr>
                      </w:pPr>
                    </w:p>
                  </w:txbxContent>
                </v:textbox>
              </v:shape>
            </w:pict>
          </mc:Fallback>
        </mc:AlternateContent>
      </w:r>
    </w:p>
    <w:p>
      <w:pPr>
        <w:pStyle w:val="2"/>
        <w:rPr>
          <w:rFonts w:hint="eastAsia"/>
          <w:lang w:eastAsia="zh-CN"/>
        </w:rPr>
        <w:sectPr>
          <w:pgSz w:w="11910" w:h="16840"/>
          <w:pgMar w:top="1500" w:right="860" w:bottom="1220" w:left="1340" w:header="0" w:footer="1034" w:gutter="0"/>
          <w:pgNumType w:fmt="decimal"/>
          <w:cols w:space="720" w:num="1"/>
        </w:sectPr>
      </w:pPr>
    </w:p>
    <w:p>
      <w:pPr>
        <w:pStyle w:val="2"/>
        <w:rPr>
          <w:rFonts w:hint="eastAsia"/>
          <w:lang w:eastAsia="zh-CN"/>
        </w:rPr>
        <w:sectPr>
          <w:pgSz w:w="11910" w:h="16840"/>
          <w:pgMar w:top="1500" w:right="860" w:bottom="1220" w:left="1340" w:header="0" w:footer="1034" w:gutter="0"/>
          <w:pgNumType w:fmt="decimal"/>
          <w:cols w:space="720" w:num="1"/>
        </w:sectPr>
      </w:pPr>
      <w:r>
        <w:rPr>
          <w:sz w:val="22"/>
        </w:rPr>
        <mc:AlternateContent>
          <mc:Choice Requires="wps">
            <w:drawing>
              <wp:anchor distT="0" distB="0" distL="114300" distR="114300" simplePos="0" relativeHeight="251666432" behindDoc="0" locked="0" layoutInCell="1" allowOverlap="1">
                <wp:simplePos x="0" y="0"/>
                <wp:positionH relativeFrom="column">
                  <wp:posOffset>-297815</wp:posOffset>
                </wp:positionH>
                <wp:positionV relativeFrom="paragraph">
                  <wp:posOffset>69215</wp:posOffset>
                </wp:positionV>
                <wp:extent cx="6682105" cy="8661400"/>
                <wp:effectExtent l="5080" t="4445" r="18415" b="20955"/>
                <wp:wrapNone/>
                <wp:docPr id="46" name="文本框 72"/>
                <wp:cNvGraphicFramePr/>
                <a:graphic xmlns:a="http://schemas.openxmlformats.org/drawingml/2006/main">
                  <a:graphicData uri="http://schemas.microsoft.com/office/word/2010/wordprocessingShape">
                    <wps:wsp>
                      <wps:cNvSpPr txBox="1"/>
                      <wps:spPr>
                        <a:xfrm>
                          <a:off x="0" y="0"/>
                          <a:ext cx="6682105" cy="8661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jc w:val="center"/>
                              <w:rPr>
                                <w:rFonts w:hint="default" w:ascii="Times New Roman" w:hAnsi="Times New Roman" w:cs="Times New Roman"/>
                                <w:lang w:val="en-US" w:eastAsia="zh-CN"/>
                              </w:rPr>
                            </w:pPr>
                            <w:r>
                              <w:rPr>
                                <w:rFonts w:hint="eastAsia" w:ascii="Times New Roman" w:hAnsi="Times New Roman" w:eastAsia="宋体" w:cs="Times New Roman"/>
                                <w:b/>
                                <w:bCs/>
                                <w:color w:val="000000"/>
                                <w:kern w:val="0"/>
                                <w:sz w:val="21"/>
                                <w:szCs w:val="21"/>
                                <w:lang w:val="en-US" w:eastAsia="zh-CN" w:bidi="ar"/>
                              </w:rPr>
                              <w:t>（续）</w:t>
                            </w:r>
                            <w:r>
                              <w:rPr>
                                <w:rFonts w:hint="default" w:ascii="Times New Roman" w:hAnsi="Times New Roman" w:eastAsia="宋体" w:cs="Times New Roman"/>
                                <w:b/>
                                <w:bCs/>
                                <w:color w:val="000000"/>
                                <w:kern w:val="0"/>
                                <w:sz w:val="21"/>
                                <w:szCs w:val="21"/>
                                <w:lang w:val="en-US" w:eastAsia="zh-CN" w:bidi="ar"/>
                              </w:rPr>
                              <w:t>表 5</w:t>
                            </w:r>
                            <w:r>
                              <w:rPr>
                                <w:rFonts w:hint="eastAsia" w:ascii="Times New Roman" w:hAnsi="Times New Roman" w:cs="Times New Roman"/>
                                <w:b/>
                                <w:bCs/>
                                <w:color w:val="000000"/>
                                <w:kern w:val="0"/>
                                <w:sz w:val="21"/>
                                <w:szCs w:val="21"/>
                                <w:lang w:val="en-US" w:eastAsia="zh-CN" w:bidi="ar"/>
                              </w:rPr>
                              <w:t>.</w:t>
                            </w:r>
                            <w:r>
                              <w:rPr>
                                <w:rFonts w:hint="default" w:ascii="Times New Roman" w:hAnsi="Times New Roman" w:eastAsia="宋体" w:cs="Times New Roman"/>
                                <w:b/>
                                <w:bCs/>
                                <w:color w:val="000000"/>
                                <w:kern w:val="0"/>
                                <w:sz w:val="21"/>
                                <w:szCs w:val="21"/>
                                <w:lang w:val="en-US" w:eastAsia="zh-CN" w:bidi="ar"/>
                              </w:rPr>
                              <w:t>1 项目污染物的分析方法来源依据</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3"/>
                              <w:gridCol w:w="1324"/>
                              <w:gridCol w:w="3757"/>
                              <w:gridCol w:w="2570"/>
                              <w:gridCol w:w="1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63"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类型</w:t>
                                  </w:r>
                                </w:p>
                              </w:tc>
                              <w:tc>
                                <w:tcPr>
                                  <w:tcW w:w="1324"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w:t>
                                  </w:r>
                                </w:p>
                              </w:tc>
                              <w:tc>
                                <w:tcPr>
                                  <w:tcW w:w="3757"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方法来源</w:t>
                                  </w:r>
                                </w:p>
                              </w:tc>
                              <w:tc>
                                <w:tcPr>
                                  <w:tcW w:w="2570"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分析仪器</w:t>
                                  </w:r>
                                </w:p>
                              </w:tc>
                              <w:tc>
                                <w:tcPr>
                                  <w:tcW w:w="1253"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检出限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jc w:val="center"/>
                              </w:trPr>
                              <w:tc>
                                <w:tcPr>
                                  <w:tcW w:w="963" w:type="dxa"/>
                                  <w:tcBorders>
                                    <w:right w:val="single" w:color="000000" w:sz="6" w:space="0"/>
                                  </w:tcBorders>
                                  <w:vAlign w:val="center"/>
                                </w:tcPr>
                                <w:p>
                                  <w:pPr>
                                    <w:pStyle w:val="2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s="宋体"/>
                                      <w:b w:val="0"/>
                                      <w:bCs w:val="0"/>
                                      <w:color w:val="auto"/>
                                      <w:kern w:val="0"/>
                                      <w:sz w:val="21"/>
                                      <w:szCs w:val="21"/>
                                      <w:lang w:val="en-US" w:eastAsia="zh-CN" w:bidi="ar"/>
                                    </w:rPr>
                                  </w:pPr>
                                  <w:r>
                                    <w:rPr>
                                      <w:rFonts w:hint="eastAsia" w:cs="宋体"/>
                                      <w:b w:val="0"/>
                                      <w:bCs w:val="0"/>
                                      <w:color w:val="auto"/>
                                      <w:kern w:val="0"/>
                                      <w:sz w:val="21"/>
                                      <w:szCs w:val="21"/>
                                      <w:lang w:val="en-US" w:eastAsia="zh-CN" w:bidi="ar"/>
                                    </w:rPr>
                                    <w:t>无组织</w:t>
                                  </w:r>
                                </w:p>
                                <w:p>
                                  <w:pPr>
                                    <w:pStyle w:val="2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b w:val="0"/>
                                      <w:bCs w:val="0"/>
                                      <w:color w:val="auto"/>
                                      <w:kern w:val="0"/>
                                      <w:sz w:val="21"/>
                                      <w:szCs w:val="21"/>
                                      <w:lang w:val="zh-CN" w:eastAsia="zh-CN" w:bidi="ar"/>
                                    </w:rPr>
                                  </w:pPr>
                                  <w:r>
                                    <w:rPr>
                                      <w:rFonts w:hint="eastAsia" w:cs="宋体"/>
                                      <w:b w:val="0"/>
                                      <w:bCs w:val="0"/>
                                      <w:color w:val="auto"/>
                                      <w:kern w:val="0"/>
                                      <w:sz w:val="21"/>
                                      <w:szCs w:val="21"/>
                                      <w:lang w:val="en-US" w:eastAsia="zh-CN" w:bidi="ar"/>
                                    </w:rPr>
                                    <w:t>废气</w:t>
                                  </w:r>
                                </w:p>
                              </w:tc>
                              <w:tc>
                                <w:tcPr>
                                  <w:tcW w:w="1324"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sz w:val="21"/>
                                      <w:szCs w:val="21"/>
                                      <w:lang w:val="zh-CN"/>
                                    </w:rPr>
                                    <w:t>非甲烷总烃</w:t>
                                  </w:r>
                                </w:p>
                              </w:tc>
                              <w:tc>
                                <w:tcPr>
                                  <w:tcW w:w="37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环境空气</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总烃、甲烷和非甲烷总烃的测定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直接进样-气相色谱法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sz w:val="21"/>
                                      <w:szCs w:val="21"/>
                                      <w:highlight w:val="none"/>
                                      <w:lang w:val="en-US" w:eastAsia="zh-CN"/>
                                    </w:rPr>
                                    <w:t>HJ 604-2017</w:t>
                                  </w:r>
                                </w:p>
                              </w:tc>
                              <w:tc>
                                <w:tcPr>
                                  <w:tcW w:w="2570"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eastAsia="宋体" w:cs="Times New Roman"/>
                                      <w:b w:val="0"/>
                                      <w:bCs w:val="0"/>
                                      <w:kern w:val="2"/>
                                      <w:sz w:val="21"/>
                                      <w:szCs w:val="21"/>
                                      <w:highlight w:val="none"/>
                                      <w:lang w:val="en-US" w:eastAsia="zh-CN" w:bidi="ar-SA"/>
                                    </w:rPr>
                                    <w:t>双连球</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eastAsia="宋体" w:cs="Times New Roman"/>
                                      <w:b w:val="0"/>
                                      <w:bCs w:val="0"/>
                                      <w:kern w:val="2"/>
                                      <w:sz w:val="21"/>
                                      <w:szCs w:val="21"/>
                                      <w:highlight w:val="none"/>
                                      <w:lang w:val="en-US" w:eastAsia="zh-CN" w:bidi="ar-SA"/>
                                    </w:rPr>
                                    <w:t>气相色谱仪</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b w:val="0"/>
                                      <w:bCs w:val="0"/>
                                      <w:kern w:val="2"/>
                                      <w:sz w:val="21"/>
                                      <w:szCs w:val="21"/>
                                      <w:highlight w:val="none"/>
                                      <w:lang w:val="en-US" w:eastAsia="zh-CN" w:bidi="ar-SA"/>
                                    </w:rPr>
                                    <w:t>/GC9790Ⅱ/CGMC-YQ-158</w:t>
                                  </w:r>
                                </w:p>
                              </w:tc>
                              <w:tc>
                                <w:tcPr>
                                  <w:tcW w:w="1253"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rPr>
                                      <w:rFonts w:hint="default" w:ascii="Times New Roman" w:hAnsi="Times New Roman" w:eastAsia="宋体" w:cs="Times New Roman"/>
                                      <w:bCs/>
                                      <w:sz w:val="21"/>
                                      <w:szCs w:val="21"/>
                                      <w:highlight w:val="none"/>
                                      <w:lang w:val="en-US" w:eastAsia="zh-CN"/>
                                    </w:rPr>
                                  </w:pPr>
                                  <w:r>
                                    <w:rPr>
                                      <w:rFonts w:hint="default" w:ascii="Times New Roman" w:hAnsi="Times New Roman" w:eastAsia="宋体" w:cs="Times New Roman"/>
                                      <w:bCs/>
                                      <w:sz w:val="21"/>
                                      <w:szCs w:val="21"/>
                                      <w:highlight w:val="none"/>
                                    </w:rPr>
                                    <w:t>0.0</w:t>
                                  </w:r>
                                  <w:r>
                                    <w:rPr>
                                      <w:rFonts w:hint="eastAsia" w:ascii="Times New Roman" w:hAnsi="Times New Roman" w:eastAsia="宋体" w:cs="Times New Roman"/>
                                      <w:bCs/>
                                      <w:sz w:val="21"/>
                                      <w:szCs w:val="21"/>
                                      <w:highlight w:val="none"/>
                                      <w:lang w:val="en-US" w:eastAsia="zh-CN"/>
                                    </w:rPr>
                                    <w:t>7</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rPr>
                                    <w:t>（mg/m</w:t>
                                  </w:r>
                                  <w:r>
                                    <w:rPr>
                                      <w:rFonts w:hint="default" w:ascii="Times New Roman" w:hAnsi="Times New Roman" w:eastAsia="宋体" w:cs="Times New Roman"/>
                                      <w:snapToGrid w:val="0"/>
                                      <w:color w:val="000000"/>
                                      <w:kern w:val="0"/>
                                      <w:sz w:val="21"/>
                                      <w:szCs w:val="21"/>
                                      <w:highlight w:val="none"/>
                                      <w:vertAlign w:val="superscript"/>
                                    </w:rPr>
                                    <w:t>3</w:t>
                                  </w:r>
                                  <w:r>
                                    <w:rPr>
                                      <w:rFonts w:hint="default" w:ascii="Times New Roman" w:hAnsi="Times New Roman" w:eastAsia="宋体" w:cs="Times New Roman"/>
                                      <w:snapToGrid w:val="0"/>
                                      <w:color w:val="000000"/>
                                      <w:kern w:val="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jc w:val="center"/>
                              </w:trPr>
                              <w:tc>
                                <w:tcPr>
                                  <w:tcW w:w="963" w:type="dxa"/>
                                  <w:vMerge w:val="restart"/>
                                  <w:tcBorders>
                                    <w:right w:val="single" w:color="000000" w:sz="6" w:space="0"/>
                                  </w:tcBorders>
                                  <w:vAlign w:val="center"/>
                                </w:tcPr>
                                <w:p>
                                  <w:pPr>
                                    <w:pStyle w:val="2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cs="宋体"/>
                                      <w:b w:val="0"/>
                                      <w:bCs w:val="0"/>
                                      <w:color w:val="auto"/>
                                      <w:kern w:val="0"/>
                                      <w:sz w:val="21"/>
                                      <w:szCs w:val="21"/>
                                      <w:lang w:val="en-US" w:eastAsia="zh-CN" w:bidi="ar"/>
                                    </w:rPr>
                                  </w:pPr>
                                  <w:r>
                                    <w:rPr>
                                      <w:rFonts w:hint="eastAsia" w:cs="宋体"/>
                                      <w:b w:val="0"/>
                                      <w:bCs w:val="0"/>
                                      <w:color w:val="auto"/>
                                      <w:kern w:val="0"/>
                                      <w:sz w:val="21"/>
                                      <w:szCs w:val="21"/>
                                      <w:lang w:val="en-US" w:eastAsia="zh-CN" w:bidi="ar"/>
                                    </w:rPr>
                                    <w:t>噪声</w:t>
                                  </w:r>
                                </w:p>
                              </w:tc>
                              <w:tc>
                                <w:tcPr>
                                  <w:tcW w:w="13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eastAsia="宋体"/>
                                      <w:color w:val="auto"/>
                                      <w:sz w:val="21"/>
                                      <w:szCs w:val="21"/>
                                      <w:lang w:val="en-US" w:eastAsia="zh-CN"/>
                                    </w:rPr>
                                  </w:pPr>
                                  <w:r>
                                    <w:rPr>
                                      <w:rFonts w:hint="eastAsia"/>
                                      <w:color w:val="auto"/>
                                      <w:sz w:val="21"/>
                                      <w:szCs w:val="21"/>
                                      <w:lang w:val="en-US" w:eastAsia="zh-CN"/>
                                    </w:rPr>
                                    <w:t>厂界噪声</w:t>
                                  </w:r>
                                </w:p>
                              </w:tc>
                              <w:tc>
                                <w:tcPr>
                                  <w:tcW w:w="375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工业企业厂界环境噪声排放标准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GB 12348-2008</w:t>
                                  </w:r>
                                </w:p>
                              </w:tc>
                              <w:tc>
                                <w:tcPr>
                                  <w:tcW w:w="257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宋体" w:hAnsi="宋体" w:eastAsia="宋体" w:cs="宋体"/>
                                      <w:b w:val="0"/>
                                      <w:bCs w:val="0"/>
                                      <w:color w:val="auto"/>
                                      <w:kern w:val="0"/>
                                      <w:sz w:val="21"/>
                                      <w:szCs w:val="21"/>
                                      <w:lang w:val="en-US" w:eastAsia="zh-CN" w:bidi="ar"/>
                                    </w:rPr>
                                  </w:pPr>
                                  <w:r>
                                    <w:rPr>
                                      <w:rFonts w:hint="default" w:ascii="宋体" w:hAnsi="宋体" w:eastAsia="宋体" w:cs="宋体"/>
                                      <w:b w:val="0"/>
                                      <w:bCs w:val="0"/>
                                      <w:color w:val="auto"/>
                                      <w:kern w:val="0"/>
                                      <w:sz w:val="21"/>
                                      <w:szCs w:val="21"/>
                                      <w:lang w:val="en-US" w:eastAsia="zh-CN" w:bidi="ar"/>
                                    </w:rPr>
                                    <w:t>多功能声级计</w:t>
                                  </w:r>
                                </w:p>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宋体" w:hAnsi="宋体" w:eastAsia="宋体" w:cs="宋体"/>
                                      <w:b w:val="0"/>
                                      <w:bCs w:val="0"/>
                                      <w:color w:val="auto"/>
                                      <w:kern w:val="0"/>
                                      <w:sz w:val="21"/>
                                      <w:szCs w:val="21"/>
                                      <w:lang w:val="en-US" w:eastAsia="zh-CN" w:bidi="ar"/>
                                    </w:rPr>
                                  </w:pPr>
                                  <w:r>
                                    <w:rPr>
                                      <w:rFonts w:hint="default" w:ascii="宋体" w:hAnsi="宋体" w:eastAsia="宋体" w:cs="宋体"/>
                                      <w:b w:val="0"/>
                                      <w:bCs w:val="0"/>
                                      <w:color w:val="auto"/>
                                      <w:kern w:val="0"/>
                                      <w:sz w:val="21"/>
                                      <w:szCs w:val="21"/>
                                      <w:lang w:val="en-US" w:eastAsia="zh-CN" w:bidi="ar"/>
                                    </w:rPr>
                                    <w:t>/AWA5688/CGMC-YQ-159</w:t>
                                  </w:r>
                                </w:p>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宋体" w:hAnsi="宋体" w:eastAsia="宋体" w:cs="宋体"/>
                                      <w:b w:val="0"/>
                                      <w:bCs w:val="0"/>
                                      <w:color w:val="auto"/>
                                      <w:kern w:val="0"/>
                                      <w:sz w:val="21"/>
                                      <w:szCs w:val="21"/>
                                      <w:lang w:val="en-US" w:eastAsia="zh-CN" w:bidi="ar"/>
                                    </w:rPr>
                                  </w:pPr>
                                  <w:r>
                                    <w:rPr>
                                      <w:rFonts w:hint="default" w:ascii="宋体" w:hAnsi="宋体" w:eastAsia="宋体" w:cs="宋体"/>
                                      <w:b w:val="0"/>
                                      <w:bCs w:val="0"/>
                                      <w:color w:val="auto"/>
                                      <w:kern w:val="0"/>
                                      <w:sz w:val="21"/>
                                      <w:szCs w:val="21"/>
                                      <w:lang w:val="en-US" w:eastAsia="zh-CN" w:bidi="ar"/>
                                    </w:rPr>
                                    <w:t>声校准器</w:t>
                                  </w:r>
                                </w:p>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宋体" w:hAnsi="宋体" w:eastAsia="宋体" w:cs="宋体"/>
                                      <w:b w:val="0"/>
                                      <w:bCs w:val="0"/>
                                      <w:color w:val="auto"/>
                                      <w:kern w:val="0"/>
                                      <w:sz w:val="21"/>
                                      <w:szCs w:val="21"/>
                                      <w:lang w:val="en-US" w:eastAsia="zh-CN" w:bidi="ar"/>
                                    </w:rPr>
                                  </w:pPr>
                                  <w:r>
                                    <w:rPr>
                                      <w:rFonts w:hint="default" w:ascii="宋体" w:hAnsi="宋体" w:eastAsia="宋体" w:cs="宋体"/>
                                      <w:b w:val="0"/>
                                      <w:bCs w:val="0"/>
                                      <w:color w:val="auto"/>
                                      <w:kern w:val="0"/>
                                      <w:sz w:val="21"/>
                                      <w:szCs w:val="21"/>
                                      <w:lang w:val="en-US" w:eastAsia="zh-CN" w:bidi="ar"/>
                                    </w:rPr>
                                    <w:t>/AWA6022A/CGMC-YQ-160</w:t>
                                  </w:r>
                                </w:p>
                              </w:tc>
                              <w:tc>
                                <w:tcPr>
                                  <w:tcW w:w="1253"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jc w:val="center"/>
                              </w:trPr>
                              <w:tc>
                                <w:tcPr>
                                  <w:tcW w:w="963" w:type="dxa"/>
                                  <w:vMerge w:val="continue"/>
                                  <w:tcBorders>
                                    <w:right w:val="single" w:color="000000" w:sz="6" w:space="0"/>
                                  </w:tcBorders>
                                  <w:vAlign w:val="center"/>
                                </w:tcPr>
                                <w:p>
                                  <w:pPr>
                                    <w:pStyle w:val="2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s="宋体"/>
                                      <w:b w:val="0"/>
                                      <w:bCs w:val="0"/>
                                      <w:color w:val="auto"/>
                                      <w:kern w:val="0"/>
                                      <w:sz w:val="21"/>
                                      <w:szCs w:val="21"/>
                                      <w:lang w:val="en-US" w:eastAsia="zh-CN" w:bidi="ar"/>
                                    </w:rPr>
                                  </w:pPr>
                                </w:p>
                              </w:tc>
                              <w:tc>
                                <w:tcPr>
                                  <w:tcW w:w="13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eastAsia="宋体"/>
                                      <w:color w:val="auto"/>
                                      <w:sz w:val="21"/>
                                      <w:szCs w:val="21"/>
                                      <w:lang w:val="en-US" w:eastAsia="zh-CN"/>
                                    </w:rPr>
                                  </w:pPr>
                                  <w:r>
                                    <w:rPr>
                                      <w:rFonts w:hint="eastAsia"/>
                                      <w:color w:val="auto"/>
                                      <w:sz w:val="21"/>
                                      <w:szCs w:val="21"/>
                                      <w:lang w:val="en-US" w:eastAsia="zh-CN"/>
                                    </w:rPr>
                                    <w:t>声环境噪声</w:t>
                                  </w:r>
                                </w:p>
                              </w:tc>
                              <w:tc>
                                <w:tcPr>
                                  <w:tcW w:w="375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《声环境质量标准》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GB3096-2008</w:t>
                                  </w:r>
                                </w:p>
                              </w:tc>
                              <w:tc>
                                <w:tcPr>
                                  <w:tcW w:w="257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both"/>
                                    <w:textAlignment w:val="auto"/>
                                    <w:rPr>
                                      <w:rFonts w:hint="default" w:ascii="宋体" w:hAnsi="宋体" w:eastAsia="宋体" w:cs="宋体"/>
                                      <w:b w:val="0"/>
                                      <w:bCs w:val="0"/>
                                      <w:color w:val="auto"/>
                                      <w:kern w:val="0"/>
                                      <w:sz w:val="21"/>
                                      <w:szCs w:val="21"/>
                                      <w:lang w:val="en-US" w:eastAsia="zh-CN" w:bidi="ar"/>
                                    </w:rPr>
                                  </w:pPr>
                                </w:p>
                              </w:tc>
                              <w:tc>
                                <w:tcPr>
                                  <w:tcW w:w="1253"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w:t>
                                  </w:r>
                                </w:p>
                              </w:tc>
                            </w:tr>
                          </w:tbl>
                          <w:p>
                            <w:pPr>
                              <w:keepNext w:val="0"/>
                              <w:keepLines w:val="0"/>
                              <w:widowControl/>
                              <w:suppressLineNumbers w:val="0"/>
                              <w:jc w:val="center"/>
                              <w:rPr>
                                <w:rFonts w:hint="eastAsia" w:ascii="Times New Roman" w:hAnsi="Times New Roman" w:eastAsia="宋体" w:cs="Times New Roman"/>
                                <w:b/>
                                <w:bCs/>
                                <w:color w:val="000000"/>
                                <w:kern w:val="0"/>
                                <w:sz w:val="21"/>
                                <w:szCs w:val="21"/>
                                <w:lang w:val="en-US" w:eastAsia="zh-CN" w:bidi="ar"/>
                              </w:rPr>
                            </w:pPr>
                            <w:r>
                              <w:rPr>
                                <w:rFonts w:hint="eastAsia" w:ascii="Times New Roman" w:hAnsi="Times New Roman" w:eastAsia="宋体" w:cs="Times New Roman"/>
                                <w:b/>
                                <w:bCs/>
                                <w:color w:val="000000"/>
                                <w:kern w:val="0"/>
                                <w:sz w:val="21"/>
                                <w:szCs w:val="21"/>
                                <w:lang w:val="en-US" w:eastAsia="zh-CN" w:bidi="ar"/>
                              </w:rPr>
                              <w:t xml:space="preserve">表 </w:t>
                            </w:r>
                            <w:r>
                              <w:rPr>
                                <w:rFonts w:hint="default" w:ascii="Times New Roman" w:hAnsi="Times New Roman" w:eastAsia="宋体" w:cs="Times New Roman"/>
                                <w:b/>
                                <w:bCs/>
                                <w:color w:val="000000"/>
                                <w:kern w:val="0"/>
                                <w:sz w:val="21"/>
                                <w:szCs w:val="21"/>
                                <w:lang w:val="en-US" w:eastAsia="zh-CN" w:bidi="ar"/>
                              </w:rPr>
                              <w:t>5</w:t>
                            </w:r>
                            <w:r>
                              <w:rPr>
                                <w:rFonts w:hint="eastAsia" w:ascii="Times New Roman" w:hAnsi="Times New Roman" w:cs="Times New Roman"/>
                                <w:b/>
                                <w:bCs/>
                                <w:color w:val="000000"/>
                                <w:kern w:val="0"/>
                                <w:sz w:val="21"/>
                                <w:szCs w:val="21"/>
                                <w:lang w:val="en-US" w:eastAsia="zh-CN" w:bidi="ar"/>
                              </w:rPr>
                              <w:t>.</w:t>
                            </w:r>
                            <w:r>
                              <w:rPr>
                                <w:rFonts w:hint="default" w:ascii="Times New Roman" w:hAnsi="Times New Roman" w:eastAsia="宋体" w:cs="Times New Roman"/>
                                <w:b/>
                                <w:bCs/>
                                <w:color w:val="000000"/>
                                <w:kern w:val="0"/>
                                <w:sz w:val="21"/>
                                <w:szCs w:val="21"/>
                                <w:lang w:val="en-US" w:eastAsia="zh-CN" w:bidi="ar"/>
                              </w:rPr>
                              <w:t xml:space="preserve">2 </w:t>
                            </w:r>
                            <w:r>
                              <w:rPr>
                                <w:rFonts w:hint="eastAsia" w:ascii="Times New Roman" w:hAnsi="Times New Roman" w:eastAsia="宋体" w:cs="Times New Roman"/>
                                <w:b/>
                                <w:bCs/>
                                <w:color w:val="000000"/>
                                <w:kern w:val="0"/>
                                <w:sz w:val="21"/>
                                <w:szCs w:val="21"/>
                                <w:lang w:val="en-US" w:eastAsia="zh-CN" w:bidi="ar"/>
                              </w:rPr>
                              <w:t>噪声统计分析仪器校准结果</w:t>
                            </w:r>
                          </w:p>
                          <w:tbl>
                            <w:tblPr>
                              <w:tblStyle w:val="18"/>
                              <w:tblpPr w:leftFromText="180" w:rightFromText="180" w:vertAnchor="page" w:horzAnchor="page" w:tblpXSpec="center" w:tblpY="259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788"/>
                              <w:gridCol w:w="906"/>
                              <w:gridCol w:w="906"/>
                              <w:gridCol w:w="1656"/>
                              <w:gridCol w:w="1032"/>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监测仪器</w:t>
                                  </w:r>
                                </w:p>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及型号</w:t>
                                  </w:r>
                                </w:p>
                              </w:tc>
                              <w:tc>
                                <w:tcPr>
                                  <w:tcW w:w="178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宋体" w:hAnsi="宋体" w:eastAsia="宋体" w:cs="宋体"/>
                                      <w:b/>
                                      <w:bCs/>
                                      <w:color w:val="auto"/>
                                      <w:kern w:val="0"/>
                                      <w:sz w:val="21"/>
                                      <w:szCs w:val="21"/>
                                      <w:lang w:val="en-US" w:eastAsia="zh-CN" w:bidi="ar"/>
                                    </w:rPr>
                                  </w:pPr>
                                  <w:r>
                                    <w:rPr>
                                      <w:rFonts w:hint="default" w:ascii="宋体" w:hAnsi="宋体" w:eastAsia="宋体" w:cs="宋体"/>
                                      <w:b/>
                                      <w:bCs/>
                                      <w:color w:val="auto"/>
                                      <w:kern w:val="0"/>
                                      <w:sz w:val="21"/>
                                      <w:szCs w:val="21"/>
                                      <w:lang w:val="en-US" w:eastAsia="zh-CN" w:bidi="ar"/>
                                    </w:rPr>
                                    <w:t>多功能声级计</w:t>
                                  </w:r>
                                </w:p>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宋体" w:hAnsi="宋体" w:eastAsia="宋体" w:cs="宋体"/>
                                      <w:b/>
                                      <w:bCs/>
                                      <w:color w:val="auto"/>
                                      <w:kern w:val="0"/>
                                      <w:sz w:val="21"/>
                                      <w:szCs w:val="21"/>
                                      <w:lang w:val="en-US" w:eastAsia="zh-CN" w:bidi="ar"/>
                                    </w:rPr>
                                  </w:pPr>
                                  <w:r>
                                    <w:rPr>
                                      <w:rFonts w:hint="default" w:ascii="宋体" w:hAnsi="宋体" w:eastAsia="宋体" w:cs="宋体"/>
                                      <w:b/>
                                      <w:bCs/>
                                      <w:color w:val="auto"/>
                                      <w:kern w:val="0"/>
                                      <w:sz w:val="21"/>
                                      <w:szCs w:val="21"/>
                                      <w:lang w:val="en-US" w:eastAsia="zh-CN" w:bidi="ar"/>
                                    </w:rPr>
                                    <w:t>/AWA5688</w:t>
                                  </w:r>
                                </w:p>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b/>
                                      <w:bCs/>
                                      <w:color w:val="auto"/>
                                      <w:kern w:val="0"/>
                                      <w:sz w:val="20"/>
                                      <w:szCs w:val="20"/>
                                      <w:lang w:val="en-US" w:eastAsia="zh-CN" w:bidi="ar"/>
                                    </w:rPr>
                                  </w:pPr>
                                  <w:r>
                                    <w:rPr>
                                      <w:rFonts w:hint="default" w:ascii="宋体" w:hAnsi="宋体" w:eastAsia="宋体" w:cs="宋体"/>
                                      <w:b/>
                                      <w:bCs/>
                                      <w:color w:val="auto"/>
                                      <w:kern w:val="0"/>
                                      <w:sz w:val="21"/>
                                      <w:szCs w:val="21"/>
                                      <w:lang w:val="en-US" w:eastAsia="zh-CN" w:bidi="ar"/>
                                    </w:rPr>
                                    <w:t>/CGMC-YQ-159</w:t>
                                  </w:r>
                                </w:p>
                              </w:tc>
                              <w:tc>
                                <w:tcPr>
                                  <w:tcW w:w="1812"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校准仪器及型号</w:t>
                                  </w:r>
                                </w:p>
                              </w:tc>
                              <w:tc>
                                <w:tcPr>
                                  <w:tcW w:w="165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宋体" w:hAnsi="宋体" w:eastAsia="宋体" w:cs="宋体"/>
                                      <w:b/>
                                      <w:bCs/>
                                      <w:color w:val="auto"/>
                                      <w:kern w:val="0"/>
                                      <w:sz w:val="21"/>
                                      <w:szCs w:val="21"/>
                                      <w:lang w:val="en-US" w:eastAsia="zh-CN" w:bidi="ar"/>
                                    </w:rPr>
                                  </w:pPr>
                                  <w:r>
                                    <w:rPr>
                                      <w:rFonts w:hint="default" w:ascii="宋体" w:hAnsi="宋体" w:eastAsia="宋体" w:cs="宋体"/>
                                      <w:b/>
                                      <w:bCs/>
                                      <w:color w:val="auto"/>
                                      <w:kern w:val="0"/>
                                      <w:sz w:val="21"/>
                                      <w:szCs w:val="21"/>
                                      <w:lang w:val="en-US" w:eastAsia="zh-CN" w:bidi="ar"/>
                                    </w:rPr>
                                    <w:t>声校准器</w:t>
                                  </w:r>
                                </w:p>
                                <w:p>
                                  <w:pPr>
                                    <w:jc w:val="center"/>
                                    <w:rPr>
                                      <w:rFonts w:hint="default" w:ascii="宋体" w:hAnsi="宋体" w:eastAsia="宋体" w:cs="宋体"/>
                                      <w:b/>
                                      <w:bCs/>
                                      <w:color w:val="auto"/>
                                      <w:kern w:val="0"/>
                                      <w:sz w:val="21"/>
                                      <w:szCs w:val="21"/>
                                      <w:lang w:val="en-US" w:eastAsia="zh-CN" w:bidi="ar"/>
                                    </w:rPr>
                                  </w:pPr>
                                  <w:r>
                                    <w:rPr>
                                      <w:rFonts w:hint="default" w:ascii="宋体" w:hAnsi="宋体" w:eastAsia="宋体" w:cs="宋体"/>
                                      <w:b/>
                                      <w:bCs/>
                                      <w:color w:val="auto"/>
                                      <w:kern w:val="0"/>
                                      <w:sz w:val="21"/>
                                      <w:szCs w:val="21"/>
                                      <w:lang w:val="en-US" w:eastAsia="zh-CN" w:bidi="ar"/>
                                    </w:rPr>
                                    <w:t>/AWA6022A</w:t>
                                  </w:r>
                                </w:p>
                                <w:p>
                                  <w:pPr>
                                    <w:jc w:val="center"/>
                                    <w:rPr>
                                      <w:rFonts w:hint="eastAsia" w:ascii="Times New Roman" w:hAnsi="Times New Roman" w:cs="Times New Roman"/>
                                      <w:b w:val="0"/>
                                      <w:bCs w:val="0"/>
                                      <w:color w:val="auto"/>
                                      <w:sz w:val="21"/>
                                      <w:szCs w:val="21"/>
                                      <w:highlight w:val="none"/>
                                      <w:vertAlign w:val="baseline"/>
                                      <w:lang w:val="en-US" w:eastAsia="zh-CN"/>
                                    </w:rPr>
                                  </w:pPr>
                                  <w:r>
                                    <w:rPr>
                                      <w:rFonts w:hint="default" w:ascii="宋体" w:hAnsi="宋体" w:eastAsia="宋体" w:cs="宋体"/>
                                      <w:b/>
                                      <w:bCs/>
                                      <w:color w:val="auto"/>
                                      <w:kern w:val="0"/>
                                      <w:sz w:val="21"/>
                                      <w:szCs w:val="21"/>
                                      <w:lang w:val="en-US" w:eastAsia="zh-CN" w:bidi="ar"/>
                                    </w:rPr>
                                    <w:t>/CGMC-YQ-160</w:t>
                                  </w:r>
                                </w:p>
                              </w:tc>
                              <w:tc>
                                <w:tcPr>
                                  <w:tcW w:w="103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示值</w:t>
                                  </w:r>
                                </w:p>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误差</w:t>
                                  </w:r>
                                </w:p>
                              </w:tc>
                              <w:tc>
                                <w:tcPr>
                                  <w:tcW w:w="22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校准结果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仪器校准</w:t>
                                  </w:r>
                                </w:p>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 xml:space="preserve">值 </w:t>
                                  </w:r>
                                  <w:r>
                                    <w:rPr>
                                      <w:rFonts w:hint="default" w:ascii="宋体" w:hAnsi="宋体" w:eastAsia="宋体" w:cs="宋体"/>
                                      <w:b/>
                                      <w:bCs/>
                                      <w:color w:val="auto"/>
                                      <w:kern w:val="0"/>
                                      <w:sz w:val="20"/>
                                      <w:szCs w:val="20"/>
                                      <w:lang w:val="en-US" w:eastAsia="zh-CN" w:bidi="ar"/>
                                    </w:rPr>
                                    <w:t>dB</w:t>
                                  </w:r>
                                  <w:r>
                                    <w:rPr>
                                      <w:rFonts w:hint="eastAsia" w:ascii="宋体" w:hAnsi="宋体" w:eastAsia="宋体" w:cs="宋体"/>
                                      <w:b/>
                                      <w:bCs/>
                                      <w:color w:val="auto"/>
                                      <w:kern w:val="0"/>
                                      <w:sz w:val="20"/>
                                      <w:szCs w:val="20"/>
                                      <w:lang w:val="en-US" w:eastAsia="zh-CN" w:bidi="ar"/>
                                    </w:rPr>
                                    <w:t>（</w:t>
                                  </w:r>
                                  <w:r>
                                    <w:rPr>
                                      <w:rFonts w:hint="default" w:ascii="宋体" w:hAnsi="宋体" w:eastAsia="宋体" w:cs="宋体"/>
                                      <w:b/>
                                      <w:bCs/>
                                      <w:color w:val="auto"/>
                                      <w:kern w:val="0"/>
                                      <w:sz w:val="20"/>
                                      <w:szCs w:val="20"/>
                                      <w:lang w:val="en-US" w:eastAsia="zh-CN" w:bidi="ar"/>
                                    </w:rPr>
                                    <w:t>A</w:t>
                                  </w:r>
                                  <w:r>
                                    <w:rPr>
                                      <w:rFonts w:hint="eastAsia" w:ascii="宋体" w:hAnsi="宋体" w:eastAsia="宋体" w:cs="宋体"/>
                                      <w:b/>
                                      <w:bCs/>
                                      <w:color w:val="auto"/>
                                      <w:kern w:val="0"/>
                                      <w:sz w:val="20"/>
                                      <w:szCs w:val="20"/>
                                      <w:lang w:val="en-US" w:eastAsia="zh-CN" w:bidi="ar"/>
                                    </w:rPr>
                                    <w:t>）</w:t>
                                  </w:r>
                                </w:p>
                              </w:tc>
                              <w:tc>
                                <w:tcPr>
                                  <w:tcW w:w="1788"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auto"/>
                                    <w:rPr>
                                      <w:rFonts w:hint="default" w:ascii="宋体" w:hAnsi="宋体" w:eastAsia="宋体" w:cs="宋体"/>
                                      <w:b/>
                                      <w:bCs/>
                                      <w:color w:val="auto"/>
                                      <w:kern w:val="0"/>
                                      <w:sz w:val="20"/>
                                      <w:szCs w:val="20"/>
                                      <w:lang w:val="en-US" w:eastAsia="zh-CN" w:bidi="ar"/>
                                    </w:rPr>
                                  </w:pPr>
                                  <w:r>
                                    <w:rPr>
                                      <w:rFonts w:hint="eastAsia" w:ascii="Times New Roman" w:hAnsi="Times New Roman" w:cs="Times New Roman"/>
                                      <w:b w:val="0"/>
                                      <w:bCs w:val="0"/>
                                      <w:color w:val="auto"/>
                                      <w:sz w:val="21"/>
                                      <w:szCs w:val="21"/>
                                      <w:highlight w:val="none"/>
                                      <w:lang w:val="en-US" w:eastAsia="zh-CN"/>
                                    </w:rPr>
                                    <w:t>2023.6.08</w:t>
                                  </w:r>
                                </w:p>
                              </w:tc>
                              <w:tc>
                                <w:tcPr>
                                  <w:tcW w:w="906" w:type="dxa"/>
                                  <w:vMerge w:val="restart"/>
                                  <w:vAlign w:val="center"/>
                                </w:tcPr>
                                <w:p>
                                  <w:pPr>
                                    <w:jc w:val="center"/>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昼间</w:t>
                                  </w:r>
                                </w:p>
                              </w:tc>
                              <w:tc>
                                <w:tcPr>
                                  <w:tcW w:w="906" w:type="dxa"/>
                                  <w:vAlign w:val="center"/>
                                </w:tcPr>
                                <w:p>
                                  <w:pPr>
                                    <w:ind w:left="0" w:leftChars="0" w:right="0" w:rightChars="0"/>
                                    <w:jc w:val="center"/>
                                    <w:rPr>
                                      <w:rFonts w:hint="eastAsia" w:ascii="Times New Roman" w:hAnsi="Times New Roman" w:eastAsia="宋体" w:cs="Times New Roman"/>
                                      <w:b w:val="0"/>
                                      <w:bCs w:val="0"/>
                                      <w:color w:val="auto"/>
                                      <w:sz w:val="21"/>
                                      <w:szCs w:val="21"/>
                                      <w:highlight w:val="none"/>
                                      <w:vertAlign w:val="baseline"/>
                                      <w:lang w:val="en-US" w:eastAsia="zh-CN" w:bidi="zh-CN"/>
                                    </w:rPr>
                                  </w:pPr>
                                  <w:r>
                                    <w:rPr>
                                      <w:rFonts w:hint="eastAsia" w:ascii="Times New Roman" w:hAnsi="Times New Roman" w:cs="Times New Roman"/>
                                      <w:b w:val="0"/>
                                      <w:bCs w:val="0"/>
                                      <w:color w:val="auto"/>
                                      <w:sz w:val="21"/>
                                      <w:szCs w:val="21"/>
                                      <w:highlight w:val="none"/>
                                      <w:vertAlign w:val="baseline"/>
                                      <w:lang w:val="en-US" w:eastAsia="zh-CN"/>
                                    </w:rPr>
                                    <w:t>测量前</w:t>
                                  </w:r>
                                </w:p>
                              </w:tc>
                              <w:tc>
                                <w:tcPr>
                                  <w:tcW w:w="1656" w:type="dxa"/>
                                  <w:vAlign w:val="center"/>
                                </w:tcPr>
                                <w:p>
                                  <w:pPr>
                                    <w:jc w:val="center"/>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94.0</w:t>
                                  </w:r>
                                </w:p>
                              </w:tc>
                              <w:tc>
                                <w:tcPr>
                                  <w:tcW w:w="1032"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auto"/>
                                    <w:rPr>
                                      <w:rFonts w:hint="default" w:ascii="宋体" w:hAnsi="宋体" w:eastAsia="宋体" w:cs="宋体"/>
                                      <w:b w:val="0"/>
                                      <w:bCs w:val="0"/>
                                      <w:color w:val="auto"/>
                                      <w:kern w:val="0"/>
                                      <w:sz w:val="20"/>
                                      <w:szCs w:val="20"/>
                                      <w:lang w:val="en-US" w:eastAsia="zh-CN" w:bidi="ar"/>
                                    </w:rPr>
                                  </w:pPr>
                                  <w:r>
                                    <w:rPr>
                                      <w:rFonts w:hint="eastAsia" w:ascii="Times New Roman" w:hAnsi="Times New Roman" w:cs="Times New Roman"/>
                                      <w:b w:val="0"/>
                                      <w:bCs w:val="0"/>
                                      <w:color w:val="auto"/>
                                      <w:sz w:val="21"/>
                                      <w:szCs w:val="21"/>
                                      <w:highlight w:val="none"/>
                                      <w:vertAlign w:val="baseline"/>
                                      <w:lang w:val="en-US" w:eastAsia="zh-CN"/>
                                    </w:rPr>
                                    <w:t>0.3</w:t>
                                  </w:r>
                                </w:p>
                              </w:tc>
                              <w:tc>
                                <w:tcPr>
                                  <w:tcW w:w="2202"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b w:val="0"/>
                                      <w:bCs w:val="0"/>
                                      <w:color w:val="auto"/>
                                      <w:kern w:val="0"/>
                                      <w:sz w:val="20"/>
                                      <w:szCs w:val="20"/>
                                      <w:lang w:val="en-US" w:eastAsia="zh-CN" w:bidi="ar"/>
                                    </w:rPr>
                                  </w:pPr>
                                  <w:r>
                                    <w:rPr>
                                      <w:rFonts w:hint="eastAsia" w:ascii="Times New Roman" w:hAnsi="Times New Roman" w:cs="Times New Roman"/>
                                      <w:b w:val="0"/>
                                      <w:bCs w:val="0"/>
                                      <w:color w:val="auto"/>
                                      <w:sz w:val="21"/>
                                      <w:szCs w:val="21"/>
                                      <w:highlight w:val="none"/>
                                      <w:vertAlign w:val="baseline"/>
                                      <w:lang w:val="en-US" w:eastAsia="zh-CN"/>
                                    </w:rPr>
                                    <w:t xml:space="preserve">测量前后使用声校准器校准测量仪器的示值偏差 不大于 </w:t>
                                  </w:r>
                                  <w:r>
                                    <w:rPr>
                                      <w:rFonts w:hint="default" w:ascii="Times New Roman" w:hAnsi="Times New Roman" w:cs="Times New Roman"/>
                                      <w:b w:val="0"/>
                                      <w:bCs w:val="0"/>
                                      <w:color w:val="auto"/>
                                      <w:sz w:val="21"/>
                                      <w:szCs w:val="21"/>
                                      <w:highlight w:val="none"/>
                                      <w:vertAlign w:val="baseline"/>
                                      <w:lang w:val="en-US" w:eastAsia="zh-CN"/>
                                    </w:rPr>
                                    <w:t>0.5dB</w:t>
                                  </w:r>
                                  <w:r>
                                    <w:rPr>
                                      <w:rFonts w:hint="eastAsia" w:ascii="Times New Roman" w:hAnsi="Times New Roman" w:cs="Times New Roman"/>
                                      <w:b w:val="0"/>
                                      <w:bCs w:val="0"/>
                                      <w:color w:val="auto"/>
                                      <w:sz w:val="21"/>
                                      <w:szCs w:val="21"/>
                                      <w:highlight w:val="none"/>
                                      <w:vertAlign w:val="baseline"/>
                                      <w:lang w:val="en-US" w:eastAsia="zh-CN"/>
                                    </w:rPr>
                                    <w:t>，性能符合</w:t>
                                  </w:r>
                                  <w:r>
                                    <w:rPr>
                                      <w:rFonts w:hint="default" w:ascii="Times New Roman" w:hAnsi="Times New Roman" w:cs="Times New Roman"/>
                                      <w:b w:val="0"/>
                                      <w:bCs w:val="0"/>
                                      <w:color w:val="auto"/>
                                      <w:sz w:val="21"/>
                                      <w:szCs w:val="21"/>
                                      <w:highlight w:val="none"/>
                                      <w:vertAlign w:val="baseline"/>
                                      <w:lang w:val="en-US" w:eastAsia="zh-CN"/>
                                    </w:rPr>
                                    <w:t>GB3785</w:t>
                                  </w:r>
                                  <w:r>
                                    <w:rPr>
                                      <w:rFonts w:hint="eastAsia" w:ascii="Times New Roman" w:hAnsi="Times New Roman" w:cs="Times New Roman"/>
                                      <w:b w:val="0"/>
                                      <w:bCs w:val="0"/>
                                      <w:color w:val="auto"/>
                                      <w:sz w:val="21"/>
                                      <w:szCs w:val="21"/>
                                      <w:highlight w:val="none"/>
                                      <w:vertAlign w:val="baseline"/>
                                      <w:lang w:val="en-US" w:eastAsia="zh-CN"/>
                                    </w:rPr>
                                    <w:t xml:space="preserve">和 </w:t>
                                  </w:r>
                                  <w:r>
                                    <w:rPr>
                                      <w:rFonts w:hint="default" w:ascii="Times New Roman" w:hAnsi="Times New Roman" w:cs="Times New Roman"/>
                                      <w:b w:val="0"/>
                                      <w:bCs w:val="0"/>
                                      <w:color w:val="auto"/>
                                      <w:sz w:val="21"/>
                                      <w:szCs w:val="21"/>
                                      <w:highlight w:val="none"/>
                                      <w:vertAlign w:val="baseline"/>
                                      <w:lang w:val="en-US" w:eastAsia="zh-CN"/>
                                    </w:rPr>
                                    <w:t xml:space="preserve">GB/T17181 </w:t>
                                  </w:r>
                                  <w:r>
                                    <w:rPr>
                                      <w:rFonts w:hint="eastAsia" w:ascii="Times New Roman" w:hAnsi="Times New Roman" w:cs="Times New Roman"/>
                                      <w:b w:val="0"/>
                                      <w:bCs w:val="0"/>
                                      <w:color w:val="auto"/>
                                      <w:sz w:val="21"/>
                                      <w:szCs w:val="21"/>
                                      <w:highlight w:val="none"/>
                                      <w:vertAlign w:val="baseline"/>
                                      <w:lang w:val="en-US" w:eastAsia="zh-CN"/>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vMerge w:val="continue"/>
                                  <w:vAlign w:val="center"/>
                                </w:tcPr>
                                <w:p>
                                  <w:pPr>
                                    <w:jc w:val="center"/>
                                    <w:rPr>
                                      <w:b w:val="0"/>
                                      <w:bCs w:val="0"/>
                                      <w:color w:val="auto"/>
                                      <w:vertAlign w:val="baseline"/>
                                    </w:rPr>
                                  </w:pPr>
                                </w:p>
                              </w:tc>
                              <w:tc>
                                <w:tcPr>
                                  <w:tcW w:w="1788" w:type="dxa"/>
                                  <w:vMerge w:val="continue"/>
                                  <w:vAlign w:val="center"/>
                                </w:tcPr>
                                <w:p>
                                  <w:pPr>
                                    <w:jc w:val="center"/>
                                    <w:rPr>
                                      <w:b w:val="0"/>
                                      <w:bCs w:val="0"/>
                                      <w:color w:val="auto"/>
                                      <w:vertAlign w:val="baseline"/>
                                    </w:rPr>
                                  </w:pPr>
                                </w:p>
                              </w:tc>
                              <w:tc>
                                <w:tcPr>
                                  <w:tcW w:w="906" w:type="dxa"/>
                                  <w:vMerge w:val="continue"/>
                                  <w:vAlign w:val="center"/>
                                </w:tcPr>
                                <w:p>
                                  <w:pPr>
                                    <w:jc w:val="center"/>
                                    <w:rPr>
                                      <w:rFonts w:hint="eastAsia" w:ascii="Times New Roman" w:hAnsi="Times New Roman" w:cs="Times New Roman"/>
                                      <w:b w:val="0"/>
                                      <w:bCs w:val="0"/>
                                      <w:color w:val="auto"/>
                                      <w:sz w:val="21"/>
                                      <w:szCs w:val="21"/>
                                      <w:highlight w:val="none"/>
                                      <w:vertAlign w:val="baseline"/>
                                      <w:lang w:val="en-US" w:eastAsia="zh-CN"/>
                                    </w:rPr>
                                  </w:pPr>
                                </w:p>
                              </w:tc>
                              <w:tc>
                                <w:tcPr>
                                  <w:tcW w:w="906" w:type="dxa"/>
                                  <w:vAlign w:val="center"/>
                                </w:tcPr>
                                <w:p>
                                  <w:pPr>
                                    <w:ind w:left="0" w:leftChars="0" w:right="0" w:rightChars="0"/>
                                    <w:jc w:val="center"/>
                                    <w:rPr>
                                      <w:rFonts w:hint="eastAsia" w:ascii="Times New Roman" w:hAnsi="Times New Roman" w:eastAsia="宋体" w:cs="Times New Roman"/>
                                      <w:b w:val="0"/>
                                      <w:bCs w:val="0"/>
                                      <w:color w:val="auto"/>
                                      <w:sz w:val="21"/>
                                      <w:szCs w:val="21"/>
                                      <w:highlight w:val="none"/>
                                      <w:vertAlign w:val="baseline"/>
                                      <w:lang w:val="en-US" w:eastAsia="zh-CN" w:bidi="zh-CN"/>
                                    </w:rPr>
                                  </w:pPr>
                                  <w:r>
                                    <w:rPr>
                                      <w:rFonts w:hint="eastAsia" w:ascii="Times New Roman" w:hAnsi="Times New Roman" w:cs="Times New Roman"/>
                                      <w:b w:val="0"/>
                                      <w:bCs w:val="0"/>
                                      <w:color w:val="auto"/>
                                      <w:sz w:val="21"/>
                                      <w:szCs w:val="21"/>
                                      <w:highlight w:val="none"/>
                                      <w:vertAlign w:val="baseline"/>
                                      <w:lang w:val="en-US" w:eastAsia="zh-CN"/>
                                    </w:rPr>
                                    <w:t>测量后</w:t>
                                  </w:r>
                                </w:p>
                              </w:tc>
                              <w:tc>
                                <w:tcPr>
                                  <w:tcW w:w="1656" w:type="dxa"/>
                                  <w:vAlign w:val="center"/>
                                </w:tcPr>
                                <w:p>
                                  <w:pPr>
                                    <w:jc w:val="center"/>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93.7</w:t>
                                  </w:r>
                                </w:p>
                              </w:tc>
                              <w:tc>
                                <w:tcPr>
                                  <w:tcW w:w="1032" w:type="dxa"/>
                                  <w:vMerge w:val="continue"/>
                                  <w:vAlign w:val="center"/>
                                </w:tcPr>
                                <w:p>
                                  <w:pPr>
                                    <w:jc w:val="center"/>
                                    <w:rPr>
                                      <w:rFonts w:hint="eastAsia" w:ascii="Times New Roman" w:hAnsi="Times New Roman" w:eastAsia="宋体" w:cs="Times New Roman"/>
                                      <w:b w:val="0"/>
                                      <w:bCs w:val="0"/>
                                      <w:color w:val="auto"/>
                                      <w:sz w:val="21"/>
                                      <w:szCs w:val="21"/>
                                      <w:highlight w:val="none"/>
                                      <w:vertAlign w:val="baseline"/>
                                      <w:lang w:val="en-US" w:eastAsia="zh-CN"/>
                                    </w:rPr>
                                  </w:pPr>
                                </w:p>
                              </w:tc>
                              <w:tc>
                                <w:tcPr>
                                  <w:tcW w:w="2202" w:type="dxa"/>
                                  <w:vMerge w:val="continue"/>
                                </w:tcPr>
                                <w:p>
                                  <w:pP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vMerge w:val="continue"/>
                                  <w:vAlign w:val="center"/>
                                </w:tcPr>
                                <w:p>
                                  <w:pPr>
                                    <w:jc w:val="center"/>
                                    <w:rPr>
                                      <w:b w:val="0"/>
                                      <w:bCs w:val="0"/>
                                      <w:color w:val="auto"/>
                                      <w:vertAlign w:val="baseline"/>
                                    </w:rPr>
                                  </w:pPr>
                                </w:p>
                              </w:tc>
                              <w:tc>
                                <w:tcPr>
                                  <w:tcW w:w="1788" w:type="dxa"/>
                                  <w:vMerge w:val="continue"/>
                                  <w:vAlign w:val="center"/>
                                </w:tcPr>
                                <w:p>
                                  <w:pPr>
                                    <w:jc w:val="center"/>
                                    <w:rPr>
                                      <w:b w:val="0"/>
                                      <w:bCs w:val="0"/>
                                      <w:color w:val="auto"/>
                                      <w:vertAlign w:val="baseline"/>
                                    </w:rPr>
                                  </w:pPr>
                                </w:p>
                              </w:tc>
                              <w:tc>
                                <w:tcPr>
                                  <w:tcW w:w="906" w:type="dxa"/>
                                  <w:vMerge w:val="restart"/>
                                  <w:vAlign w:val="center"/>
                                </w:tcPr>
                                <w:p>
                                  <w:pPr>
                                    <w:jc w:val="center"/>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夜间</w:t>
                                  </w:r>
                                </w:p>
                              </w:tc>
                              <w:tc>
                                <w:tcPr>
                                  <w:tcW w:w="906" w:type="dxa"/>
                                  <w:vAlign w:val="center"/>
                                </w:tcPr>
                                <w:p>
                                  <w:pPr>
                                    <w:ind w:left="0" w:leftChars="0" w:right="0" w:rightChars="0"/>
                                    <w:jc w:val="center"/>
                                    <w:rPr>
                                      <w:rFonts w:hint="eastAsia" w:ascii="Times New Roman" w:hAnsi="Times New Roman" w:eastAsia="宋体" w:cs="Times New Roman"/>
                                      <w:b w:val="0"/>
                                      <w:bCs w:val="0"/>
                                      <w:color w:val="auto"/>
                                      <w:sz w:val="21"/>
                                      <w:szCs w:val="21"/>
                                      <w:highlight w:val="none"/>
                                      <w:vertAlign w:val="baseline"/>
                                      <w:lang w:val="en-US" w:eastAsia="zh-CN" w:bidi="zh-CN"/>
                                    </w:rPr>
                                  </w:pPr>
                                  <w:r>
                                    <w:rPr>
                                      <w:rFonts w:hint="eastAsia" w:ascii="Times New Roman" w:hAnsi="Times New Roman" w:cs="Times New Roman"/>
                                      <w:b w:val="0"/>
                                      <w:bCs w:val="0"/>
                                      <w:color w:val="auto"/>
                                      <w:sz w:val="21"/>
                                      <w:szCs w:val="21"/>
                                      <w:highlight w:val="none"/>
                                      <w:vertAlign w:val="baseline"/>
                                      <w:lang w:val="en-US" w:eastAsia="zh-CN"/>
                                    </w:rPr>
                                    <w:t>测量前</w:t>
                                  </w:r>
                                </w:p>
                              </w:tc>
                              <w:tc>
                                <w:tcPr>
                                  <w:tcW w:w="1656" w:type="dxa"/>
                                  <w:vAlign w:val="center"/>
                                </w:tcPr>
                                <w:p>
                                  <w:pPr>
                                    <w:jc w:val="center"/>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94.0</w:t>
                                  </w:r>
                                </w:p>
                              </w:tc>
                              <w:tc>
                                <w:tcPr>
                                  <w:tcW w:w="1032" w:type="dxa"/>
                                  <w:vMerge w:val="restart"/>
                                  <w:vAlign w:val="center"/>
                                </w:tcPr>
                                <w:p>
                                  <w:pPr>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0.2</w:t>
                                  </w:r>
                                </w:p>
                              </w:tc>
                              <w:tc>
                                <w:tcPr>
                                  <w:tcW w:w="2202" w:type="dxa"/>
                                  <w:vMerge w:val="continue"/>
                                </w:tcPr>
                                <w:p>
                                  <w:pP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vMerge w:val="continue"/>
                                  <w:vAlign w:val="center"/>
                                </w:tcPr>
                                <w:p>
                                  <w:pPr>
                                    <w:jc w:val="center"/>
                                    <w:rPr>
                                      <w:b w:val="0"/>
                                      <w:bCs w:val="0"/>
                                      <w:color w:val="auto"/>
                                      <w:vertAlign w:val="baseline"/>
                                    </w:rPr>
                                  </w:pPr>
                                </w:p>
                              </w:tc>
                              <w:tc>
                                <w:tcPr>
                                  <w:tcW w:w="1788" w:type="dxa"/>
                                  <w:vMerge w:val="continue"/>
                                  <w:vAlign w:val="center"/>
                                </w:tcPr>
                                <w:p>
                                  <w:pPr>
                                    <w:jc w:val="center"/>
                                    <w:rPr>
                                      <w:b w:val="0"/>
                                      <w:bCs w:val="0"/>
                                      <w:color w:val="auto"/>
                                      <w:vertAlign w:val="baseline"/>
                                    </w:rPr>
                                  </w:pPr>
                                </w:p>
                              </w:tc>
                              <w:tc>
                                <w:tcPr>
                                  <w:tcW w:w="906" w:type="dxa"/>
                                  <w:vMerge w:val="continue"/>
                                  <w:vAlign w:val="center"/>
                                </w:tcPr>
                                <w:p>
                                  <w:pPr>
                                    <w:jc w:val="center"/>
                                    <w:rPr>
                                      <w:rFonts w:hint="eastAsia" w:ascii="Times New Roman" w:hAnsi="Times New Roman" w:cs="Times New Roman"/>
                                      <w:b w:val="0"/>
                                      <w:bCs w:val="0"/>
                                      <w:color w:val="auto"/>
                                      <w:sz w:val="21"/>
                                      <w:szCs w:val="21"/>
                                      <w:highlight w:val="none"/>
                                      <w:vertAlign w:val="baseline"/>
                                      <w:lang w:val="en-US" w:eastAsia="zh-CN"/>
                                    </w:rPr>
                                  </w:pPr>
                                </w:p>
                              </w:tc>
                              <w:tc>
                                <w:tcPr>
                                  <w:tcW w:w="906" w:type="dxa"/>
                                  <w:vAlign w:val="center"/>
                                </w:tcPr>
                                <w:p>
                                  <w:pPr>
                                    <w:ind w:left="0" w:leftChars="0" w:right="0" w:rightChars="0"/>
                                    <w:jc w:val="center"/>
                                    <w:rPr>
                                      <w:rFonts w:hint="eastAsia" w:ascii="Times New Roman" w:hAnsi="Times New Roman" w:eastAsia="宋体" w:cs="Times New Roman"/>
                                      <w:b w:val="0"/>
                                      <w:bCs w:val="0"/>
                                      <w:color w:val="auto"/>
                                      <w:sz w:val="21"/>
                                      <w:szCs w:val="21"/>
                                      <w:highlight w:val="none"/>
                                      <w:vertAlign w:val="baseline"/>
                                      <w:lang w:val="en-US" w:eastAsia="zh-CN" w:bidi="zh-CN"/>
                                    </w:rPr>
                                  </w:pPr>
                                  <w:r>
                                    <w:rPr>
                                      <w:rFonts w:hint="eastAsia" w:ascii="Times New Roman" w:hAnsi="Times New Roman" w:cs="Times New Roman"/>
                                      <w:b w:val="0"/>
                                      <w:bCs w:val="0"/>
                                      <w:color w:val="auto"/>
                                      <w:sz w:val="21"/>
                                      <w:szCs w:val="21"/>
                                      <w:highlight w:val="none"/>
                                      <w:vertAlign w:val="baseline"/>
                                      <w:lang w:val="en-US" w:eastAsia="zh-CN"/>
                                    </w:rPr>
                                    <w:t>测量后</w:t>
                                  </w:r>
                                </w:p>
                              </w:tc>
                              <w:tc>
                                <w:tcPr>
                                  <w:tcW w:w="1656" w:type="dxa"/>
                                  <w:vAlign w:val="center"/>
                                </w:tcPr>
                                <w:p>
                                  <w:pPr>
                                    <w:jc w:val="center"/>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93.8</w:t>
                                  </w:r>
                                </w:p>
                              </w:tc>
                              <w:tc>
                                <w:tcPr>
                                  <w:tcW w:w="1032" w:type="dxa"/>
                                  <w:vMerge w:val="continue"/>
                                  <w:vAlign w:val="center"/>
                                </w:tcPr>
                                <w:p>
                                  <w:pPr>
                                    <w:jc w:val="center"/>
                                    <w:rPr>
                                      <w:rFonts w:hint="eastAsia" w:ascii="Times New Roman" w:hAnsi="Times New Roman" w:eastAsia="宋体" w:cs="Times New Roman"/>
                                      <w:b w:val="0"/>
                                      <w:bCs w:val="0"/>
                                      <w:color w:val="auto"/>
                                      <w:sz w:val="21"/>
                                      <w:szCs w:val="21"/>
                                      <w:highlight w:val="none"/>
                                      <w:vertAlign w:val="baseline"/>
                                      <w:lang w:val="en-US" w:eastAsia="zh-CN"/>
                                    </w:rPr>
                                  </w:pPr>
                                </w:p>
                              </w:tc>
                              <w:tc>
                                <w:tcPr>
                                  <w:tcW w:w="2202" w:type="dxa"/>
                                  <w:vMerge w:val="continue"/>
                                </w:tcPr>
                                <w:p>
                                  <w:pP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vMerge w:val="continue"/>
                                  <w:vAlign w:val="center"/>
                                </w:tcPr>
                                <w:p>
                                  <w:pPr>
                                    <w:jc w:val="center"/>
                                    <w:rPr>
                                      <w:b w:val="0"/>
                                      <w:bCs w:val="0"/>
                                      <w:color w:val="auto"/>
                                      <w:vertAlign w:val="baseline"/>
                                    </w:rPr>
                                  </w:pPr>
                                </w:p>
                              </w:tc>
                              <w:tc>
                                <w:tcPr>
                                  <w:tcW w:w="1788" w:type="dxa"/>
                                  <w:vMerge w:val="restart"/>
                                  <w:vAlign w:val="center"/>
                                </w:tcPr>
                                <w:p>
                                  <w:pPr>
                                    <w:jc w:val="center"/>
                                    <w:rPr>
                                      <w:rFonts w:hint="default"/>
                                      <w:b w:val="0"/>
                                      <w:bCs w:val="0"/>
                                      <w:color w:val="auto"/>
                                      <w:vertAlign w:val="baseline"/>
                                      <w:lang w:val="en-US"/>
                                    </w:rPr>
                                  </w:pPr>
                                  <w:r>
                                    <w:rPr>
                                      <w:rFonts w:hint="eastAsia" w:ascii="Times New Roman" w:hAnsi="Times New Roman" w:cs="Times New Roman"/>
                                      <w:b w:val="0"/>
                                      <w:bCs w:val="0"/>
                                      <w:color w:val="auto"/>
                                      <w:sz w:val="21"/>
                                      <w:szCs w:val="21"/>
                                      <w:highlight w:val="none"/>
                                      <w:lang w:val="en-US" w:eastAsia="zh-CN"/>
                                    </w:rPr>
                                    <w:t>2023.6.09</w:t>
                                  </w:r>
                                </w:p>
                              </w:tc>
                              <w:tc>
                                <w:tcPr>
                                  <w:tcW w:w="906" w:type="dxa"/>
                                  <w:vMerge w:val="restart"/>
                                  <w:vAlign w:val="center"/>
                                </w:tcPr>
                                <w:p>
                                  <w:pPr>
                                    <w:ind w:left="0" w:leftChars="0" w:right="0" w:rightChars="0"/>
                                    <w:jc w:val="center"/>
                                    <w:rPr>
                                      <w:rFonts w:hint="eastAsia"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昼间</w:t>
                                  </w:r>
                                </w:p>
                              </w:tc>
                              <w:tc>
                                <w:tcPr>
                                  <w:tcW w:w="906" w:type="dxa"/>
                                  <w:vAlign w:val="center"/>
                                </w:tcPr>
                                <w:p>
                                  <w:pPr>
                                    <w:ind w:left="0" w:leftChars="0" w:right="0" w:rightChars="0"/>
                                    <w:jc w:val="center"/>
                                    <w:rPr>
                                      <w:rFonts w:hint="eastAsia" w:ascii="Times New Roman" w:hAnsi="Times New Roman" w:eastAsia="宋体" w:cs="Times New Roman"/>
                                      <w:b w:val="0"/>
                                      <w:bCs w:val="0"/>
                                      <w:color w:val="auto"/>
                                      <w:sz w:val="21"/>
                                      <w:szCs w:val="21"/>
                                      <w:highlight w:val="none"/>
                                      <w:vertAlign w:val="baseline"/>
                                      <w:lang w:val="en-US" w:eastAsia="zh-CN" w:bidi="zh-CN"/>
                                    </w:rPr>
                                  </w:pPr>
                                  <w:r>
                                    <w:rPr>
                                      <w:rFonts w:hint="eastAsia" w:ascii="Times New Roman" w:hAnsi="Times New Roman" w:cs="Times New Roman"/>
                                      <w:b w:val="0"/>
                                      <w:bCs w:val="0"/>
                                      <w:color w:val="auto"/>
                                      <w:sz w:val="21"/>
                                      <w:szCs w:val="21"/>
                                      <w:highlight w:val="none"/>
                                      <w:vertAlign w:val="baseline"/>
                                      <w:lang w:val="en-US" w:eastAsia="zh-CN"/>
                                    </w:rPr>
                                    <w:t>测量前</w:t>
                                  </w:r>
                                </w:p>
                              </w:tc>
                              <w:tc>
                                <w:tcPr>
                                  <w:tcW w:w="1656" w:type="dxa"/>
                                  <w:vAlign w:val="center"/>
                                </w:tcPr>
                                <w:p>
                                  <w:pPr>
                                    <w:jc w:val="center"/>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94.0</w:t>
                                  </w:r>
                                </w:p>
                              </w:tc>
                              <w:tc>
                                <w:tcPr>
                                  <w:tcW w:w="1032" w:type="dxa"/>
                                  <w:vMerge w:val="restart"/>
                                  <w:vAlign w:val="center"/>
                                </w:tcPr>
                                <w:p>
                                  <w:pPr>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0.1</w:t>
                                  </w:r>
                                </w:p>
                              </w:tc>
                              <w:tc>
                                <w:tcPr>
                                  <w:tcW w:w="2202" w:type="dxa"/>
                                  <w:vMerge w:val="continue"/>
                                </w:tcPr>
                                <w:p>
                                  <w:pP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vMerge w:val="continue"/>
                                  <w:vAlign w:val="center"/>
                                </w:tcPr>
                                <w:p>
                                  <w:pPr>
                                    <w:jc w:val="center"/>
                                    <w:rPr>
                                      <w:b w:val="0"/>
                                      <w:bCs w:val="0"/>
                                      <w:color w:val="auto"/>
                                      <w:vertAlign w:val="baseline"/>
                                    </w:rPr>
                                  </w:pPr>
                                </w:p>
                              </w:tc>
                              <w:tc>
                                <w:tcPr>
                                  <w:tcW w:w="1788" w:type="dxa"/>
                                  <w:vMerge w:val="continue"/>
                                  <w:vAlign w:val="center"/>
                                </w:tcPr>
                                <w:p>
                                  <w:pPr>
                                    <w:jc w:val="center"/>
                                    <w:rPr>
                                      <w:b w:val="0"/>
                                      <w:bCs w:val="0"/>
                                      <w:color w:val="auto"/>
                                      <w:vertAlign w:val="baseline"/>
                                    </w:rPr>
                                  </w:pPr>
                                </w:p>
                              </w:tc>
                              <w:tc>
                                <w:tcPr>
                                  <w:tcW w:w="906" w:type="dxa"/>
                                  <w:vMerge w:val="continue"/>
                                  <w:vAlign w:val="center"/>
                                </w:tcPr>
                                <w:p>
                                  <w:pPr>
                                    <w:jc w:val="center"/>
                                    <w:rPr>
                                      <w:rFonts w:hint="eastAsia" w:ascii="Times New Roman" w:hAnsi="Times New Roman" w:cs="Times New Roman"/>
                                      <w:b w:val="0"/>
                                      <w:bCs w:val="0"/>
                                      <w:color w:val="auto"/>
                                      <w:sz w:val="21"/>
                                      <w:szCs w:val="21"/>
                                      <w:highlight w:val="none"/>
                                      <w:vertAlign w:val="baseline"/>
                                      <w:lang w:val="en-US" w:eastAsia="zh-CN"/>
                                    </w:rPr>
                                  </w:pPr>
                                </w:p>
                              </w:tc>
                              <w:tc>
                                <w:tcPr>
                                  <w:tcW w:w="906" w:type="dxa"/>
                                  <w:vAlign w:val="center"/>
                                </w:tcPr>
                                <w:p>
                                  <w:pPr>
                                    <w:ind w:left="0" w:leftChars="0" w:right="0" w:rightChars="0"/>
                                    <w:jc w:val="center"/>
                                    <w:rPr>
                                      <w:rFonts w:hint="eastAsia" w:ascii="Times New Roman" w:hAnsi="Times New Roman" w:eastAsia="宋体" w:cs="Times New Roman"/>
                                      <w:b w:val="0"/>
                                      <w:bCs w:val="0"/>
                                      <w:color w:val="auto"/>
                                      <w:sz w:val="21"/>
                                      <w:szCs w:val="21"/>
                                      <w:highlight w:val="none"/>
                                      <w:vertAlign w:val="baseline"/>
                                      <w:lang w:val="en-US" w:eastAsia="zh-CN" w:bidi="zh-CN"/>
                                    </w:rPr>
                                  </w:pPr>
                                  <w:r>
                                    <w:rPr>
                                      <w:rFonts w:hint="eastAsia" w:ascii="Times New Roman" w:hAnsi="Times New Roman" w:cs="Times New Roman"/>
                                      <w:b w:val="0"/>
                                      <w:bCs w:val="0"/>
                                      <w:color w:val="auto"/>
                                      <w:sz w:val="21"/>
                                      <w:szCs w:val="21"/>
                                      <w:highlight w:val="none"/>
                                      <w:vertAlign w:val="baseline"/>
                                      <w:lang w:val="en-US" w:eastAsia="zh-CN"/>
                                    </w:rPr>
                                    <w:t>测量后</w:t>
                                  </w:r>
                                </w:p>
                              </w:tc>
                              <w:tc>
                                <w:tcPr>
                                  <w:tcW w:w="1656" w:type="dxa"/>
                                  <w:vAlign w:val="center"/>
                                </w:tcPr>
                                <w:p>
                                  <w:pPr>
                                    <w:jc w:val="center"/>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93.8</w:t>
                                  </w:r>
                                </w:p>
                              </w:tc>
                              <w:tc>
                                <w:tcPr>
                                  <w:tcW w:w="1032" w:type="dxa"/>
                                  <w:vMerge w:val="continue"/>
                                  <w:vAlign w:val="center"/>
                                </w:tcPr>
                                <w:p>
                                  <w:pPr>
                                    <w:jc w:val="center"/>
                                    <w:rPr>
                                      <w:rFonts w:hint="eastAsia" w:ascii="Times New Roman" w:hAnsi="Times New Roman" w:eastAsia="宋体" w:cs="Times New Roman"/>
                                      <w:b w:val="0"/>
                                      <w:bCs w:val="0"/>
                                      <w:color w:val="auto"/>
                                      <w:sz w:val="21"/>
                                      <w:szCs w:val="21"/>
                                      <w:highlight w:val="none"/>
                                      <w:vertAlign w:val="baseline"/>
                                      <w:lang w:val="en-US" w:eastAsia="zh-CN"/>
                                    </w:rPr>
                                  </w:pPr>
                                </w:p>
                              </w:tc>
                              <w:tc>
                                <w:tcPr>
                                  <w:tcW w:w="2202" w:type="dxa"/>
                                  <w:vMerge w:val="continue"/>
                                </w:tcPr>
                                <w:p>
                                  <w:pP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vMerge w:val="continue"/>
                                  <w:vAlign w:val="center"/>
                                </w:tcPr>
                                <w:p>
                                  <w:pPr>
                                    <w:jc w:val="center"/>
                                    <w:rPr>
                                      <w:b w:val="0"/>
                                      <w:bCs w:val="0"/>
                                      <w:color w:val="auto"/>
                                      <w:vertAlign w:val="baseline"/>
                                    </w:rPr>
                                  </w:pPr>
                                </w:p>
                              </w:tc>
                              <w:tc>
                                <w:tcPr>
                                  <w:tcW w:w="1788" w:type="dxa"/>
                                  <w:vMerge w:val="continue"/>
                                  <w:vAlign w:val="center"/>
                                </w:tcPr>
                                <w:p>
                                  <w:pPr>
                                    <w:jc w:val="center"/>
                                    <w:rPr>
                                      <w:b w:val="0"/>
                                      <w:bCs w:val="0"/>
                                      <w:color w:val="auto"/>
                                      <w:vertAlign w:val="baseline"/>
                                    </w:rPr>
                                  </w:pPr>
                                </w:p>
                              </w:tc>
                              <w:tc>
                                <w:tcPr>
                                  <w:tcW w:w="906" w:type="dxa"/>
                                  <w:vMerge w:val="restart"/>
                                  <w:vAlign w:val="center"/>
                                </w:tcPr>
                                <w:p>
                                  <w:pPr>
                                    <w:ind w:left="0" w:leftChars="0" w:right="0" w:rightChars="0"/>
                                    <w:jc w:val="center"/>
                                    <w:rPr>
                                      <w:rFonts w:hint="eastAsia" w:ascii="Times New Roman" w:hAnsi="Times New Roman" w:eastAsia="宋体" w:cs="Times New Roman"/>
                                      <w:b w:val="0"/>
                                      <w:bCs w:val="0"/>
                                      <w:color w:val="auto"/>
                                      <w:sz w:val="21"/>
                                      <w:szCs w:val="21"/>
                                      <w:highlight w:val="none"/>
                                      <w:vertAlign w:val="baseline"/>
                                      <w:lang w:val="en-US" w:eastAsia="zh-CN" w:bidi="zh-CN"/>
                                    </w:rPr>
                                  </w:pPr>
                                  <w:r>
                                    <w:rPr>
                                      <w:rFonts w:hint="eastAsia" w:ascii="Times New Roman" w:hAnsi="Times New Roman" w:cs="Times New Roman"/>
                                      <w:b w:val="0"/>
                                      <w:bCs w:val="0"/>
                                      <w:color w:val="auto"/>
                                      <w:sz w:val="21"/>
                                      <w:szCs w:val="21"/>
                                      <w:highlight w:val="none"/>
                                      <w:vertAlign w:val="baseline"/>
                                      <w:lang w:val="en-US" w:eastAsia="zh-CN"/>
                                    </w:rPr>
                                    <w:t>夜间</w:t>
                                  </w:r>
                                </w:p>
                              </w:tc>
                              <w:tc>
                                <w:tcPr>
                                  <w:tcW w:w="906" w:type="dxa"/>
                                  <w:vAlign w:val="center"/>
                                </w:tcPr>
                                <w:p>
                                  <w:pPr>
                                    <w:ind w:left="0" w:leftChars="0" w:right="0" w:rightChars="0"/>
                                    <w:jc w:val="center"/>
                                    <w:rPr>
                                      <w:rFonts w:hint="eastAsia" w:ascii="Times New Roman" w:hAnsi="Times New Roman" w:eastAsia="宋体" w:cs="Times New Roman"/>
                                      <w:b w:val="0"/>
                                      <w:bCs w:val="0"/>
                                      <w:color w:val="auto"/>
                                      <w:sz w:val="21"/>
                                      <w:szCs w:val="21"/>
                                      <w:highlight w:val="none"/>
                                      <w:vertAlign w:val="baseline"/>
                                      <w:lang w:val="en-US" w:eastAsia="zh-CN" w:bidi="zh-CN"/>
                                    </w:rPr>
                                  </w:pPr>
                                  <w:r>
                                    <w:rPr>
                                      <w:rFonts w:hint="eastAsia" w:ascii="Times New Roman" w:hAnsi="Times New Roman" w:cs="Times New Roman"/>
                                      <w:b w:val="0"/>
                                      <w:bCs w:val="0"/>
                                      <w:color w:val="auto"/>
                                      <w:sz w:val="21"/>
                                      <w:szCs w:val="21"/>
                                      <w:highlight w:val="none"/>
                                      <w:vertAlign w:val="baseline"/>
                                      <w:lang w:val="en-US" w:eastAsia="zh-CN"/>
                                    </w:rPr>
                                    <w:t>测量前</w:t>
                                  </w:r>
                                </w:p>
                              </w:tc>
                              <w:tc>
                                <w:tcPr>
                                  <w:tcW w:w="1656" w:type="dxa"/>
                                  <w:vAlign w:val="center"/>
                                </w:tcPr>
                                <w:p>
                                  <w:pPr>
                                    <w:jc w:val="center"/>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94.0</w:t>
                                  </w:r>
                                </w:p>
                              </w:tc>
                              <w:tc>
                                <w:tcPr>
                                  <w:tcW w:w="1032" w:type="dxa"/>
                                  <w:vMerge w:val="restart"/>
                                  <w:vAlign w:val="center"/>
                                </w:tcPr>
                                <w:p>
                                  <w:pPr>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0.1</w:t>
                                  </w:r>
                                </w:p>
                              </w:tc>
                              <w:tc>
                                <w:tcPr>
                                  <w:tcW w:w="2202" w:type="dxa"/>
                                  <w:vMerge w:val="continue"/>
                                </w:tcPr>
                                <w:p>
                                  <w:pP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vMerge w:val="continue"/>
                                  <w:vAlign w:val="center"/>
                                </w:tcPr>
                                <w:p>
                                  <w:pPr>
                                    <w:jc w:val="center"/>
                                    <w:rPr>
                                      <w:b w:val="0"/>
                                      <w:bCs w:val="0"/>
                                      <w:color w:val="auto"/>
                                      <w:vertAlign w:val="baseline"/>
                                    </w:rPr>
                                  </w:pPr>
                                </w:p>
                              </w:tc>
                              <w:tc>
                                <w:tcPr>
                                  <w:tcW w:w="1788" w:type="dxa"/>
                                  <w:vMerge w:val="continue"/>
                                  <w:vAlign w:val="center"/>
                                </w:tcPr>
                                <w:p>
                                  <w:pPr>
                                    <w:jc w:val="center"/>
                                    <w:rPr>
                                      <w:b w:val="0"/>
                                      <w:bCs w:val="0"/>
                                      <w:color w:val="auto"/>
                                      <w:vertAlign w:val="baseline"/>
                                    </w:rPr>
                                  </w:pPr>
                                </w:p>
                              </w:tc>
                              <w:tc>
                                <w:tcPr>
                                  <w:tcW w:w="906" w:type="dxa"/>
                                  <w:vMerge w:val="continue"/>
                                  <w:vAlign w:val="center"/>
                                </w:tcPr>
                                <w:p>
                                  <w:pPr>
                                    <w:jc w:val="center"/>
                                    <w:rPr>
                                      <w:rFonts w:hint="eastAsia" w:ascii="Times New Roman" w:hAnsi="Times New Roman" w:cs="Times New Roman"/>
                                      <w:b w:val="0"/>
                                      <w:bCs w:val="0"/>
                                      <w:color w:val="auto"/>
                                      <w:sz w:val="21"/>
                                      <w:szCs w:val="21"/>
                                      <w:highlight w:val="none"/>
                                      <w:vertAlign w:val="baseline"/>
                                      <w:lang w:val="en-US" w:eastAsia="zh-CN"/>
                                    </w:rPr>
                                  </w:pPr>
                                </w:p>
                              </w:tc>
                              <w:tc>
                                <w:tcPr>
                                  <w:tcW w:w="906" w:type="dxa"/>
                                  <w:vAlign w:val="center"/>
                                </w:tcPr>
                                <w:p>
                                  <w:pPr>
                                    <w:ind w:left="0" w:leftChars="0" w:right="0" w:rightChars="0"/>
                                    <w:jc w:val="center"/>
                                    <w:rPr>
                                      <w:rFonts w:hint="eastAsia" w:ascii="Times New Roman" w:hAnsi="Times New Roman" w:eastAsia="宋体" w:cs="Times New Roman"/>
                                      <w:b w:val="0"/>
                                      <w:bCs w:val="0"/>
                                      <w:color w:val="auto"/>
                                      <w:sz w:val="21"/>
                                      <w:szCs w:val="21"/>
                                      <w:highlight w:val="none"/>
                                      <w:vertAlign w:val="baseline"/>
                                      <w:lang w:val="en-US" w:eastAsia="zh-CN" w:bidi="zh-CN"/>
                                    </w:rPr>
                                  </w:pPr>
                                  <w:r>
                                    <w:rPr>
                                      <w:rFonts w:hint="eastAsia" w:ascii="Times New Roman" w:hAnsi="Times New Roman" w:cs="Times New Roman"/>
                                      <w:b w:val="0"/>
                                      <w:bCs w:val="0"/>
                                      <w:color w:val="auto"/>
                                      <w:sz w:val="21"/>
                                      <w:szCs w:val="21"/>
                                      <w:highlight w:val="none"/>
                                      <w:vertAlign w:val="baseline"/>
                                      <w:lang w:val="en-US" w:eastAsia="zh-CN"/>
                                    </w:rPr>
                                    <w:t>测量后</w:t>
                                  </w:r>
                                </w:p>
                              </w:tc>
                              <w:tc>
                                <w:tcPr>
                                  <w:tcW w:w="1656" w:type="dxa"/>
                                  <w:vAlign w:val="center"/>
                                </w:tcPr>
                                <w:p>
                                  <w:pPr>
                                    <w:jc w:val="center"/>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93.9</w:t>
                                  </w:r>
                                </w:p>
                              </w:tc>
                              <w:tc>
                                <w:tcPr>
                                  <w:tcW w:w="1032" w:type="dxa"/>
                                  <w:vMerge w:val="continue"/>
                                  <w:vAlign w:val="center"/>
                                </w:tcPr>
                                <w:p>
                                  <w:pPr>
                                    <w:jc w:val="center"/>
                                    <w:rPr>
                                      <w:rFonts w:hint="eastAsia" w:ascii="Times New Roman" w:hAnsi="Times New Roman" w:eastAsia="宋体" w:cs="Times New Roman"/>
                                      <w:b w:val="0"/>
                                      <w:bCs w:val="0"/>
                                      <w:color w:val="auto"/>
                                      <w:sz w:val="21"/>
                                      <w:szCs w:val="21"/>
                                      <w:highlight w:val="none"/>
                                      <w:vertAlign w:val="baseline"/>
                                      <w:lang w:val="en-US" w:eastAsia="zh-CN"/>
                                    </w:rPr>
                                  </w:pPr>
                                </w:p>
                              </w:tc>
                              <w:tc>
                                <w:tcPr>
                                  <w:tcW w:w="2202" w:type="dxa"/>
                                  <w:vMerge w:val="continue"/>
                                </w:tcPr>
                                <w:p>
                                  <w:pPr>
                                    <w:rPr>
                                      <w:color w:val="auto"/>
                                      <w:vertAlign w:val="baseline"/>
                                    </w:rPr>
                                  </w:pPr>
                                </w:p>
                              </w:tc>
                            </w:tr>
                          </w:tbl>
                          <w:p>
                            <w:pPr>
                              <w:keepNext w:val="0"/>
                              <w:keepLines w:val="0"/>
                              <w:widowControl/>
                              <w:suppressLineNumbers w:val="0"/>
                              <w:spacing w:line="360" w:lineRule="auto"/>
                              <w:jc w:val="left"/>
                            </w:pPr>
                          </w:p>
                        </w:txbxContent>
                      </wps:txbx>
                      <wps:bodyPr upright="1"/>
                    </wps:wsp>
                  </a:graphicData>
                </a:graphic>
              </wp:anchor>
            </w:drawing>
          </mc:Choice>
          <mc:Fallback>
            <w:pict>
              <v:shape id="文本框 72" o:spid="_x0000_s1026" o:spt="202" type="#_x0000_t202" style="position:absolute;left:0pt;margin-left:-23.45pt;margin-top:5.45pt;height:682pt;width:526.15pt;z-index:251666432;mso-width-relative:page;mso-height-relative:page;" fillcolor="#FFFFFF" filled="t" stroked="t" coordsize="21600,21600" o:gfxdata="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3ZizzaAAAADAEAAA8AAAAAAAAA&#10;AQAgAAAAIgAAAGRycy9kb3ducmV2LnhtbFBLAQIUABQAAAAIAIdO4kBeOsA9DwIAADkEAAAOAAAA&#10;AAAAAAEAIAAAACkBAABkcnMvZTJvRG9jLnhtbFBLBQYAAAAABgAGAFkBAACqBQAAAAA=&#10;">
                <v:fill on="t" focussize="0,0"/>
                <v:stroke color="#000000" joinstyle="miter"/>
                <v:imagedata o:title=""/>
                <o:lock v:ext="edit" aspectratio="f"/>
                <v:textbox>
                  <w:txbxContent>
                    <w:p>
                      <w:pPr>
                        <w:pStyle w:val="2"/>
                        <w:jc w:val="center"/>
                        <w:rPr>
                          <w:rFonts w:hint="default" w:ascii="Times New Roman" w:hAnsi="Times New Roman" w:cs="Times New Roman"/>
                          <w:lang w:val="en-US" w:eastAsia="zh-CN"/>
                        </w:rPr>
                      </w:pPr>
                      <w:r>
                        <w:rPr>
                          <w:rFonts w:hint="eastAsia" w:ascii="Times New Roman" w:hAnsi="Times New Roman" w:eastAsia="宋体" w:cs="Times New Roman"/>
                          <w:b/>
                          <w:bCs/>
                          <w:color w:val="000000"/>
                          <w:kern w:val="0"/>
                          <w:sz w:val="21"/>
                          <w:szCs w:val="21"/>
                          <w:lang w:val="en-US" w:eastAsia="zh-CN" w:bidi="ar"/>
                        </w:rPr>
                        <w:t>（续）</w:t>
                      </w:r>
                      <w:r>
                        <w:rPr>
                          <w:rFonts w:hint="default" w:ascii="Times New Roman" w:hAnsi="Times New Roman" w:eastAsia="宋体" w:cs="Times New Roman"/>
                          <w:b/>
                          <w:bCs/>
                          <w:color w:val="000000"/>
                          <w:kern w:val="0"/>
                          <w:sz w:val="21"/>
                          <w:szCs w:val="21"/>
                          <w:lang w:val="en-US" w:eastAsia="zh-CN" w:bidi="ar"/>
                        </w:rPr>
                        <w:t>表 5</w:t>
                      </w:r>
                      <w:r>
                        <w:rPr>
                          <w:rFonts w:hint="eastAsia" w:ascii="Times New Roman" w:hAnsi="Times New Roman" w:cs="Times New Roman"/>
                          <w:b/>
                          <w:bCs/>
                          <w:color w:val="000000"/>
                          <w:kern w:val="0"/>
                          <w:sz w:val="21"/>
                          <w:szCs w:val="21"/>
                          <w:lang w:val="en-US" w:eastAsia="zh-CN" w:bidi="ar"/>
                        </w:rPr>
                        <w:t>.</w:t>
                      </w:r>
                      <w:r>
                        <w:rPr>
                          <w:rFonts w:hint="default" w:ascii="Times New Roman" w:hAnsi="Times New Roman" w:eastAsia="宋体" w:cs="Times New Roman"/>
                          <w:b/>
                          <w:bCs/>
                          <w:color w:val="000000"/>
                          <w:kern w:val="0"/>
                          <w:sz w:val="21"/>
                          <w:szCs w:val="21"/>
                          <w:lang w:val="en-US" w:eastAsia="zh-CN" w:bidi="ar"/>
                        </w:rPr>
                        <w:t>1 项目污染物的分析方法来源依据</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3"/>
                        <w:gridCol w:w="1324"/>
                        <w:gridCol w:w="3757"/>
                        <w:gridCol w:w="2570"/>
                        <w:gridCol w:w="1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963"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类型</w:t>
                            </w:r>
                          </w:p>
                        </w:tc>
                        <w:tc>
                          <w:tcPr>
                            <w:tcW w:w="1324"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w:t>
                            </w:r>
                          </w:p>
                        </w:tc>
                        <w:tc>
                          <w:tcPr>
                            <w:tcW w:w="3757"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方法来源</w:t>
                            </w:r>
                          </w:p>
                        </w:tc>
                        <w:tc>
                          <w:tcPr>
                            <w:tcW w:w="2570"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分析仪器</w:t>
                            </w:r>
                          </w:p>
                        </w:tc>
                        <w:tc>
                          <w:tcPr>
                            <w:tcW w:w="1253"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检出限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jc w:val="center"/>
                        </w:trPr>
                        <w:tc>
                          <w:tcPr>
                            <w:tcW w:w="963" w:type="dxa"/>
                            <w:tcBorders>
                              <w:right w:val="single" w:color="000000" w:sz="6" w:space="0"/>
                            </w:tcBorders>
                            <w:vAlign w:val="center"/>
                          </w:tcPr>
                          <w:p>
                            <w:pPr>
                              <w:pStyle w:val="2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s="宋体"/>
                                <w:b w:val="0"/>
                                <w:bCs w:val="0"/>
                                <w:color w:val="auto"/>
                                <w:kern w:val="0"/>
                                <w:sz w:val="21"/>
                                <w:szCs w:val="21"/>
                                <w:lang w:val="en-US" w:eastAsia="zh-CN" w:bidi="ar"/>
                              </w:rPr>
                            </w:pPr>
                            <w:r>
                              <w:rPr>
                                <w:rFonts w:hint="eastAsia" w:cs="宋体"/>
                                <w:b w:val="0"/>
                                <w:bCs w:val="0"/>
                                <w:color w:val="auto"/>
                                <w:kern w:val="0"/>
                                <w:sz w:val="21"/>
                                <w:szCs w:val="21"/>
                                <w:lang w:val="en-US" w:eastAsia="zh-CN" w:bidi="ar"/>
                              </w:rPr>
                              <w:t>无组织</w:t>
                            </w:r>
                          </w:p>
                          <w:p>
                            <w:pPr>
                              <w:pStyle w:val="2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b w:val="0"/>
                                <w:bCs w:val="0"/>
                                <w:color w:val="auto"/>
                                <w:kern w:val="0"/>
                                <w:sz w:val="21"/>
                                <w:szCs w:val="21"/>
                                <w:lang w:val="zh-CN" w:eastAsia="zh-CN" w:bidi="ar"/>
                              </w:rPr>
                            </w:pPr>
                            <w:r>
                              <w:rPr>
                                <w:rFonts w:hint="eastAsia" w:cs="宋体"/>
                                <w:b w:val="0"/>
                                <w:bCs w:val="0"/>
                                <w:color w:val="auto"/>
                                <w:kern w:val="0"/>
                                <w:sz w:val="21"/>
                                <w:szCs w:val="21"/>
                                <w:lang w:val="en-US" w:eastAsia="zh-CN" w:bidi="ar"/>
                              </w:rPr>
                              <w:t>废气</w:t>
                            </w:r>
                          </w:p>
                        </w:tc>
                        <w:tc>
                          <w:tcPr>
                            <w:tcW w:w="1324"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sz w:val="21"/>
                                <w:szCs w:val="21"/>
                                <w:lang w:val="zh-CN"/>
                              </w:rPr>
                              <w:t>非甲烷总烃</w:t>
                            </w:r>
                          </w:p>
                        </w:tc>
                        <w:tc>
                          <w:tcPr>
                            <w:tcW w:w="37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环境空气</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总烃、甲烷和非甲烷总烃的测定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直接进样-气相色谱法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sz w:val="21"/>
                                <w:szCs w:val="21"/>
                                <w:highlight w:val="none"/>
                                <w:lang w:val="en-US" w:eastAsia="zh-CN"/>
                              </w:rPr>
                              <w:t>HJ 604-2017</w:t>
                            </w:r>
                          </w:p>
                        </w:tc>
                        <w:tc>
                          <w:tcPr>
                            <w:tcW w:w="2570"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eastAsia="宋体" w:cs="Times New Roman"/>
                                <w:b w:val="0"/>
                                <w:bCs w:val="0"/>
                                <w:kern w:val="2"/>
                                <w:sz w:val="21"/>
                                <w:szCs w:val="21"/>
                                <w:highlight w:val="none"/>
                                <w:lang w:val="en-US" w:eastAsia="zh-CN" w:bidi="ar-SA"/>
                              </w:rPr>
                              <w:t>双连球</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rPr>
                                <w:rFonts w:hint="default" w:ascii="Times New Roman" w:hAnsi="Times New Roman" w:eastAsia="宋体" w:cs="Times New Roman"/>
                                <w:b w:val="0"/>
                                <w:bCs w:val="0"/>
                                <w:kern w:val="2"/>
                                <w:sz w:val="21"/>
                                <w:szCs w:val="21"/>
                                <w:highlight w:val="none"/>
                                <w:lang w:val="en-US" w:eastAsia="zh-CN" w:bidi="ar-SA"/>
                              </w:rPr>
                            </w:pPr>
                            <w:r>
                              <w:rPr>
                                <w:rFonts w:hint="default" w:ascii="Times New Roman" w:hAnsi="Times New Roman" w:eastAsia="宋体" w:cs="Times New Roman"/>
                                <w:b w:val="0"/>
                                <w:bCs w:val="0"/>
                                <w:kern w:val="2"/>
                                <w:sz w:val="21"/>
                                <w:szCs w:val="21"/>
                                <w:highlight w:val="none"/>
                                <w:lang w:val="en-US" w:eastAsia="zh-CN" w:bidi="ar-SA"/>
                              </w:rPr>
                              <w:t>气相色谱仪</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b w:val="0"/>
                                <w:bCs w:val="0"/>
                                <w:kern w:val="2"/>
                                <w:sz w:val="21"/>
                                <w:szCs w:val="21"/>
                                <w:highlight w:val="none"/>
                                <w:lang w:val="en-US" w:eastAsia="zh-CN" w:bidi="ar-SA"/>
                              </w:rPr>
                              <w:t>/GC9790Ⅱ/CGMC-YQ-158</w:t>
                            </w:r>
                          </w:p>
                        </w:tc>
                        <w:tc>
                          <w:tcPr>
                            <w:tcW w:w="1253" w:type="dxa"/>
                            <w:vAlign w:val="center"/>
                          </w:tcPr>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rPr>
                                <w:rFonts w:hint="default" w:ascii="Times New Roman" w:hAnsi="Times New Roman" w:eastAsia="宋体" w:cs="Times New Roman"/>
                                <w:bCs/>
                                <w:sz w:val="21"/>
                                <w:szCs w:val="21"/>
                                <w:highlight w:val="none"/>
                                <w:lang w:val="en-US" w:eastAsia="zh-CN"/>
                              </w:rPr>
                            </w:pPr>
                            <w:r>
                              <w:rPr>
                                <w:rFonts w:hint="default" w:ascii="Times New Roman" w:hAnsi="Times New Roman" w:eastAsia="宋体" w:cs="Times New Roman"/>
                                <w:bCs/>
                                <w:sz w:val="21"/>
                                <w:szCs w:val="21"/>
                                <w:highlight w:val="none"/>
                              </w:rPr>
                              <w:t>0.0</w:t>
                            </w:r>
                            <w:r>
                              <w:rPr>
                                <w:rFonts w:hint="eastAsia" w:ascii="Times New Roman" w:hAnsi="Times New Roman" w:eastAsia="宋体" w:cs="Times New Roman"/>
                                <w:bCs/>
                                <w:sz w:val="21"/>
                                <w:szCs w:val="21"/>
                                <w:highlight w:val="none"/>
                                <w:lang w:val="en-US" w:eastAsia="zh-CN"/>
                              </w:rPr>
                              <w:t>7</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bidi="ar-SA"/>
                              </w:rPr>
                            </w:pPr>
                            <w:r>
                              <w:rPr>
                                <w:rFonts w:hint="default" w:ascii="Times New Roman" w:hAnsi="Times New Roman" w:eastAsia="宋体" w:cs="Times New Roman"/>
                                <w:snapToGrid w:val="0"/>
                                <w:color w:val="000000"/>
                                <w:kern w:val="0"/>
                                <w:sz w:val="21"/>
                                <w:szCs w:val="21"/>
                                <w:highlight w:val="none"/>
                              </w:rPr>
                              <w:t>（mg/m</w:t>
                            </w:r>
                            <w:r>
                              <w:rPr>
                                <w:rFonts w:hint="default" w:ascii="Times New Roman" w:hAnsi="Times New Roman" w:eastAsia="宋体" w:cs="Times New Roman"/>
                                <w:snapToGrid w:val="0"/>
                                <w:color w:val="000000"/>
                                <w:kern w:val="0"/>
                                <w:sz w:val="21"/>
                                <w:szCs w:val="21"/>
                                <w:highlight w:val="none"/>
                                <w:vertAlign w:val="superscript"/>
                              </w:rPr>
                              <w:t>3</w:t>
                            </w:r>
                            <w:r>
                              <w:rPr>
                                <w:rFonts w:hint="default" w:ascii="Times New Roman" w:hAnsi="Times New Roman" w:eastAsia="宋体" w:cs="Times New Roman"/>
                                <w:snapToGrid w:val="0"/>
                                <w:color w:val="000000"/>
                                <w:kern w:val="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jc w:val="center"/>
                        </w:trPr>
                        <w:tc>
                          <w:tcPr>
                            <w:tcW w:w="963" w:type="dxa"/>
                            <w:vMerge w:val="restart"/>
                            <w:tcBorders>
                              <w:right w:val="single" w:color="000000" w:sz="6" w:space="0"/>
                            </w:tcBorders>
                            <w:vAlign w:val="center"/>
                          </w:tcPr>
                          <w:p>
                            <w:pPr>
                              <w:pStyle w:val="2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cs="宋体"/>
                                <w:b w:val="0"/>
                                <w:bCs w:val="0"/>
                                <w:color w:val="auto"/>
                                <w:kern w:val="0"/>
                                <w:sz w:val="21"/>
                                <w:szCs w:val="21"/>
                                <w:lang w:val="en-US" w:eastAsia="zh-CN" w:bidi="ar"/>
                              </w:rPr>
                            </w:pPr>
                            <w:r>
                              <w:rPr>
                                <w:rFonts w:hint="eastAsia" w:cs="宋体"/>
                                <w:b w:val="0"/>
                                <w:bCs w:val="0"/>
                                <w:color w:val="auto"/>
                                <w:kern w:val="0"/>
                                <w:sz w:val="21"/>
                                <w:szCs w:val="21"/>
                                <w:lang w:val="en-US" w:eastAsia="zh-CN" w:bidi="ar"/>
                              </w:rPr>
                              <w:t>噪声</w:t>
                            </w:r>
                          </w:p>
                        </w:tc>
                        <w:tc>
                          <w:tcPr>
                            <w:tcW w:w="13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eastAsia="宋体"/>
                                <w:color w:val="auto"/>
                                <w:sz w:val="21"/>
                                <w:szCs w:val="21"/>
                                <w:lang w:val="en-US" w:eastAsia="zh-CN"/>
                              </w:rPr>
                            </w:pPr>
                            <w:r>
                              <w:rPr>
                                <w:rFonts w:hint="eastAsia"/>
                                <w:color w:val="auto"/>
                                <w:sz w:val="21"/>
                                <w:szCs w:val="21"/>
                                <w:lang w:val="en-US" w:eastAsia="zh-CN"/>
                              </w:rPr>
                              <w:t>厂界噪声</w:t>
                            </w:r>
                          </w:p>
                        </w:tc>
                        <w:tc>
                          <w:tcPr>
                            <w:tcW w:w="375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工业企业厂界环境噪声排放标准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GB 12348-2008</w:t>
                            </w:r>
                          </w:p>
                        </w:tc>
                        <w:tc>
                          <w:tcPr>
                            <w:tcW w:w="257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宋体" w:hAnsi="宋体" w:eastAsia="宋体" w:cs="宋体"/>
                                <w:b w:val="0"/>
                                <w:bCs w:val="0"/>
                                <w:color w:val="auto"/>
                                <w:kern w:val="0"/>
                                <w:sz w:val="21"/>
                                <w:szCs w:val="21"/>
                                <w:lang w:val="en-US" w:eastAsia="zh-CN" w:bidi="ar"/>
                              </w:rPr>
                            </w:pPr>
                            <w:r>
                              <w:rPr>
                                <w:rFonts w:hint="default" w:ascii="宋体" w:hAnsi="宋体" w:eastAsia="宋体" w:cs="宋体"/>
                                <w:b w:val="0"/>
                                <w:bCs w:val="0"/>
                                <w:color w:val="auto"/>
                                <w:kern w:val="0"/>
                                <w:sz w:val="21"/>
                                <w:szCs w:val="21"/>
                                <w:lang w:val="en-US" w:eastAsia="zh-CN" w:bidi="ar"/>
                              </w:rPr>
                              <w:t>多功能声级计</w:t>
                            </w:r>
                          </w:p>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宋体" w:hAnsi="宋体" w:eastAsia="宋体" w:cs="宋体"/>
                                <w:b w:val="0"/>
                                <w:bCs w:val="0"/>
                                <w:color w:val="auto"/>
                                <w:kern w:val="0"/>
                                <w:sz w:val="21"/>
                                <w:szCs w:val="21"/>
                                <w:lang w:val="en-US" w:eastAsia="zh-CN" w:bidi="ar"/>
                              </w:rPr>
                            </w:pPr>
                            <w:r>
                              <w:rPr>
                                <w:rFonts w:hint="default" w:ascii="宋体" w:hAnsi="宋体" w:eastAsia="宋体" w:cs="宋体"/>
                                <w:b w:val="0"/>
                                <w:bCs w:val="0"/>
                                <w:color w:val="auto"/>
                                <w:kern w:val="0"/>
                                <w:sz w:val="21"/>
                                <w:szCs w:val="21"/>
                                <w:lang w:val="en-US" w:eastAsia="zh-CN" w:bidi="ar"/>
                              </w:rPr>
                              <w:t>/AWA5688/CGMC-YQ-159</w:t>
                            </w:r>
                          </w:p>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宋体" w:hAnsi="宋体" w:eastAsia="宋体" w:cs="宋体"/>
                                <w:b w:val="0"/>
                                <w:bCs w:val="0"/>
                                <w:color w:val="auto"/>
                                <w:kern w:val="0"/>
                                <w:sz w:val="21"/>
                                <w:szCs w:val="21"/>
                                <w:lang w:val="en-US" w:eastAsia="zh-CN" w:bidi="ar"/>
                              </w:rPr>
                            </w:pPr>
                            <w:r>
                              <w:rPr>
                                <w:rFonts w:hint="default" w:ascii="宋体" w:hAnsi="宋体" w:eastAsia="宋体" w:cs="宋体"/>
                                <w:b w:val="0"/>
                                <w:bCs w:val="0"/>
                                <w:color w:val="auto"/>
                                <w:kern w:val="0"/>
                                <w:sz w:val="21"/>
                                <w:szCs w:val="21"/>
                                <w:lang w:val="en-US" w:eastAsia="zh-CN" w:bidi="ar"/>
                              </w:rPr>
                              <w:t>声校准器</w:t>
                            </w:r>
                          </w:p>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宋体" w:hAnsi="宋体" w:eastAsia="宋体" w:cs="宋体"/>
                                <w:b w:val="0"/>
                                <w:bCs w:val="0"/>
                                <w:color w:val="auto"/>
                                <w:kern w:val="0"/>
                                <w:sz w:val="21"/>
                                <w:szCs w:val="21"/>
                                <w:lang w:val="en-US" w:eastAsia="zh-CN" w:bidi="ar"/>
                              </w:rPr>
                            </w:pPr>
                            <w:r>
                              <w:rPr>
                                <w:rFonts w:hint="default" w:ascii="宋体" w:hAnsi="宋体" w:eastAsia="宋体" w:cs="宋体"/>
                                <w:b w:val="0"/>
                                <w:bCs w:val="0"/>
                                <w:color w:val="auto"/>
                                <w:kern w:val="0"/>
                                <w:sz w:val="21"/>
                                <w:szCs w:val="21"/>
                                <w:lang w:val="en-US" w:eastAsia="zh-CN" w:bidi="ar"/>
                              </w:rPr>
                              <w:t>/AWA6022A/CGMC-YQ-160</w:t>
                            </w:r>
                          </w:p>
                        </w:tc>
                        <w:tc>
                          <w:tcPr>
                            <w:tcW w:w="1253"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jc w:val="center"/>
                        </w:trPr>
                        <w:tc>
                          <w:tcPr>
                            <w:tcW w:w="963" w:type="dxa"/>
                            <w:vMerge w:val="continue"/>
                            <w:tcBorders>
                              <w:right w:val="single" w:color="000000" w:sz="6" w:space="0"/>
                            </w:tcBorders>
                            <w:vAlign w:val="center"/>
                          </w:tcPr>
                          <w:p>
                            <w:pPr>
                              <w:pStyle w:val="2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cs="宋体"/>
                                <w:b w:val="0"/>
                                <w:bCs w:val="0"/>
                                <w:color w:val="auto"/>
                                <w:kern w:val="0"/>
                                <w:sz w:val="21"/>
                                <w:szCs w:val="21"/>
                                <w:lang w:val="en-US" w:eastAsia="zh-CN" w:bidi="ar"/>
                              </w:rPr>
                            </w:pPr>
                          </w:p>
                        </w:tc>
                        <w:tc>
                          <w:tcPr>
                            <w:tcW w:w="13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eastAsia="宋体"/>
                                <w:color w:val="auto"/>
                                <w:sz w:val="21"/>
                                <w:szCs w:val="21"/>
                                <w:lang w:val="en-US" w:eastAsia="zh-CN"/>
                              </w:rPr>
                            </w:pPr>
                            <w:r>
                              <w:rPr>
                                <w:rFonts w:hint="eastAsia"/>
                                <w:color w:val="auto"/>
                                <w:sz w:val="21"/>
                                <w:szCs w:val="21"/>
                                <w:lang w:val="en-US" w:eastAsia="zh-CN"/>
                              </w:rPr>
                              <w:t>声环境噪声</w:t>
                            </w:r>
                          </w:p>
                        </w:tc>
                        <w:tc>
                          <w:tcPr>
                            <w:tcW w:w="375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《声环境质量标准》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GB3096-2008</w:t>
                            </w:r>
                          </w:p>
                        </w:tc>
                        <w:tc>
                          <w:tcPr>
                            <w:tcW w:w="257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both"/>
                              <w:textAlignment w:val="auto"/>
                              <w:rPr>
                                <w:rFonts w:hint="default" w:ascii="宋体" w:hAnsi="宋体" w:eastAsia="宋体" w:cs="宋体"/>
                                <w:b w:val="0"/>
                                <w:bCs w:val="0"/>
                                <w:color w:val="auto"/>
                                <w:kern w:val="0"/>
                                <w:sz w:val="21"/>
                                <w:szCs w:val="21"/>
                                <w:lang w:val="en-US" w:eastAsia="zh-CN" w:bidi="ar"/>
                              </w:rPr>
                            </w:pPr>
                          </w:p>
                        </w:tc>
                        <w:tc>
                          <w:tcPr>
                            <w:tcW w:w="1253"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w:t>
                            </w:r>
                          </w:p>
                        </w:tc>
                      </w:tr>
                    </w:tbl>
                    <w:p>
                      <w:pPr>
                        <w:keepNext w:val="0"/>
                        <w:keepLines w:val="0"/>
                        <w:widowControl/>
                        <w:suppressLineNumbers w:val="0"/>
                        <w:jc w:val="center"/>
                        <w:rPr>
                          <w:rFonts w:hint="eastAsia" w:ascii="Times New Roman" w:hAnsi="Times New Roman" w:eastAsia="宋体" w:cs="Times New Roman"/>
                          <w:b/>
                          <w:bCs/>
                          <w:color w:val="000000"/>
                          <w:kern w:val="0"/>
                          <w:sz w:val="21"/>
                          <w:szCs w:val="21"/>
                          <w:lang w:val="en-US" w:eastAsia="zh-CN" w:bidi="ar"/>
                        </w:rPr>
                      </w:pPr>
                      <w:r>
                        <w:rPr>
                          <w:rFonts w:hint="eastAsia" w:ascii="Times New Roman" w:hAnsi="Times New Roman" w:eastAsia="宋体" w:cs="Times New Roman"/>
                          <w:b/>
                          <w:bCs/>
                          <w:color w:val="000000"/>
                          <w:kern w:val="0"/>
                          <w:sz w:val="21"/>
                          <w:szCs w:val="21"/>
                          <w:lang w:val="en-US" w:eastAsia="zh-CN" w:bidi="ar"/>
                        </w:rPr>
                        <w:t xml:space="preserve">表 </w:t>
                      </w:r>
                      <w:r>
                        <w:rPr>
                          <w:rFonts w:hint="default" w:ascii="Times New Roman" w:hAnsi="Times New Roman" w:eastAsia="宋体" w:cs="Times New Roman"/>
                          <w:b/>
                          <w:bCs/>
                          <w:color w:val="000000"/>
                          <w:kern w:val="0"/>
                          <w:sz w:val="21"/>
                          <w:szCs w:val="21"/>
                          <w:lang w:val="en-US" w:eastAsia="zh-CN" w:bidi="ar"/>
                        </w:rPr>
                        <w:t>5</w:t>
                      </w:r>
                      <w:r>
                        <w:rPr>
                          <w:rFonts w:hint="eastAsia" w:ascii="Times New Roman" w:hAnsi="Times New Roman" w:cs="Times New Roman"/>
                          <w:b/>
                          <w:bCs/>
                          <w:color w:val="000000"/>
                          <w:kern w:val="0"/>
                          <w:sz w:val="21"/>
                          <w:szCs w:val="21"/>
                          <w:lang w:val="en-US" w:eastAsia="zh-CN" w:bidi="ar"/>
                        </w:rPr>
                        <w:t>.</w:t>
                      </w:r>
                      <w:r>
                        <w:rPr>
                          <w:rFonts w:hint="default" w:ascii="Times New Roman" w:hAnsi="Times New Roman" w:eastAsia="宋体" w:cs="Times New Roman"/>
                          <w:b/>
                          <w:bCs/>
                          <w:color w:val="000000"/>
                          <w:kern w:val="0"/>
                          <w:sz w:val="21"/>
                          <w:szCs w:val="21"/>
                          <w:lang w:val="en-US" w:eastAsia="zh-CN" w:bidi="ar"/>
                        </w:rPr>
                        <w:t xml:space="preserve">2 </w:t>
                      </w:r>
                      <w:r>
                        <w:rPr>
                          <w:rFonts w:hint="eastAsia" w:ascii="Times New Roman" w:hAnsi="Times New Roman" w:eastAsia="宋体" w:cs="Times New Roman"/>
                          <w:b/>
                          <w:bCs/>
                          <w:color w:val="000000"/>
                          <w:kern w:val="0"/>
                          <w:sz w:val="21"/>
                          <w:szCs w:val="21"/>
                          <w:lang w:val="en-US" w:eastAsia="zh-CN" w:bidi="ar"/>
                        </w:rPr>
                        <w:t>噪声统计分析仪器校准结果</w:t>
                      </w:r>
                    </w:p>
                    <w:tbl>
                      <w:tblPr>
                        <w:tblStyle w:val="18"/>
                        <w:tblpPr w:leftFromText="180" w:rightFromText="180" w:vertAnchor="page" w:horzAnchor="page" w:tblpXSpec="center" w:tblpY="259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788"/>
                        <w:gridCol w:w="906"/>
                        <w:gridCol w:w="906"/>
                        <w:gridCol w:w="1656"/>
                        <w:gridCol w:w="1032"/>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监测仪器</w:t>
                            </w:r>
                          </w:p>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及型号</w:t>
                            </w:r>
                          </w:p>
                        </w:tc>
                        <w:tc>
                          <w:tcPr>
                            <w:tcW w:w="178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宋体" w:hAnsi="宋体" w:eastAsia="宋体" w:cs="宋体"/>
                                <w:b/>
                                <w:bCs/>
                                <w:color w:val="auto"/>
                                <w:kern w:val="0"/>
                                <w:sz w:val="21"/>
                                <w:szCs w:val="21"/>
                                <w:lang w:val="en-US" w:eastAsia="zh-CN" w:bidi="ar"/>
                              </w:rPr>
                            </w:pPr>
                            <w:r>
                              <w:rPr>
                                <w:rFonts w:hint="default" w:ascii="宋体" w:hAnsi="宋体" w:eastAsia="宋体" w:cs="宋体"/>
                                <w:b/>
                                <w:bCs/>
                                <w:color w:val="auto"/>
                                <w:kern w:val="0"/>
                                <w:sz w:val="21"/>
                                <w:szCs w:val="21"/>
                                <w:lang w:val="en-US" w:eastAsia="zh-CN" w:bidi="ar"/>
                              </w:rPr>
                              <w:t>多功能声级计</w:t>
                            </w:r>
                          </w:p>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宋体" w:hAnsi="宋体" w:eastAsia="宋体" w:cs="宋体"/>
                                <w:b/>
                                <w:bCs/>
                                <w:color w:val="auto"/>
                                <w:kern w:val="0"/>
                                <w:sz w:val="21"/>
                                <w:szCs w:val="21"/>
                                <w:lang w:val="en-US" w:eastAsia="zh-CN" w:bidi="ar"/>
                              </w:rPr>
                            </w:pPr>
                            <w:r>
                              <w:rPr>
                                <w:rFonts w:hint="default" w:ascii="宋体" w:hAnsi="宋体" w:eastAsia="宋体" w:cs="宋体"/>
                                <w:b/>
                                <w:bCs/>
                                <w:color w:val="auto"/>
                                <w:kern w:val="0"/>
                                <w:sz w:val="21"/>
                                <w:szCs w:val="21"/>
                                <w:lang w:val="en-US" w:eastAsia="zh-CN" w:bidi="ar"/>
                              </w:rPr>
                              <w:t>/AWA5688</w:t>
                            </w:r>
                          </w:p>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b/>
                                <w:bCs/>
                                <w:color w:val="auto"/>
                                <w:kern w:val="0"/>
                                <w:sz w:val="20"/>
                                <w:szCs w:val="20"/>
                                <w:lang w:val="en-US" w:eastAsia="zh-CN" w:bidi="ar"/>
                              </w:rPr>
                            </w:pPr>
                            <w:r>
                              <w:rPr>
                                <w:rFonts w:hint="default" w:ascii="宋体" w:hAnsi="宋体" w:eastAsia="宋体" w:cs="宋体"/>
                                <w:b/>
                                <w:bCs/>
                                <w:color w:val="auto"/>
                                <w:kern w:val="0"/>
                                <w:sz w:val="21"/>
                                <w:szCs w:val="21"/>
                                <w:lang w:val="en-US" w:eastAsia="zh-CN" w:bidi="ar"/>
                              </w:rPr>
                              <w:t>/CGMC-YQ-159</w:t>
                            </w:r>
                          </w:p>
                        </w:tc>
                        <w:tc>
                          <w:tcPr>
                            <w:tcW w:w="1812"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校准仪器及型号</w:t>
                            </w:r>
                          </w:p>
                        </w:tc>
                        <w:tc>
                          <w:tcPr>
                            <w:tcW w:w="165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宋体" w:hAnsi="宋体" w:eastAsia="宋体" w:cs="宋体"/>
                                <w:b/>
                                <w:bCs/>
                                <w:color w:val="auto"/>
                                <w:kern w:val="0"/>
                                <w:sz w:val="21"/>
                                <w:szCs w:val="21"/>
                                <w:lang w:val="en-US" w:eastAsia="zh-CN" w:bidi="ar"/>
                              </w:rPr>
                            </w:pPr>
                            <w:r>
                              <w:rPr>
                                <w:rFonts w:hint="default" w:ascii="宋体" w:hAnsi="宋体" w:eastAsia="宋体" w:cs="宋体"/>
                                <w:b/>
                                <w:bCs/>
                                <w:color w:val="auto"/>
                                <w:kern w:val="0"/>
                                <w:sz w:val="21"/>
                                <w:szCs w:val="21"/>
                                <w:lang w:val="en-US" w:eastAsia="zh-CN" w:bidi="ar"/>
                              </w:rPr>
                              <w:t>声校准器</w:t>
                            </w:r>
                          </w:p>
                          <w:p>
                            <w:pPr>
                              <w:jc w:val="center"/>
                              <w:rPr>
                                <w:rFonts w:hint="default" w:ascii="宋体" w:hAnsi="宋体" w:eastAsia="宋体" w:cs="宋体"/>
                                <w:b/>
                                <w:bCs/>
                                <w:color w:val="auto"/>
                                <w:kern w:val="0"/>
                                <w:sz w:val="21"/>
                                <w:szCs w:val="21"/>
                                <w:lang w:val="en-US" w:eastAsia="zh-CN" w:bidi="ar"/>
                              </w:rPr>
                            </w:pPr>
                            <w:r>
                              <w:rPr>
                                <w:rFonts w:hint="default" w:ascii="宋体" w:hAnsi="宋体" w:eastAsia="宋体" w:cs="宋体"/>
                                <w:b/>
                                <w:bCs/>
                                <w:color w:val="auto"/>
                                <w:kern w:val="0"/>
                                <w:sz w:val="21"/>
                                <w:szCs w:val="21"/>
                                <w:lang w:val="en-US" w:eastAsia="zh-CN" w:bidi="ar"/>
                              </w:rPr>
                              <w:t>/AWA6022A</w:t>
                            </w:r>
                          </w:p>
                          <w:p>
                            <w:pPr>
                              <w:jc w:val="center"/>
                              <w:rPr>
                                <w:rFonts w:hint="eastAsia" w:ascii="Times New Roman" w:hAnsi="Times New Roman" w:cs="Times New Roman"/>
                                <w:b w:val="0"/>
                                <w:bCs w:val="0"/>
                                <w:color w:val="auto"/>
                                <w:sz w:val="21"/>
                                <w:szCs w:val="21"/>
                                <w:highlight w:val="none"/>
                                <w:vertAlign w:val="baseline"/>
                                <w:lang w:val="en-US" w:eastAsia="zh-CN"/>
                              </w:rPr>
                            </w:pPr>
                            <w:r>
                              <w:rPr>
                                <w:rFonts w:hint="default" w:ascii="宋体" w:hAnsi="宋体" w:eastAsia="宋体" w:cs="宋体"/>
                                <w:b/>
                                <w:bCs/>
                                <w:color w:val="auto"/>
                                <w:kern w:val="0"/>
                                <w:sz w:val="21"/>
                                <w:szCs w:val="21"/>
                                <w:lang w:val="en-US" w:eastAsia="zh-CN" w:bidi="ar"/>
                              </w:rPr>
                              <w:t>/CGMC-YQ-160</w:t>
                            </w:r>
                          </w:p>
                        </w:tc>
                        <w:tc>
                          <w:tcPr>
                            <w:tcW w:w="103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示值</w:t>
                            </w:r>
                          </w:p>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误差</w:t>
                            </w:r>
                          </w:p>
                        </w:tc>
                        <w:tc>
                          <w:tcPr>
                            <w:tcW w:w="22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校准结果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仪器校准</w:t>
                            </w:r>
                          </w:p>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b/>
                                <w:bCs/>
                                <w:color w:val="auto"/>
                                <w:kern w:val="0"/>
                                <w:sz w:val="20"/>
                                <w:szCs w:val="20"/>
                                <w:lang w:val="en-US" w:eastAsia="zh-CN" w:bidi="ar"/>
                              </w:rPr>
                            </w:pPr>
                            <w:r>
                              <w:rPr>
                                <w:rFonts w:hint="eastAsia" w:ascii="宋体" w:hAnsi="宋体" w:eastAsia="宋体" w:cs="宋体"/>
                                <w:b/>
                                <w:bCs/>
                                <w:color w:val="auto"/>
                                <w:kern w:val="0"/>
                                <w:sz w:val="20"/>
                                <w:szCs w:val="20"/>
                                <w:lang w:val="en-US" w:eastAsia="zh-CN" w:bidi="ar"/>
                              </w:rPr>
                              <w:t xml:space="preserve">值 </w:t>
                            </w:r>
                            <w:r>
                              <w:rPr>
                                <w:rFonts w:hint="default" w:ascii="宋体" w:hAnsi="宋体" w:eastAsia="宋体" w:cs="宋体"/>
                                <w:b/>
                                <w:bCs/>
                                <w:color w:val="auto"/>
                                <w:kern w:val="0"/>
                                <w:sz w:val="20"/>
                                <w:szCs w:val="20"/>
                                <w:lang w:val="en-US" w:eastAsia="zh-CN" w:bidi="ar"/>
                              </w:rPr>
                              <w:t>dB</w:t>
                            </w:r>
                            <w:r>
                              <w:rPr>
                                <w:rFonts w:hint="eastAsia" w:ascii="宋体" w:hAnsi="宋体" w:eastAsia="宋体" w:cs="宋体"/>
                                <w:b/>
                                <w:bCs/>
                                <w:color w:val="auto"/>
                                <w:kern w:val="0"/>
                                <w:sz w:val="20"/>
                                <w:szCs w:val="20"/>
                                <w:lang w:val="en-US" w:eastAsia="zh-CN" w:bidi="ar"/>
                              </w:rPr>
                              <w:t>（</w:t>
                            </w:r>
                            <w:r>
                              <w:rPr>
                                <w:rFonts w:hint="default" w:ascii="宋体" w:hAnsi="宋体" w:eastAsia="宋体" w:cs="宋体"/>
                                <w:b/>
                                <w:bCs/>
                                <w:color w:val="auto"/>
                                <w:kern w:val="0"/>
                                <w:sz w:val="20"/>
                                <w:szCs w:val="20"/>
                                <w:lang w:val="en-US" w:eastAsia="zh-CN" w:bidi="ar"/>
                              </w:rPr>
                              <w:t>A</w:t>
                            </w:r>
                            <w:r>
                              <w:rPr>
                                <w:rFonts w:hint="eastAsia" w:ascii="宋体" w:hAnsi="宋体" w:eastAsia="宋体" w:cs="宋体"/>
                                <w:b/>
                                <w:bCs/>
                                <w:color w:val="auto"/>
                                <w:kern w:val="0"/>
                                <w:sz w:val="20"/>
                                <w:szCs w:val="20"/>
                                <w:lang w:val="en-US" w:eastAsia="zh-CN" w:bidi="ar"/>
                              </w:rPr>
                              <w:t>）</w:t>
                            </w:r>
                          </w:p>
                        </w:tc>
                        <w:tc>
                          <w:tcPr>
                            <w:tcW w:w="1788"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auto"/>
                              <w:rPr>
                                <w:rFonts w:hint="default" w:ascii="宋体" w:hAnsi="宋体" w:eastAsia="宋体" w:cs="宋体"/>
                                <w:b/>
                                <w:bCs/>
                                <w:color w:val="auto"/>
                                <w:kern w:val="0"/>
                                <w:sz w:val="20"/>
                                <w:szCs w:val="20"/>
                                <w:lang w:val="en-US" w:eastAsia="zh-CN" w:bidi="ar"/>
                              </w:rPr>
                            </w:pPr>
                            <w:r>
                              <w:rPr>
                                <w:rFonts w:hint="eastAsia" w:ascii="Times New Roman" w:hAnsi="Times New Roman" w:cs="Times New Roman"/>
                                <w:b w:val="0"/>
                                <w:bCs w:val="0"/>
                                <w:color w:val="auto"/>
                                <w:sz w:val="21"/>
                                <w:szCs w:val="21"/>
                                <w:highlight w:val="none"/>
                                <w:lang w:val="en-US" w:eastAsia="zh-CN"/>
                              </w:rPr>
                              <w:t>2023.6.08</w:t>
                            </w:r>
                          </w:p>
                        </w:tc>
                        <w:tc>
                          <w:tcPr>
                            <w:tcW w:w="906" w:type="dxa"/>
                            <w:vMerge w:val="restart"/>
                            <w:vAlign w:val="center"/>
                          </w:tcPr>
                          <w:p>
                            <w:pPr>
                              <w:jc w:val="center"/>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昼间</w:t>
                            </w:r>
                          </w:p>
                        </w:tc>
                        <w:tc>
                          <w:tcPr>
                            <w:tcW w:w="906" w:type="dxa"/>
                            <w:vAlign w:val="center"/>
                          </w:tcPr>
                          <w:p>
                            <w:pPr>
                              <w:ind w:left="0" w:leftChars="0" w:right="0" w:rightChars="0"/>
                              <w:jc w:val="center"/>
                              <w:rPr>
                                <w:rFonts w:hint="eastAsia" w:ascii="Times New Roman" w:hAnsi="Times New Roman" w:eastAsia="宋体" w:cs="Times New Roman"/>
                                <w:b w:val="0"/>
                                <w:bCs w:val="0"/>
                                <w:color w:val="auto"/>
                                <w:sz w:val="21"/>
                                <w:szCs w:val="21"/>
                                <w:highlight w:val="none"/>
                                <w:vertAlign w:val="baseline"/>
                                <w:lang w:val="en-US" w:eastAsia="zh-CN" w:bidi="zh-CN"/>
                              </w:rPr>
                            </w:pPr>
                            <w:r>
                              <w:rPr>
                                <w:rFonts w:hint="eastAsia" w:ascii="Times New Roman" w:hAnsi="Times New Roman" w:cs="Times New Roman"/>
                                <w:b w:val="0"/>
                                <w:bCs w:val="0"/>
                                <w:color w:val="auto"/>
                                <w:sz w:val="21"/>
                                <w:szCs w:val="21"/>
                                <w:highlight w:val="none"/>
                                <w:vertAlign w:val="baseline"/>
                                <w:lang w:val="en-US" w:eastAsia="zh-CN"/>
                              </w:rPr>
                              <w:t>测量前</w:t>
                            </w:r>
                          </w:p>
                        </w:tc>
                        <w:tc>
                          <w:tcPr>
                            <w:tcW w:w="1656" w:type="dxa"/>
                            <w:vAlign w:val="center"/>
                          </w:tcPr>
                          <w:p>
                            <w:pPr>
                              <w:jc w:val="center"/>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94.0</w:t>
                            </w:r>
                          </w:p>
                        </w:tc>
                        <w:tc>
                          <w:tcPr>
                            <w:tcW w:w="1032"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auto"/>
                              <w:rPr>
                                <w:rFonts w:hint="default" w:ascii="宋体" w:hAnsi="宋体" w:eastAsia="宋体" w:cs="宋体"/>
                                <w:b w:val="0"/>
                                <w:bCs w:val="0"/>
                                <w:color w:val="auto"/>
                                <w:kern w:val="0"/>
                                <w:sz w:val="20"/>
                                <w:szCs w:val="20"/>
                                <w:lang w:val="en-US" w:eastAsia="zh-CN" w:bidi="ar"/>
                              </w:rPr>
                            </w:pPr>
                            <w:r>
                              <w:rPr>
                                <w:rFonts w:hint="eastAsia" w:ascii="Times New Roman" w:hAnsi="Times New Roman" w:cs="Times New Roman"/>
                                <w:b w:val="0"/>
                                <w:bCs w:val="0"/>
                                <w:color w:val="auto"/>
                                <w:sz w:val="21"/>
                                <w:szCs w:val="21"/>
                                <w:highlight w:val="none"/>
                                <w:vertAlign w:val="baseline"/>
                                <w:lang w:val="en-US" w:eastAsia="zh-CN"/>
                              </w:rPr>
                              <w:t>0.3</w:t>
                            </w:r>
                          </w:p>
                        </w:tc>
                        <w:tc>
                          <w:tcPr>
                            <w:tcW w:w="2202"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line="400" w:lineRule="exact"/>
                              <w:ind w:left="0" w:leftChars="0" w:right="0" w:rightChars="0"/>
                              <w:jc w:val="center"/>
                              <w:textAlignment w:val="auto"/>
                              <w:rPr>
                                <w:rFonts w:hint="eastAsia" w:ascii="宋体" w:hAnsi="宋体" w:eastAsia="宋体" w:cs="宋体"/>
                                <w:b w:val="0"/>
                                <w:bCs w:val="0"/>
                                <w:color w:val="auto"/>
                                <w:kern w:val="0"/>
                                <w:sz w:val="20"/>
                                <w:szCs w:val="20"/>
                                <w:lang w:val="en-US" w:eastAsia="zh-CN" w:bidi="ar"/>
                              </w:rPr>
                            </w:pPr>
                            <w:r>
                              <w:rPr>
                                <w:rFonts w:hint="eastAsia" w:ascii="Times New Roman" w:hAnsi="Times New Roman" w:cs="Times New Roman"/>
                                <w:b w:val="0"/>
                                <w:bCs w:val="0"/>
                                <w:color w:val="auto"/>
                                <w:sz w:val="21"/>
                                <w:szCs w:val="21"/>
                                <w:highlight w:val="none"/>
                                <w:vertAlign w:val="baseline"/>
                                <w:lang w:val="en-US" w:eastAsia="zh-CN"/>
                              </w:rPr>
                              <w:t xml:space="preserve">测量前后使用声校准器校准测量仪器的示值偏差 不大于 </w:t>
                            </w:r>
                            <w:r>
                              <w:rPr>
                                <w:rFonts w:hint="default" w:ascii="Times New Roman" w:hAnsi="Times New Roman" w:cs="Times New Roman"/>
                                <w:b w:val="0"/>
                                <w:bCs w:val="0"/>
                                <w:color w:val="auto"/>
                                <w:sz w:val="21"/>
                                <w:szCs w:val="21"/>
                                <w:highlight w:val="none"/>
                                <w:vertAlign w:val="baseline"/>
                                <w:lang w:val="en-US" w:eastAsia="zh-CN"/>
                              </w:rPr>
                              <w:t>0.5dB</w:t>
                            </w:r>
                            <w:r>
                              <w:rPr>
                                <w:rFonts w:hint="eastAsia" w:ascii="Times New Roman" w:hAnsi="Times New Roman" w:cs="Times New Roman"/>
                                <w:b w:val="0"/>
                                <w:bCs w:val="0"/>
                                <w:color w:val="auto"/>
                                <w:sz w:val="21"/>
                                <w:szCs w:val="21"/>
                                <w:highlight w:val="none"/>
                                <w:vertAlign w:val="baseline"/>
                                <w:lang w:val="en-US" w:eastAsia="zh-CN"/>
                              </w:rPr>
                              <w:t>，性能符合</w:t>
                            </w:r>
                            <w:r>
                              <w:rPr>
                                <w:rFonts w:hint="default" w:ascii="Times New Roman" w:hAnsi="Times New Roman" w:cs="Times New Roman"/>
                                <w:b w:val="0"/>
                                <w:bCs w:val="0"/>
                                <w:color w:val="auto"/>
                                <w:sz w:val="21"/>
                                <w:szCs w:val="21"/>
                                <w:highlight w:val="none"/>
                                <w:vertAlign w:val="baseline"/>
                                <w:lang w:val="en-US" w:eastAsia="zh-CN"/>
                              </w:rPr>
                              <w:t>GB3785</w:t>
                            </w:r>
                            <w:r>
                              <w:rPr>
                                <w:rFonts w:hint="eastAsia" w:ascii="Times New Roman" w:hAnsi="Times New Roman" w:cs="Times New Roman"/>
                                <w:b w:val="0"/>
                                <w:bCs w:val="0"/>
                                <w:color w:val="auto"/>
                                <w:sz w:val="21"/>
                                <w:szCs w:val="21"/>
                                <w:highlight w:val="none"/>
                                <w:vertAlign w:val="baseline"/>
                                <w:lang w:val="en-US" w:eastAsia="zh-CN"/>
                              </w:rPr>
                              <w:t xml:space="preserve">和 </w:t>
                            </w:r>
                            <w:r>
                              <w:rPr>
                                <w:rFonts w:hint="default" w:ascii="Times New Roman" w:hAnsi="Times New Roman" w:cs="Times New Roman"/>
                                <w:b w:val="0"/>
                                <w:bCs w:val="0"/>
                                <w:color w:val="auto"/>
                                <w:sz w:val="21"/>
                                <w:szCs w:val="21"/>
                                <w:highlight w:val="none"/>
                                <w:vertAlign w:val="baseline"/>
                                <w:lang w:val="en-US" w:eastAsia="zh-CN"/>
                              </w:rPr>
                              <w:t xml:space="preserve">GB/T17181 </w:t>
                            </w:r>
                            <w:r>
                              <w:rPr>
                                <w:rFonts w:hint="eastAsia" w:ascii="Times New Roman" w:hAnsi="Times New Roman" w:cs="Times New Roman"/>
                                <w:b w:val="0"/>
                                <w:bCs w:val="0"/>
                                <w:color w:val="auto"/>
                                <w:sz w:val="21"/>
                                <w:szCs w:val="21"/>
                                <w:highlight w:val="none"/>
                                <w:vertAlign w:val="baseline"/>
                                <w:lang w:val="en-US" w:eastAsia="zh-CN"/>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vMerge w:val="continue"/>
                            <w:vAlign w:val="center"/>
                          </w:tcPr>
                          <w:p>
                            <w:pPr>
                              <w:jc w:val="center"/>
                              <w:rPr>
                                <w:b w:val="0"/>
                                <w:bCs w:val="0"/>
                                <w:color w:val="auto"/>
                                <w:vertAlign w:val="baseline"/>
                              </w:rPr>
                            </w:pPr>
                          </w:p>
                        </w:tc>
                        <w:tc>
                          <w:tcPr>
                            <w:tcW w:w="1788" w:type="dxa"/>
                            <w:vMerge w:val="continue"/>
                            <w:vAlign w:val="center"/>
                          </w:tcPr>
                          <w:p>
                            <w:pPr>
                              <w:jc w:val="center"/>
                              <w:rPr>
                                <w:b w:val="0"/>
                                <w:bCs w:val="0"/>
                                <w:color w:val="auto"/>
                                <w:vertAlign w:val="baseline"/>
                              </w:rPr>
                            </w:pPr>
                          </w:p>
                        </w:tc>
                        <w:tc>
                          <w:tcPr>
                            <w:tcW w:w="906" w:type="dxa"/>
                            <w:vMerge w:val="continue"/>
                            <w:vAlign w:val="center"/>
                          </w:tcPr>
                          <w:p>
                            <w:pPr>
                              <w:jc w:val="center"/>
                              <w:rPr>
                                <w:rFonts w:hint="eastAsia" w:ascii="Times New Roman" w:hAnsi="Times New Roman" w:cs="Times New Roman"/>
                                <w:b w:val="0"/>
                                <w:bCs w:val="0"/>
                                <w:color w:val="auto"/>
                                <w:sz w:val="21"/>
                                <w:szCs w:val="21"/>
                                <w:highlight w:val="none"/>
                                <w:vertAlign w:val="baseline"/>
                                <w:lang w:val="en-US" w:eastAsia="zh-CN"/>
                              </w:rPr>
                            </w:pPr>
                          </w:p>
                        </w:tc>
                        <w:tc>
                          <w:tcPr>
                            <w:tcW w:w="906" w:type="dxa"/>
                            <w:vAlign w:val="center"/>
                          </w:tcPr>
                          <w:p>
                            <w:pPr>
                              <w:ind w:left="0" w:leftChars="0" w:right="0" w:rightChars="0"/>
                              <w:jc w:val="center"/>
                              <w:rPr>
                                <w:rFonts w:hint="eastAsia" w:ascii="Times New Roman" w:hAnsi="Times New Roman" w:eastAsia="宋体" w:cs="Times New Roman"/>
                                <w:b w:val="0"/>
                                <w:bCs w:val="0"/>
                                <w:color w:val="auto"/>
                                <w:sz w:val="21"/>
                                <w:szCs w:val="21"/>
                                <w:highlight w:val="none"/>
                                <w:vertAlign w:val="baseline"/>
                                <w:lang w:val="en-US" w:eastAsia="zh-CN" w:bidi="zh-CN"/>
                              </w:rPr>
                            </w:pPr>
                            <w:r>
                              <w:rPr>
                                <w:rFonts w:hint="eastAsia" w:ascii="Times New Roman" w:hAnsi="Times New Roman" w:cs="Times New Roman"/>
                                <w:b w:val="0"/>
                                <w:bCs w:val="0"/>
                                <w:color w:val="auto"/>
                                <w:sz w:val="21"/>
                                <w:szCs w:val="21"/>
                                <w:highlight w:val="none"/>
                                <w:vertAlign w:val="baseline"/>
                                <w:lang w:val="en-US" w:eastAsia="zh-CN"/>
                              </w:rPr>
                              <w:t>测量后</w:t>
                            </w:r>
                          </w:p>
                        </w:tc>
                        <w:tc>
                          <w:tcPr>
                            <w:tcW w:w="1656" w:type="dxa"/>
                            <w:vAlign w:val="center"/>
                          </w:tcPr>
                          <w:p>
                            <w:pPr>
                              <w:jc w:val="center"/>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93.7</w:t>
                            </w:r>
                          </w:p>
                        </w:tc>
                        <w:tc>
                          <w:tcPr>
                            <w:tcW w:w="1032" w:type="dxa"/>
                            <w:vMerge w:val="continue"/>
                            <w:vAlign w:val="center"/>
                          </w:tcPr>
                          <w:p>
                            <w:pPr>
                              <w:jc w:val="center"/>
                              <w:rPr>
                                <w:rFonts w:hint="eastAsia" w:ascii="Times New Roman" w:hAnsi="Times New Roman" w:eastAsia="宋体" w:cs="Times New Roman"/>
                                <w:b w:val="0"/>
                                <w:bCs w:val="0"/>
                                <w:color w:val="auto"/>
                                <w:sz w:val="21"/>
                                <w:szCs w:val="21"/>
                                <w:highlight w:val="none"/>
                                <w:vertAlign w:val="baseline"/>
                                <w:lang w:val="en-US" w:eastAsia="zh-CN"/>
                              </w:rPr>
                            </w:pPr>
                          </w:p>
                        </w:tc>
                        <w:tc>
                          <w:tcPr>
                            <w:tcW w:w="2202" w:type="dxa"/>
                            <w:vMerge w:val="continue"/>
                          </w:tcPr>
                          <w:p>
                            <w:pP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vMerge w:val="continue"/>
                            <w:vAlign w:val="center"/>
                          </w:tcPr>
                          <w:p>
                            <w:pPr>
                              <w:jc w:val="center"/>
                              <w:rPr>
                                <w:b w:val="0"/>
                                <w:bCs w:val="0"/>
                                <w:color w:val="auto"/>
                                <w:vertAlign w:val="baseline"/>
                              </w:rPr>
                            </w:pPr>
                          </w:p>
                        </w:tc>
                        <w:tc>
                          <w:tcPr>
                            <w:tcW w:w="1788" w:type="dxa"/>
                            <w:vMerge w:val="continue"/>
                            <w:vAlign w:val="center"/>
                          </w:tcPr>
                          <w:p>
                            <w:pPr>
                              <w:jc w:val="center"/>
                              <w:rPr>
                                <w:b w:val="0"/>
                                <w:bCs w:val="0"/>
                                <w:color w:val="auto"/>
                                <w:vertAlign w:val="baseline"/>
                              </w:rPr>
                            </w:pPr>
                          </w:p>
                        </w:tc>
                        <w:tc>
                          <w:tcPr>
                            <w:tcW w:w="906" w:type="dxa"/>
                            <w:vMerge w:val="restart"/>
                            <w:vAlign w:val="center"/>
                          </w:tcPr>
                          <w:p>
                            <w:pPr>
                              <w:jc w:val="center"/>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夜间</w:t>
                            </w:r>
                          </w:p>
                        </w:tc>
                        <w:tc>
                          <w:tcPr>
                            <w:tcW w:w="906" w:type="dxa"/>
                            <w:vAlign w:val="center"/>
                          </w:tcPr>
                          <w:p>
                            <w:pPr>
                              <w:ind w:left="0" w:leftChars="0" w:right="0" w:rightChars="0"/>
                              <w:jc w:val="center"/>
                              <w:rPr>
                                <w:rFonts w:hint="eastAsia" w:ascii="Times New Roman" w:hAnsi="Times New Roman" w:eastAsia="宋体" w:cs="Times New Roman"/>
                                <w:b w:val="0"/>
                                <w:bCs w:val="0"/>
                                <w:color w:val="auto"/>
                                <w:sz w:val="21"/>
                                <w:szCs w:val="21"/>
                                <w:highlight w:val="none"/>
                                <w:vertAlign w:val="baseline"/>
                                <w:lang w:val="en-US" w:eastAsia="zh-CN" w:bidi="zh-CN"/>
                              </w:rPr>
                            </w:pPr>
                            <w:r>
                              <w:rPr>
                                <w:rFonts w:hint="eastAsia" w:ascii="Times New Roman" w:hAnsi="Times New Roman" w:cs="Times New Roman"/>
                                <w:b w:val="0"/>
                                <w:bCs w:val="0"/>
                                <w:color w:val="auto"/>
                                <w:sz w:val="21"/>
                                <w:szCs w:val="21"/>
                                <w:highlight w:val="none"/>
                                <w:vertAlign w:val="baseline"/>
                                <w:lang w:val="en-US" w:eastAsia="zh-CN"/>
                              </w:rPr>
                              <w:t>测量前</w:t>
                            </w:r>
                          </w:p>
                        </w:tc>
                        <w:tc>
                          <w:tcPr>
                            <w:tcW w:w="1656" w:type="dxa"/>
                            <w:vAlign w:val="center"/>
                          </w:tcPr>
                          <w:p>
                            <w:pPr>
                              <w:jc w:val="center"/>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94.0</w:t>
                            </w:r>
                          </w:p>
                        </w:tc>
                        <w:tc>
                          <w:tcPr>
                            <w:tcW w:w="1032" w:type="dxa"/>
                            <w:vMerge w:val="restart"/>
                            <w:vAlign w:val="center"/>
                          </w:tcPr>
                          <w:p>
                            <w:pPr>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0.2</w:t>
                            </w:r>
                          </w:p>
                        </w:tc>
                        <w:tc>
                          <w:tcPr>
                            <w:tcW w:w="2202" w:type="dxa"/>
                            <w:vMerge w:val="continue"/>
                          </w:tcPr>
                          <w:p>
                            <w:pP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vMerge w:val="continue"/>
                            <w:vAlign w:val="center"/>
                          </w:tcPr>
                          <w:p>
                            <w:pPr>
                              <w:jc w:val="center"/>
                              <w:rPr>
                                <w:b w:val="0"/>
                                <w:bCs w:val="0"/>
                                <w:color w:val="auto"/>
                                <w:vertAlign w:val="baseline"/>
                              </w:rPr>
                            </w:pPr>
                          </w:p>
                        </w:tc>
                        <w:tc>
                          <w:tcPr>
                            <w:tcW w:w="1788" w:type="dxa"/>
                            <w:vMerge w:val="continue"/>
                            <w:vAlign w:val="center"/>
                          </w:tcPr>
                          <w:p>
                            <w:pPr>
                              <w:jc w:val="center"/>
                              <w:rPr>
                                <w:b w:val="0"/>
                                <w:bCs w:val="0"/>
                                <w:color w:val="auto"/>
                                <w:vertAlign w:val="baseline"/>
                              </w:rPr>
                            </w:pPr>
                          </w:p>
                        </w:tc>
                        <w:tc>
                          <w:tcPr>
                            <w:tcW w:w="906" w:type="dxa"/>
                            <w:vMerge w:val="continue"/>
                            <w:vAlign w:val="center"/>
                          </w:tcPr>
                          <w:p>
                            <w:pPr>
                              <w:jc w:val="center"/>
                              <w:rPr>
                                <w:rFonts w:hint="eastAsia" w:ascii="Times New Roman" w:hAnsi="Times New Roman" w:cs="Times New Roman"/>
                                <w:b w:val="0"/>
                                <w:bCs w:val="0"/>
                                <w:color w:val="auto"/>
                                <w:sz w:val="21"/>
                                <w:szCs w:val="21"/>
                                <w:highlight w:val="none"/>
                                <w:vertAlign w:val="baseline"/>
                                <w:lang w:val="en-US" w:eastAsia="zh-CN"/>
                              </w:rPr>
                            </w:pPr>
                          </w:p>
                        </w:tc>
                        <w:tc>
                          <w:tcPr>
                            <w:tcW w:w="906" w:type="dxa"/>
                            <w:vAlign w:val="center"/>
                          </w:tcPr>
                          <w:p>
                            <w:pPr>
                              <w:ind w:left="0" w:leftChars="0" w:right="0" w:rightChars="0"/>
                              <w:jc w:val="center"/>
                              <w:rPr>
                                <w:rFonts w:hint="eastAsia" w:ascii="Times New Roman" w:hAnsi="Times New Roman" w:eastAsia="宋体" w:cs="Times New Roman"/>
                                <w:b w:val="0"/>
                                <w:bCs w:val="0"/>
                                <w:color w:val="auto"/>
                                <w:sz w:val="21"/>
                                <w:szCs w:val="21"/>
                                <w:highlight w:val="none"/>
                                <w:vertAlign w:val="baseline"/>
                                <w:lang w:val="en-US" w:eastAsia="zh-CN" w:bidi="zh-CN"/>
                              </w:rPr>
                            </w:pPr>
                            <w:r>
                              <w:rPr>
                                <w:rFonts w:hint="eastAsia" w:ascii="Times New Roman" w:hAnsi="Times New Roman" w:cs="Times New Roman"/>
                                <w:b w:val="0"/>
                                <w:bCs w:val="0"/>
                                <w:color w:val="auto"/>
                                <w:sz w:val="21"/>
                                <w:szCs w:val="21"/>
                                <w:highlight w:val="none"/>
                                <w:vertAlign w:val="baseline"/>
                                <w:lang w:val="en-US" w:eastAsia="zh-CN"/>
                              </w:rPr>
                              <w:t>测量后</w:t>
                            </w:r>
                          </w:p>
                        </w:tc>
                        <w:tc>
                          <w:tcPr>
                            <w:tcW w:w="1656" w:type="dxa"/>
                            <w:vAlign w:val="center"/>
                          </w:tcPr>
                          <w:p>
                            <w:pPr>
                              <w:jc w:val="center"/>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93.8</w:t>
                            </w:r>
                          </w:p>
                        </w:tc>
                        <w:tc>
                          <w:tcPr>
                            <w:tcW w:w="1032" w:type="dxa"/>
                            <w:vMerge w:val="continue"/>
                            <w:vAlign w:val="center"/>
                          </w:tcPr>
                          <w:p>
                            <w:pPr>
                              <w:jc w:val="center"/>
                              <w:rPr>
                                <w:rFonts w:hint="eastAsia" w:ascii="Times New Roman" w:hAnsi="Times New Roman" w:eastAsia="宋体" w:cs="Times New Roman"/>
                                <w:b w:val="0"/>
                                <w:bCs w:val="0"/>
                                <w:color w:val="auto"/>
                                <w:sz w:val="21"/>
                                <w:szCs w:val="21"/>
                                <w:highlight w:val="none"/>
                                <w:vertAlign w:val="baseline"/>
                                <w:lang w:val="en-US" w:eastAsia="zh-CN"/>
                              </w:rPr>
                            </w:pPr>
                          </w:p>
                        </w:tc>
                        <w:tc>
                          <w:tcPr>
                            <w:tcW w:w="2202" w:type="dxa"/>
                            <w:vMerge w:val="continue"/>
                          </w:tcPr>
                          <w:p>
                            <w:pP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vMerge w:val="continue"/>
                            <w:vAlign w:val="center"/>
                          </w:tcPr>
                          <w:p>
                            <w:pPr>
                              <w:jc w:val="center"/>
                              <w:rPr>
                                <w:b w:val="0"/>
                                <w:bCs w:val="0"/>
                                <w:color w:val="auto"/>
                                <w:vertAlign w:val="baseline"/>
                              </w:rPr>
                            </w:pPr>
                          </w:p>
                        </w:tc>
                        <w:tc>
                          <w:tcPr>
                            <w:tcW w:w="1788" w:type="dxa"/>
                            <w:vMerge w:val="restart"/>
                            <w:vAlign w:val="center"/>
                          </w:tcPr>
                          <w:p>
                            <w:pPr>
                              <w:jc w:val="center"/>
                              <w:rPr>
                                <w:rFonts w:hint="default"/>
                                <w:b w:val="0"/>
                                <w:bCs w:val="0"/>
                                <w:color w:val="auto"/>
                                <w:vertAlign w:val="baseline"/>
                                <w:lang w:val="en-US"/>
                              </w:rPr>
                            </w:pPr>
                            <w:r>
                              <w:rPr>
                                <w:rFonts w:hint="eastAsia" w:ascii="Times New Roman" w:hAnsi="Times New Roman" w:cs="Times New Roman"/>
                                <w:b w:val="0"/>
                                <w:bCs w:val="0"/>
                                <w:color w:val="auto"/>
                                <w:sz w:val="21"/>
                                <w:szCs w:val="21"/>
                                <w:highlight w:val="none"/>
                                <w:lang w:val="en-US" w:eastAsia="zh-CN"/>
                              </w:rPr>
                              <w:t>2023.6.09</w:t>
                            </w:r>
                          </w:p>
                        </w:tc>
                        <w:tc>
                          <w:tcPr>
                            <w:tcW w:w="906" w:type="dxa"/>
                            <w:vMerge w:val="restart"/>
                            <w:vAlign w:val="center"/>
                          </w:tcPr>
                          <w:p>
                            <w:pPr>
                              <w:ind w:left="0" w:leftChars="0" w:right="0" w:rightChars="0"/>
                              <w:jc w:val="center"/>
                              <w:rPr>
                                <w:rFonts w:hint="eastAsia"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昼间</w:t>
                            </w:r>
                          </w:p>
                        </w:tc>
                        <w:tc>
                          <w:tcPr>
                            <w:tcW w:w="906" w:type="dxa"/>
                            <w:vAlign w:val="center"/>
                          </w:tcPr>
                          <w:p>
                            <w:pPr>
                              <w:ind w:left="0" w:leftChars="0" w:right="0" w:rightChars="0"/>
                              <w:jc w:val="center"/>
                              <w:rPr>
                                <w:rFonts w:hint="eastAsia" w:ascii="Times New Roman" w:hAnsi="Times New Roman" w:eastAsia="宋体" w:cs="Times New Roman"/>
                                <w:b w:val="0"/>
                                <w:bCs w:val="0"/>
                                <w:color w:val="auto"/>
                                <w:sz w:val="21"/>
                                <w:szCs w:val="21"/>
                                <w:highlight w:val="none"/>
                                <w:vertAlign w:val="baseline"/>
                                <w:lang w:val="en-US" w:eastAsia="zh-CN" w:bidi="zh-CN"/>
                              </w:rPr>
                            </w:pPr>
                            <w:r>
                              <w:rPr>
                                <w:rFonts w:hint="eastAsia" w:ascii="Times New Roman" w:hAnsi="Times New Roman" w:cs="Times New Roman"/>
                                <w:b w:val="0"/>
                                <w:bCs w:val="0"/>
                                <w:color w:val="auto"/>
                                <w:sz w:val="21"/>
                                <w:szCs w:val="21"/>
                                <w:highlight w:val="none"/>
                                <w:vertAlign w:val="baseline"/>
                                <w:lang w:val="en-US" w:eastAsia="zh-CN"/>
                              </w:rPr>
                              <w:t>测量前</w:t>
                            </w:r>
                          </w:p>
                        </w:tc>
                        <w:tc>
                          <w:tcPr>
                            <w:tcW w:w="1656" w:type="dxa"/>
                            <w:vAlign w:val="center"/>
                          </w:tcPr>
                          <w:p>
                            <w:pPr>
                              <w:jc w:val="center"/>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94.0</w:t>
                            </w:r>
                          </w:p>
                        </w:tc>
                        <w:tc>
                          <w:tcPr>
                            <w:tcW w:w="1032" w:type="dxa"/>
                            <w:vMerge w:val="restart"/>
                            <w:vAlign w:val="center"/>
                          </w:tcPr>
                          <w:p>
                            <w:pPr>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0.1</w:t>
                            </w:r>
                          </w:p>
                        </w:tc>
                        <w:tc>
                          <w:tcPr>
                            <w:tcW w:w="2202" w:type="dxa"/>
                            <w:vMerge w:val="continue"/>
                          </w:tcPr>
                          <w:p>
                            <w:pP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vMerge w:val="continue"/>
                            <w:vAlign w:val="center"/>
                          </w:tcPr>
                          <w:p>
                            <w:pPr>
                              <w:jc w:val="center"/>
                              <w:rPr>
                                <w:b w:val="0"/>
                                <w:bCs w:val="0"/>
                                <w:color w:val="auto"/>
                                <w:vertAlign w:val="baseline"/>
                              </w:rPr>
                            </w:pPr>
                          </w:p>
                        </w:tc>
                        <w:tc>
                          <w:tcPr>
                            <w:tcW w:w="1788" w:type="dxa"/>
                            <w:vMerge w:val="continue"/>
                            <w:vAlign w:val="center"/>
                          </w:tcPr>
                          <w:p>
                            <w:pPr>
                              <w:jc w:val="center"/>
                              <w:rPr>
                                <w:b w:val="0"/>
                                <w:bCs w:val="0"/>
                                <w:color w:val="auto"/>
                                <w:vertAlign w:val="baseline"/>
                              </w:rPr>
                            </w:pPr>
                          </w:p>
                        </w:tc>
                        <w:tc>
                          <w:tcPr>
                            <w:tcW w:w="906" w:type="dxa"/>
                            <w:vMerge w:val="continue"/>
                            <w:vAlign w:val="center"/>
                          </w:tcPr>
                          <w:p>
                            <w:pPr>
                              <w:jc w:val="center"/>
                              <w:rPr>
                                <w:rFonts w:hint="eastAsia" w:ascii="Times New Roman" w:hAnsi="Times New Roman" w:cs="Times New Roman"/>
                                <w:b w:val="0"/>
                                <w:bCs w:val="0"/>
                                <w:color w:val="auto"/>
                                <w:sz w:val="21"/>
                                <w:szCs w:val="21"/>
                                <w:highlight w:val="none"/>
                                <w:vertAlign w:val="baseline"/>
                                <w:lang w:val="en-US" w:eastAsia="zh-CN"/>
                              </w:rPr>
                            </w:pPr>
                          </w:p>
                        </w:tc>
                        <w:tc>
                          <w:tcPr>
                            <w:tcW w:w="906" w:type="dxa"/>
                            <w:vAlign w:val="center"/>
                          </w:tcPr>
                          <w:p>
                            <w:pPr>
                              <w:ind w:left="0" w:leftChars="0" w:right="0" w:rightChars="0"/>
                              <w:jc w:val="center"/>
                              <w:rPr>
                                <w:rFonts w:hint="eastAsia" w:ascii="Times New Roman" w:hAnsi="Times New Roman" w:eastAsia="宋体" w:cs="Times New Roman"/>
                                <w:b w:val="0"/>
                                <w:bCs w:val="0"/>
                                <w:color w:val="auto"/>
                                <w:sz w:val="21"/>
                                <w:szCs w:val="21"/>
                                <w:highlight w:val="none"/>
                                <w:vertAlign w:val="baseline"/>
                                <w:lang w:val="en-US" w:eastAsia="zh-CN" w:bidi="zh-CN"/>
                              </w:rPr>
                            </w:pPr>
                            <w:r>
                              <w:rPr>
                                <w:rFonts w:hint="eastAsia" w:ascii="Times New Roman" w:hAnsi="Times New Roman" w:cs="Times New Roman"/>
                                <w:b w:val="0"/>
                                <w:bCs w:val="0"/>
                                <w:color w:val="auto"/>
                                <w:sz w:val="21"/>
                                <w:szCs w:val="21"/>
                                <w:highlight w:val="none"/>
                                <w:vertAlign w:val="baseline"/>
                                <w:lang w:val="en-US" w:eastAsia="zh-CN"/>
                              </w:rPr>
                              <w:t>测量后</w:t>
                            </w:r>
                          </w:p>
                        </w:tc>
                        <w:tc>
                          <w:tcPr>
                            <w:tcW w:w="1656" w:type="dxa"/>
                            <w:vAlign w:val="center"/>
                          </w:tcPr>
                          <w:p>
                            <w:pPr>
                              <w:jc w:val="center"/>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93.8</w:t>
                            </w:r>
                          </w:p>
                        </w:tc>
                        <w:tc>
                          <w:tcPr>
                            <w:tcW w:w="1032" w:type="dxa"/>
                            <w:vMerge w:val="continue"/>
                            <w:vAlign w:val="center"/>
                          </w:tcPr>
                          <w:p>
                            <w:pPr>
                              <w:jc w:val="center"/>
                              <w:rPr>
                                <w:rFonts w:hint="eastAsia" w:ascii="Times New Roman" w:hAnsi="Times New Roman" w:eastAsia="宋体" w:cs="Times New Roman"/>
                                <w:b w:val="0"/>
                                <w:bCs w:val="0"/>
                                <w:color w:val="auto"/>
                                <w:sz w:val="21"/>
                                <w:szCs w:val="21"/>
                                <w:highlight w:val="none"/>
                                <w:vertAlign w:val="baseline"/>
                                <w:lang w:val="en-US" w:eastAsia="zh-CN"/>
                              </w:rPr>
                            </w:pPr>
                          </w:p>
                        </w:tc>
                        <w:tc>
                          <w:tcPr>
                            <w:tcW w:w="2202" w:type="dxa"/>
                            <w:vMerge w:val="continue"/>
                          </w:tcPr>
                          <w:p>
                            <w:pP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vMerge w:val="continue"/>
                            <w:vAlign w:val="center"/>
                          </w:tcPr>
                          <w:p>
                            <w:pPr>
                              <w:jc w:val="center"/>
                              <w:rPr>
                                <w:b w:val="0"/>
                                <w:bCs w:val="0"/>
                                <w:color w:val="auto"/>
                                <w:vertAlign w:val="baseline"/>
                              </w:rPr>
                            </w:pPr>
                          </w:p>
                        </w:tc>
                        <w:tc>
                          <w:tcPr>
                            <w:tcW w:w="1788" w:type="dxa"/>
                            <w:vMerge w:val="continue"/>
                            <w:vAlign w:val="center"/>
                          </w:tcPr>
                          <w:p>
                            <w:pPr>
                              <w:jc w:val="center"/>
                              <w:rPr>
                                <w:b w:val="0"/>
                                <w:bCs w:val="0"/>
                                <w:color w:val="auto"/>
                                <w:vertAlign w:val="baseline"/>
                              </w:rPr>
                            </w:pPr>
                          </w:p>
                        </w:tc>
                        <w:tc>
                          <w:tcPr>
                            <w:tcW w:w="906" w:type="dxa"/>
                            <w:vMerge w:val="restart"/>
                            <w:vAlign w:val="center"/>
                          </w:tcPr>
                          <w:p>
                            <w:pPr>
                              <w:ind w:left="0" w:leftChars="0" w:right="0" w:rightChars="0"/>
                              <w:jc w:val="center"/>
                              <w:rPr>
                                <w:rFonts w:hint="eastAsia" w:ascii="Times New Roman" w:hAnsi="Times New Roman" w:eastAsia="宋体" w:cs="Times New Roman"/>
                                <w:b w:val="0"/>
                                <w:bCs w:val="0"/>
                                <w:color w:val="auto"/>
                                <w:sz w:val="21"/>
                                <w:szCs w:val="21"/>
                                <w:highlight w:val="none"/>
                                <w:vertAlign w:val="baseline"/>
                                <w:lang w:val="en-US" w:eastAsia="zh-CN" w:bidi="zh-CN"/>
                              </w:rPr>
                            </w:pPr>
                            <w:r>
                              <w:rPr>
                                <w:rFonts w:hint="eastAsia" w:ascii="Times New Roman" w:hAnsi="Times New Roman" w:cs="Times New Roman"/>
                                <w:b w:val="0"/>
                                <w:bCs w:val="0"/>
                                <w:color w:val="auto"/>
                                <w:sz w:val="21"/>
                                <w:szCs w:val="21"/>
                                <w:highlight w:val="none"/>
                                <w:vertAlign w:val="baseline"/>
                                <w:lang w:val="en-US" w:eastAsia="zh-CN"/>
                              </w:rPr>
                              <w:t>夜间</w:t>
                            </w:r>
                          </w:p>
                        </w:tc>
                        <w:tc>
                          <w:tcPr>
                            <w:tcW w:w="906" w:type="dxa"/>
                            <w:vAlign w:val="center"/>
                          </w:tcPr>
                          <w:p>
                            <w:pPr>
                              <w:ind w:left="0" w:leftChars="0" w:right="0" w:rightChars="0"/>
                              <w:jc w:val="center"/>
                              <w:rPr>
                                <w:rFonts w:hint="eastAsia" w:ascii="Times New Roman" w:hAnsi="Times New Roman" w:eastAsia="宋体" w:cs="Times New Roman"/>
                                <w:b w:val="0"/>
                                <w:bCs w:val="0"/>
                                <w:color w:val="auto"/>
                                <w:sz w:val="21"/>
                                <w:szCs w:val="21"/>
                                <w:highlight w:val="none"/>
                                <w:vertAlign w:val="baseline"/>
                                <w:lang w:val="en-US" w:eastAsia="zh-CN" w:bidi="zh-CN"/>
                              </w:rPr>
                            </w:pPr>
                            <w:r>
                              <w:rPr>
                                <w:rFonts w:hint="eastAsia" w:ascii="Times New Roman" w:hAnsi="Times New Roman" w:cs="Times New Roman"/>
                                <w:b w:val="0"/>
                                <w:bCs w:val="0"/>
                                <w:color w:val="auto"/>
                                <w:sz w:val="21"/>
                                <w:szCs w:val="21"/>
                                <w:highlight w:val="none"/>
                                <w:vertAlign w:val="baseline"/>
                                <w:lang w:val="en-US" w:eastAsia="zh-CN"/>
                              </w:rPr>
                              <w:t>测量前</w:t>
                            </w:r>
                          </w:p>
                        </w:tc>
                        <w:tc>
                          <w:tcPr>
                            <w:tcW w:w="1656" w:type="dxa"/>
                            <w:vAlign w:val="center"/>
                          </w:tcPr>
                          <w:p>
                            <w:pPr>
                              <w:jc w:val="center"/>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94.0</w:t>
                            </w:r>
                          </w:p>
                        </w:tc>
                        <w:tc>
                          <w:tcPr>
                            <w:tcW w:w="1032" w:type="dxa"/>
                            <w:vMerge w:val="restart"/>
                            <w:vAlign w:val="center"/>
                          </w:tcPr>
                          <w:p>
                            <w:pPr>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0.1</w:t>
                            </w:r>
                          </w:p>
                        </w:tc>
                        <w:tc>
                          <w:tcPr>
                            <w:tcW w:w="2202" w:type="dxa"/>
                            <w:vMerge w:val="continue"/>
                          </w:tcPr>
                          <w:p>
                            <w:pPr>
                              <w:rPr>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vMerge w:val="continue"/>
                            <w:vAlign w:val="center"/>
                          </w:tcPr>
                          <w:p>
                            <w:pPr>
                              <w:jc w:val="center"/>
                              <w:rPr>
                                <w:b w:val="0"/>
                                <w:bCs w:val="0"/>
                                <w:color w:val="auto"/>
                                <w:vertAlign w:val="baseline"/>
                              </w:rPr>
                            </w:pPr>
                          </w:p>
                        </w:tc>
                        <w:tc>
                          <w:tcPr>
                            <w:tcW w:w="1788" w:type="dxa"/>
                            <w:vMerge w:val="continue"/>
                            <w:vAlign w:val="center"/>
                          </w:tcPr>
                          <w:p>
                            <w:pPr>
                              <w:jc w:val="center"/>
                              <w:rPr>
                                <w:b w:val="0"/>
                                <w:bCs w:val="0"/>
                                <w:color w:val="auto"/>
                                <w:vertAlign w:val="baseline"/>
                              </w:rPr>
                            </w:pPr>
                          </w:p>
                        </w:tc>
                        <w:tc>
                          <w:tcPr>
                            <w:tcW w:w="906" w:type="dxa"/>
                            <w:vMerge w:val="continue"/>
                            <w:vAlign w:val="center"/>
                          </w:tcPr>
                          <w:p>
                            <w:pPr>
                              <w:jc w:val="center"/>
                              <w:rPr>
                                <w:rFonts w:hint="eastAsia" w:ascii="Times New Roman" w:hAnsi="Times New Roman" w:cs="Times New Roman"/>
                                <w:b w:val="0"/>
                                <w:bCs w:val="0"/>
                                <w:color w:val="auto"/>
                                <w:sz w:val="21"/>
                                <w:szCs w:val="21"/>
                                <w:highlight w:val="none"/>
                                <w:vertAlign w:val="baseline"/>
                                <w:lang w:val="en-US" w:eastAsia="zh-CN"/>
                              </w:rPr>
                            </w:pPr>
                          </w:p>
                        </w:tc>
                        <w:tc>
                          <w:tcPr>
                            <w:tcW w:w="906" w:type="dxa"/>
                            <w:vAlign w:val="center"/>
                          </w:tcPr>
                          <w:p>
                            <w:pPr>
                              <w:ind w:left="0" w:leftChars="0" w:right="0" w:rightChars="0"/>
                              <w:jc w:val="center"/>
                              <w:rPr>
                                <w:rFonts w:hint="eastAsia" w:ascii="Times New Roman" w:hAnsi="Times New Roman" w:eastAsia="宋体" w:cs="Times New Roman"/>
                                <w:b w:val="0"/>
                                <w:bCs w:val="0"/>
                                <w:color w:val="auto"/>
                                <w:sz w:val="21"/>
                                <w:szCs w:val="21"/>
                                <w:highlight w:val="none"/>
                                <w:vertAlign w:val="baseline"/>
                                <w:lang w:val="en-US" w:eastAsia="zh-CN" w:bidi="zh-CN"/>
                              </w:rPr>
                            </w:pPr>
                            <w:r>
                              <w:rPr>
                                <w:rFonts w:hint="eastAsia" w:ascii="Times New Roman" w:hAnsi="Times New Roman" w:cs="Times New Roman"/>
                                <w:b w:val="0"/>
                                <w:bCs w:val="0"/>
                                <w:color w:val="auto"/>
                                <w:sz w:val="21"/>
                                <w:szCs w:val="21"/>
                                <w:highlight w:val="none"/>
                                <w:vertAlign w:val="baseline"/>
                                <w:lang w:val="en-US" w:eastAsia="zh-CN"/>
                              </w:rPr>
                              <w:t>测量后</w:t>
                            </w:r>
                          </w:p>
                        </w:tc>
                        <w:tc>
                          <w:tcPr>
                            <w:tcW w:w="1656" w:type="dxa"/>
                            <w:vAlign w:val="center"/>
                          </w:tcPr>
                          <w:p>
                            <w:pPr>
                              <w:jc w:val="center"/>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93.9</w:t>
                            </w:r>
                          </w:p>
                        </w:tc>
                        <w:tc>
                          <w:tcPr>
                            <w:tcW w:w="1032" w:type="dxa"/>
                            <w:vMerge w:val="continue"/>
                            <w:vAlign w:val="center"/>
                          </w:tcPr>
                          <w:p>
                            <w:pPr>
                              <w:jc w:val="center"/>
                              <w:rPr>
                                <w:rFonts w:hint="eastAsia" w:ascii="Times New Roman" w:hAnsi="Times New Roman" w:eastAsia="宋体" w:cs="Times New Roman"/>
                                <w:b w:val="0"/>
                                <w:bCs w:val="0"/>
                                <w:color w:val="auto"/>
                                <w:sz w:val="21"/>
                                <w:szCs w:val="21"/>
                                <w:highlight w:val="none"/>
                                <w:vertAlign w:val="baseline"/>
                                <w:lang w:val="en-US" w:eastAsia="zh-CN"/>
                              </w:rPr>
                            </w:pPr>
                          </w:p>
                        </w:tc>
                        <w:tc>
                          <w:tcPr>
                            <w:tcW w:w="2202" w:type="dxa"/>
                            <w:vMerge w:val="continue"/>
                          </w:tcPr>
                          <w:p>
                            <w:pPr>
                              <w:rPr>
                                <w:color w:val="auto"/>
                                <w:vertAlign w:val="baseline"/>
                              </w:rPr>
                            </w:pPr>
                          </w:p>
                        </w:tc>
                      </w:tr>
                    </w:tbl>
                    <w:p>
                      <w:pPr>
                        <w:keepNext w:val="0"/>
                        <w:keepLines w:val="0"/>
                        <w:widowControl/>
                        <w:suppressLineNumbers w:val="0"/>
                        <w:spacing w:line="360" w:lineRule="auto"/>
                        <w:jc w:val="left"/>
                      </w:pPr>
                    </w:p>
                  </w:txbxContent>
                </v:textbox>
              </v:shape>
            </w:pict>
          </mc:Fallback>
        </mc:AlternateContent>
      </w:r>
    </w:p>
    <w:p>
      <w:pPr>
        <w:pStyle w:val="3"/>
        <w:bidi w:val="0"/>
        <w:rPr>
          <w:rFonts w:hint="eastAsia" w:ascii="宋体" w:hAnsi="宋体" w:eastAsia="宋体" w:cs="宋体"/>
          <w:lang w:val="en-US" w:eastAsia="zh-CN"/>
        </w:rPr>
      </w:pPr>
      <w:bookmarkStart w:id="7" w:name="_Toc9815"/>
      <w:r>
        <w:rPr>
          <w:rFonts w:hint="eastAsia" w:ascii="宋体" w:hAnsi="宋体" w:eastAsia="宋体" w:cs="宋体"/>
          <w:lang w:val="en-US" w:eastAsia="zh-CN"/>
        </w:rPr>
        <w:t>表六 验收监测内容</w:t>
      </w:r>
      <w:bookmarkEnd w:id="7"/>
    </w:p>
    <w:p>
      <w:pPr>
        <w:pStyle w:val="2"/>
        <w:ind w:left="0" w:leftChars="0" w:firstLine="0" w:firstLineChars="0"/>
        <w:rPr>
          <w:rFonts w:hint="eastAsia"/>
          <w:lang w:eastAsia="zh-CN"/>
        </w:rPr>
      </w:pPr>
      <w:r>
        <w:rPr>
          <w:sz w:val="22"/>
        </w:rPr>
        <mc:AlternateContent>
          <mc:Choice Requires="wps">
            <w:drawing>
              <wp:anchor distT="0" distB="0" distL="114300" distR="114300" simplePos="0" relativeHeight="251667456" behindDoc="0" locked="0" layoutInCell="1" allowOverlap="1">
                <wp:simplePos x="0" y="0"/>
                <wp:positionH relativeFrom="column">
                  <wp:posOffset>-128270</wp:posOffset>
                </wp:positionH>
                <wp:positionV relativeFrom="paragraph">
                  <wp:posOffset>75565</wp:posOffset>
                </wp:positionV>
                <wp:extent cx="6308725" cy="8645525"/>
                <wp:effectExtent l="5080" t="5080" r="10795" b="17145"/>
                <wp:wrapNone/>
                <wp:docPr id="49" name="文本框 75"/>
                <wp:cNvGraphicFramePr/>
                <a:graphic xmlns:a="http://schemas.openxmlformats.org/drawingml/2006/main">
                  <a:graphicData uri="http://schemas.microsoft.com/office/word/2010/wordprocessingShape">
                    <wps:wsp>
                      <wps:cNvSpPr txBox="1"/>
                      <wps:spPr>
                        <a:xfrm>
                          <a:off x="0" y="0"/>
                          <a:ext cx="6308725" cy="8645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suppressLineNumbers w:val="0"/>
                              <w:spacing w:line="360" w:lineRule="auto"/>
                              <w:jc w:val="left"/>
                            </w:pPr>
                            <w:r>
                              <w:rPr>
                                <w:rFonts w:hint="eastAsia" w:ascii="宋体" w:hAnsi="宋体" w:eastAsia="宋体" w:cs="宋体"/>
                                <w:b/>
                                <w:bCs/>
                                <w:color w:val="000000"/>
                                <w:kern w:val="0"/>
                                <w:sz w:val="24"/>
                                <w:szCs w:val="24"/>
                                <w:lang w:val="en-US" w:eastAsia="zh-CN" w:bidi="ar"/>
                              </w:rPr>
                              <w:t xml:space="preserve">6.1、废气监测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本项目废气监测情况见表 </w:t>
                            </w:r>
                            <w:r>
                              <w:rPr>
                                <w:rFonts w:hint="default" w:ascii="Times New Roman" w:hAnsi="Times New Roman" w:eastAsia="宋体" w:cs="Times New Roman"/>
                                <w:color w:val="000000"/>
                                <w:kern w:val="0"/>
                                <w:sz w:val="24"/>
                                <w:szCs w:val="24"/>
                                <w:lang w:val="en-US" w:eastAsia="zh-CN" w:bidi="ar"/>
                              </w:rPr>
                              <w:t>6</w:t>
                            </w:r>
                            <w:r>
                              <w:rPr>
                                <w:rFonts w:hint="eastAsia"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jc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 xml:space="preserve">表 </w:t>
                            </w:r>
                            <w:r>
                              <w:rPr>
                                <w:rFonts w:hint="default" w:ascii="Times New Roman" w:hAnsi="Times New Roman" w:eastAsia="宋体" w:cs="Times New Roman"/>
                                <w:b/>
                                <w:bCs/>
                                <w:color w:val="000000"/>
                                <w:kern w:val="0"/>
                                <w:sz w:val="20"/>
                                <w:szCs w:val="20"/>
                                <w:lang w:val="en-US" w:eastAsia="zh-CN" w:bidi="ar"/>
                              </w:rPr>
                              <w:t>6</w:t>
                            </w:r>
                            <w:r>
                              <w:rPr>
                                <w:rFonts w:hint="eastAsia" w:ascii="Times New Roman" w:hAnsi="Times New Roman" w:cs="Times New Roman"/>
                                <w:b/>
                                <w:bCs/>
                                <w:color w:val="000000"/>
                                <w:kern w:val="0"/>
                                <w:sz w:val="20"/>
                                <w:szCs w:val="20"/>
                                <w:lang w:val="en-US" w:eastAsia="zh-CN" w:bidi="ar"/>
                              </w:rPr>
                              <w:t>.</w:t>
                            </w:r>
                            <w:r>
                              <w:rPr>
                                <w:rFonts w:hint="default" w:ascii="Times New Roman" w:hAnsi="Times New Roman" w:eastAsia="宋体" w:cs="Times New Roman"/>
                                <w:b/>
                                <w:bCs/>
                                <w:color w:val="000000"/>
                                <w:kern w:val="0"/>
                                <w:sz w:val="20"/>
                                <w:szCs w:val="20"/>
                                <w:lang w:val="en-US" w:eastAsia="zh-CN" w:bidi="ar"/>
                              </w:rPr>
                              <w:t xml:space="preserve">1 </w:t>
                            </w:r>
                            <w:r>
                              <w:rPr>
                                <w:rFonts w:hint="eastAsia" w:ascii="宋体" w:hAnsi="宋体" w:eastAsia="宋体" w:cs="宋体"/>
                                <w:b/>
                                <w:bCs/>
                                <w:color w:val="000000"/>
                                <w:kern w:val="0"/>
                                <w:sz w:val="20"/>
                                <w:szCs w:val="20"/>
                                <w:lang w:val="en-US" w:eastAsia="zh-CN" w:bidi="ar"/>
                              </w:rPr>
                              <w:t>项目废气排放监测情况</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3380"/>
                              <w:gridCol w:w="2834"/>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sz w:val="21"/>
                                      <w:szCs w:val="21"/>
                                    </w:rPr>
                                  </w:pPr>
                                  <w:r>
                                    <w:rPr>
                                      <w:sz w:val="21"/>
                                      <w:szCs w:val="21"/>
                                    </w:rPr>
                                    <w:t>类别</w:t>
                                  </w:r>
                                </w:p>
                              </w:tc>
                              <w:tc>
                                <w:tcPr>
                                  <w:tcW w:w="33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sz w:val="21"/>
                                      <w:szCs w:val="21"/>
                                    </w:rPr>
                                  </w:pPr>
                                  <w:r>
                                    <w:rPr>
                                      <w:sz w:val="21"/>
                                      <w:szCs w:val="21"/>
                                    </w:rPr>
                                    <w:t>监测点位</w:t>
                                  </w:r>
                                </w:p>
                              </w:tc>
                              <w:tc>
                                <w:tcPr>
                                  <w:tcW w:w="283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sz w:val="21"/>
                                      <w:szCs w:val="21"/>
                                    </w:rPr>
                                  </w:pPr>
                                  <w:r>
                                    <w:rPr>
                                      <w:sz w:val="21"/>
                                      <w:szCs w:val="21"/>
                                    </w:rPr>
                                    <w:t>监测项目</w:t>
                                  </w:r>
                                </w:p>
                              </w:tc>
                              <w:tc>
                                <w:tcPr>
                                  <w:tcW w:w="223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sz w:val="21"/>
                                      <w:szCs w:val="21"/>
                                    </w:rPr>
                                  </w:pPr>
                                  <w:r>
                                    <w:rPr>
                                      <w:sz w:val="21"/>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1"/>
                                      <w:szCs w:val="21"/>
                                    </w:rPr>
                                  </w:pPr>
                                  <w:r>
                                    <w:rPr>
                                      <w:rFonts w:hint="eastAsia"/>
                                      <w:sz w:val="21"/>
                                      <w:szCs w:val="21"/>
                                    </w:rPr>
                                    <w:t>有组织</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1"/>
                                      <w:szCs w:val="21"/>
                                    </w:rPr>
                                  </w:pPr>
                                  <w:r>
                                    <w:rPr>
                                      <w:rFonts w:hint="eastAsia"/>
                                      <w:sz w:val="21"/>
                                      <w:szCs w:val="21"/>
                                    </w:rPr>
                                    <w:t>废气</w:t>
                                  </w:r>
                                </w:p>
                              </w:tc>
                              <w:tc>
                                <w:tcPr>
                                  <w:tcW w:w="33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sz w:val="21"/>
                                      <w:szCs w:val="21"/>
                                      <w:lang w:val="en-US" w:eastAsia="zh-CN"/>
                                    </w:rPr>
                                  </w:pPr>
                                  <w:r>
                                    <w:rPr>
                                      <w:rFonts w:hint="eastAsia"/>
                                      <w:sz w:val="21"/>
                                      <w:szCs w:val="21"/>
                                      <w:lang w:val="en-US" w:eastAsia="zh-CN"/>
                                    </w:rPr>
                                    <w:t>印刷废气处理设施进出各设一个点，共2个监测点位</w:t>
                                  </w:r>
                                </w:p>
                              </w:tc>
                              <w:tc>
                                <w:tcPr>
                                  <w:tcW w:w="283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eastAsia="宋体"/>
                                      <w:sz w:val="21"/>
                                      <w:szCs w:val="21"/>
                                      <w:lang w:eastAsia="zh-CN"/>
                                    </w:rPr>
                                  </w:pPr>
                                  <w:r>
                                    <w:rPr>
                                      <w:rFonts w:hint="eastAsia"/>
                                      <w:sz w:val="21"/>
                                      <w:szCs w:val="21"/>
                                      <w:lang w:val="en-US" w:eastAsia="zh-CN"/>
                                    </w:rPr>
                                    <w:t>非甲烷总烃</w:t>
                                  </w:r>
                                </w:p>
                              </w:tc>
                              <w:tc>
                                <w:tcPr>
                                  <w:tcW w:w="223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1"/>
                                      <w:szCs w:val="21"/>
                                    </w:rPr>
                                  </w:pPr>
                                  <w:r>
                                    <w:rPr>
                                      <w:rFonts w:hint="eastAsia"/>
                                      <w:sz w:val="21"/>
                                      <w:szCs w:val="21"/>
                                    </w:rPr>
                                    <w:t>3次/天，连续2天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1" w:type="dxa"/>
                                  <w:vMerge w:val="restar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sz w:val="21"/>
                                      <w:szCs w:val="21"/>
                                      <w:lang w:val="en-US" w:eastAsia="zh-CN"/>
                                    </w:rPr>
                                  </w:pPr>
                                  <w:r>
                                    <w:rPr>
                                      <w:rFonts w:hint="eastAsia"/>
                                      <w:sz w:val="21"/>
                                      <w:szCs w:val="21"/>
                                      <w:lang w:val="en-US" w:eastAsia="zh-CN"/>
                                    </w:rPr>
                                    <w:t>无组织废气</w:t>
                                  </w:r>
                                </w:p>
                              </w:tc>
                              <w:tc>
                                <w:tcPr>
                                  <w:tcW w:w="33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sz w:val="21"/>
                                      <w:szCs w:val="21"/>
                                      <w:lang w:val="en-US" w:eastAsia="zh-CN"/>
                                    </w:rPr>
                                  </w:pPr>
                                  <w:r>
                                    <w:rPr>
                                      <w:rFonts w:hint="eastAsia"/>
                                      <w:sz w:val="21"/>
                                      <w:szCs w:val="21"/>
                                      <w:lang w:val="en-US" w:eastAsia="zh-CN"/>
                                    </w:rPr>
                                    <w:t>印刷车间门窗口外</w:t>
                                  </w:r>
                                </w:p>
                              </w:tc>
                              <w:tc>
                                <w:tcPr>
                                  <w:tcW w:w="283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宋体" w:hAnsi="宋体" w:eastAsia="宋体" w:cs="宋体"/>
                                      <w:sz w:val="21"/>
                                      <w:szCs w:val="21"/>
                                      <w:lang w:val="en-US" w:eastAsia="zh-CN" w:bidi="zh-CN"/>
                                    </w:rPr>
                                  </w:pPr>
                                  <w:r>
                                    <w:rPr>
                                      <w:rFonts w:hint="eastAsia"/>
                                      <w:sz w:val="21"/>
                                      <w:szCs w:val="21"/>
                                      <w:lang w:val="en-US" w:eastAsia="zh-CN"/>
                                    </w:rPr>
                                    <w:t>非甲烷总烃</w:t>
                                  </w:r>
                                </w:p>
                              </w:tc>
                              <w:tc>
                                <w:tcPr>
                                  <w:tcW w:w="223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sz w:val="21"/>
                                      <w:szCs w:val="21"/>
                                      <w:lang w:val="en-US" w:eastAsia="zh-CN" w:bidi="zh-CN"/>
                                    </w:rPr>
                                  </w:pPr>
                                  <w:r>
                                    <w:rPr>
                                      <w:rFonts w:hint="eastAsia"/>
                                      <w:sz w:val="21"/>
                                      <w:szCs w:val="21"/>
                                      <w:lang w:val="en-US" w:eastAsia="zh-CN"/>
                                    </w:rPr>
                                    <w:t>4</w:t>
                                  </w:r>
                                  <w:r>
                                    <w:rPr>
                                      <w:rFonts w:hint="eastAsia"/>
                                      <w:sz w:val="21"/>
                                      <w:szCs w:val="21"/>
                                    </w:rPr>
                                    <w:t>次/天，连续2天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1"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1"/>
                                      <w:szCs w:val="21"/>
                                      <w:lang w:val="en-US" w:eastAsia="zh-CN"/>
                                    </w:rPr>
                                  </w:pPr>
                                </w:p>
                              </w:tc>
                              <w:tc>
                                <w:tcPr>
                                  <w:tcW w:w="33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sz w:val="21"/>
                                      <w:szCs w:val="21"/>
                                      <w:lang w:val="en-US" w:eastAsia="zh-CN"/>
                                    </w:rPr>
                                  </w:pPr>
                                  <w:r>
                                    <w:rPr>
                                      <w:rFonts w:hint="eastAsia"/>
                                      <w:sz w:val="21"/>
                                      <w:szCs w:val="21"/>
                                      <w:lang w:val="en-US" w:eastAsia="zh-CN"/>
                                    </w:rPr>
                                    <w:t>厂界上下风向</w:t>
                                  </w:r>
                                </w:p>
                              </w:tc>
                              <w:tc>
                                <w:tcPr>
                                  <w:tcW w:w="283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sz w:val="21"/>
                                      <w:szCs w:val="21"/>
                                    </w:rPr>
                                  </w:pPr>
                                  <w:r>
                                    <w:rPr>
                                      <w:rFonts w:hint="eastAsia"/>
                                      <w:sz w:val="21"/>
                                      <w:szCs w:val="21"/>
                                      <w:lang w:val="en-US" w:eastAsia="zh-CN"/>
                                    </w:rPr>
                                    <w:t>非甲烷总烃</w:t>
                                  </w:r>
                                </w:p>
                              </w:tc>
                              <w:tc>
                                <w:tcPr>
                                  <w:tcW w:w="223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sz w:val="21"/>
                                      <w:szCs w:val="21"/>
                                      <w:lang w:val="en-US" w:eastAsia="zh-CN"/>
                                    </w:rPr>
                                  </w:pPr>
                                  <w:r>
                                    <w:rPr>
                                      <w:rFonts w:hint="eastAsia"/>
                                      <w:sz w:val="21"/>
                                      <w:szCs w:val="21"/>
                                      <w:lang w:val="en-US" w:eastAsia="zh-CN"/>
                                    </w:rPr>
                                    <w:t>4</w:t>
                                  </w:r>
                                  <w:r>
                                    <w:rPr>
                                      <w:rFonts w:hint="eastAsia"/>
                                      <w:sz w:val="21"/>
                                      <w:szCs w:val="21"/>
                                    </w:rPr>
                                    <w:t>次/天，连续2天</w:t>
                                  </w:r>
                                </w:p>
                              </w:tc>
                            </w:tr>
                          </w:tbl>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6.</w:t>
                            </w:r>
                            <w:r>
                              <w:rPr>
                                <w:rFonts w:hint="eastAsia" w:cs="宋体"/>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 xml:space="preserve">、厂界噪声监测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本项目厂界噪声排放监测情况见表 </w:t>
                            </w:r>
                            <w:r>
                              <w:rPr>
                                <w:rFonts w:hint="default" w:ascii="宋体" w:hAnsi="宋体" w:eastAsia="宋体" w:cs="宋体"/>
                                <w:color w:val="000000"/>
                                <w:kern w:val="0"/>
                                <w:sz w:val="24"/>
                                <w:szCs w:val="24"/>
                                <w:lang w:val="en-US" w:eastAsia="zh-CN" w:bidi="ar"/>
                              </w:rPr>
                              <w:t>6</w:t>
                            </w:r>
                            <w:r>
                              <w:rPr>
                                <w:rFonts w:hint="eastAsia"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jc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 xml:space="preserve">表 </w:t>
                            </w:r>
                            <w:r>
                              <w:rPr>
                                <w:rFonts w:hint="default" w:ascii="宋体" w:hAnsi="宋体" w:eastAsia="宋体" w:cs="宋体"/>
                                <w:b/>
                                <w:bCs/>
                                <w:color w:val="000000"/>
                                <w:kern w:val="0"/>
                                <w:sz w:val="20"/>
                                <w:szCs w:val="20"/>
                                <w:lang w:val="en-US" w:eastAsia="zh-CN" w:bidi="ar"/>
                              </w:rPr>
                              <w:t>6</w:t>
                            </w:r>
                            <w:r>
                              <w:rPr>
                                <w:rFonts w:hint="eastAsia" w:cs="宋体"/>
                                <w:b/>
                                <w:bCs/>
                                <w:color w:val="000000"/>
                                <w:kern w:val="0"/>
                                <w:sz w:val="20"/>
                                <w:szCs w:val="20"/>
                                <w:lang w:val="en-US" w:eastAsia="zh-CN" w:bidi="ar"/>
                              </w:rPr>
                              <w:t xml:space="preserve">.2 </w:t>
                            </w:r>
                            <w:r>
                              <w:rPr>
                                <w:rFonts w:hint="eastAsia" w:ascii="宋体" w:hAnsi="宋体" w:eastAsia="宋体" w:cs="宋体"/>
                                <w:b/>
                                <w:bCs/>
                                <w:color w:val="000000"/>
                                <w:kern w:val="0"/>
                                <w:sz w:val="20"/>
                                <w:szCs w:val="20"/>
                                <w:lang w:val="en-US" w:eastAsia="zh-CN" w:bidi="ar"/>
                              </w:rPr>
                              <w:t xml:space="preserve">项目厂界噪声排放监测情况 </w:t>
                            </w:r>
                          </w:p>
                          <w:tbl>
                            <w:tblPr>
                              <w:tblStyle w:val="17"/>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076"/>
                              <w:gridCol w:w="2260"/>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6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类别</w:t>
                                  </w:r>
                                </w:p>
                              </w:tc>
                              <w:tc>
                                <w:tcPr>
                                  <w:tcW w:w="30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监测点位</w:t>
                                  </w:r>
                                  <w:r>
                                    <w:rPr>
                                      <w:rFonts w:hint="eastAsia"/>
                                      <w:color w:val="000000" w:themeColor="text1"/>
                                      <w:szCs w:val="21"/>
                                      <w14:textFill>
                                        <w14:solidFill>
                                          <w14:schemeClr w14:val="tx1"/>
                                        </w14:solidFill>
                                      </w14:textFill>
                                    </w:rPr>
                                    <w:t>（数量）</w:t>
                                  </w:r>
                                </w:p>
                              </w:tc>
                              <w:tc>
                                <w:tcPr>
                                  <w:tcW w:w="226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监测项目</w:t>
                                  </w:r>
                                </w:p>
                              </w:tc>
                              <w:tc>
                                <w:tcPr>
                                  <w:tcW w:w="253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6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1"/>
                                      <w:szCs w:val="21"/>
                                      <w:lang w:val="en-US" w:eastAsia="zh-CN"/>
                                    </w:rPr>
                                  </w:pPr>
                                  <w:r>
                                    <w:rPr>
                                      <w:rFonts w:hint="eastAsia"/>
                                      <w:sz w:val="21"/>
                                      <w:szCs w:val="21"/>
                                      <w:lang w:val="en-US" w:eastAsia="zh-CN"/>
                                    </w:rPr>
                                    <w:t>厂界噪声</w:t>
                                  </w:r>
                                </w:p>
                              </w:tc>
                              <w:tc>
                                <w:tcPr>
                                  <w:tcW w:w="307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1"/>
                                      <w:szCs w:val="21"/>
                                      <w:lang w:val="en-US" w:eastAsia="zh-CN"/>
                                    </w:rPr>
                                  </w:pPr>
                                  <w:r>
                                    <w:rPr>
                                      <w:rFonts w:hint="eastAsia"/>
                                      <w:sz w:val="21"/>
                                      <w:szCs w:val="21"/>
                                      <w:lang w:val="en-US" w:eastAsia="zh-CN"/>
                                    </w:rPr>
                                    <w:t>在项目厂界外1m处，共布设4个环境噪声监测点</w:t>
                                  </w:r>
                                </w:p>
                              </w:tc>
                              <w:tc>
                                <w:tcPr>
                                  <w:tcW w:w="226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1"/>
                                      <w:szCs w:val="21"/>
                                      <w:lang w:val="en-US" w:eastAsia="zh-CN"/>
                                    </w:rPr>
                                  </w:pPr>
                                  <w:r>
                                    <w:rPr>
                                      <w:rFonts w:hint="eastAsia"/>
                                      <w:sz w:val="21"/>
                                      <w:szCs w:val="21"/>
                                      <w:lang w:val="en-US" w:eastAsia="zh-CN"/>
                                    </w:rPr>
                                    <w:t>等效连续A声级</w:t>
                                  </w:r>
                                </w:p>
                              </w:tc>
                              <w:tc>
                                <w:tcPr>
                                  <w:tcW w:w="253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1"/>
                                      <w:szCs w:val="21"/>
                                      <w:lang w:val="en-US" w:eastAsia="zh-CN"/>
                                    </w:rPr>
                                  </w:pPr>
                                  <w:r>
                                    <w:rPr>
                                      <w:rFonts w:hint="eastAsia"/>
                                      <w:sz w:val="21"/>
                                      <w:szCs w:val="21"/>
                                      <w:lang w:val="en-US" w:eastAsia="zh-CN"/>
                                    </w:rPr>
                                    <w:t>昼夜各1次，连续2天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6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声环境噪声</w:t>
                                  </w:r>
                                </w:p>
                              </w:tc>
                              <w:tc>
                                <w:tcPr>
                                  <w:tcW w:w="307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靛张村</w:t>
                                  </w:r>
                                </w:p>
                              </w:tc>
                              <w:tc>
                                <w:tcPr>
                                  <w:tcW w:w="226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sz w:val="21"/>
                                      <w:szCs w:val="21"/>
                                      <w:lang w:val="en-US" w:eastAsia="zh-CN"/>
                                    </w:rPr>
                                    <w:t>等效连续A声级</w:t>
                                  </w:r>
                                </w:p>
                              </w:tc>
                              <w:tc>
                                <w:tcPr>
                                  <w:tcW w:w="253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sz w:val="21"/>
                                      <w:szCs w:val="21"/>
                                      <w:lang w:val="en-US" w:eastAsia="zh-CN"/>
                                    </w:rPr>
                                    <w:t>昼夜各1次，连续2天</w:t>
                                  </w:r>
                                </w:p>
                              </w:tc>
                            </w:tr>
                          </w:tbl>
                          <w:p>
                            <w:pPr>
                              <w:pStyle w:val="4"/>
                              <w:ind w:left="0" w:leftChars="0" w:firstLine="0" w:firstLineChars="0"/>
                              <w:rPr>
                                <w:rFonts w:hint="eastAsia"/>
                                <w:color w:val="auto"/>
                                <w:lang w:val="en-US" w:eastAsia="zh-CN"/>
                              </w:rPr>
                            </w:pPr>
                            <w:r>
                              <w:rPr>
                                <w:rFonts w:hint="eastAsia"/>
                                <w:color w:val="auto"/>
                                <w:lang w:val="en-US" w:eastAsia="zh-CN"/>
                              </w:rPr>
                              <w:t>6.3、监测点位图</w:t>
                            </w:r>
                          </w:p>
                          <w:p>
                            <w:pPr>
                              <w:rPr>
                                <w:rFonts w:hint="eastAsia"/>
                                <w:lang w:val="en-US" w:eastAsia="zh-CN"/>
                              </w:rPr>
                            </w:pPr>
                          </w:p>
                          <w:p>
                            <w:pPr>
                              <w:jc w:val="center"/>
                            </w:pPr>
                            <w:r>
                              <w:drawing>
                                <wp:inline distT="0" distB="0" distL="114300" distR="114300">
                                  <wp:extent cx="4153535" cy="4099560"/>
                                  <wp:effectExtent l="0" t="0" r="18415" b="152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8"/>
                                          <a:stretch>
                                            <a:fillRect/>
                                          </a:stretch>
                                        </pic:blipFill>
                                        <pic:spPr>
                                          <a:xfrm>
                                            <a:off x="0" y="0"/>
                                            <a:ext cx="4153535" cy="4099560"/>
                                          </a:xfrm>
                                          <a:prstGeom prst="rect">
                                            <a:avLst/>
                                          </a:prstGeom>
                                          <a:noFill/>
                                          <a:ln>
                                            <a:noFill/>
                                          </a:ln>
                                        </pic:spPr>
                                      </pic:pic>
                                    </a:graphicData>
                                  </a:graphic>
                                </wp:inline>
                              </w:drawing>
                            </w:r>
                          </w:p>
                          <w:p>
                            <w:pPr>
                              <w:pStyle w:val="4"/>
                              <w:rPr>
                                <w:rFonts w:hint="default"/>
                                <w:lang w:val="en-US" w:eastAsia="zh-CN"/>
                              </w:rPr>
                            </w:pPr>
                          </w:p>
                        </w:txbxContent>
                      </wps:txbx>
                      <wps:bodyPr upright="1"/>
                    </wps:wsp>
                  </a:graphicData>
                </a:graphic>
              </wp:anchor>
            </w:drawing>
          </mc:Choice>
          <mc:Fallback>
            <w:pict>
              <v:shape id="文本框 75" o:spid="_x0000_s1026" o:spt="202" type="#_x0000_t202" style="position:absolute;left:0pt;margin-left:-10.1pt;margin-top:5.95pt;height:680.75pt;width:496.75pt;z-index:251667456;mso-width-relative:page;mso-height-relative:page;" fillcolor="#FFFFFF" filled="t" stroked="t" coordsize="21600,21600" o:gfxdata="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SsfGr2gAAAAsBAAAPAAAAAAAAAAEA&#10;IAAAACIAAABkcnMvZG93bnJldi54bWxQSwECFAAUAAAACACHTuJAEvswBQ0CAAA5BAAADgAAAAAA&#10;AAABACAAAAApAQAAZHJzL2Uyb0RvYy54bWxQSwUGAAAAAAYABgBZAQAAqAUAAAAA&#10;">
                <v:fill on="t" focussize="0,0"/>
                <v:stroke color="#000000" joinstyle="miter"/>
                <v:imagedata o:title=""/>
                <o:lock v:ext="edit" aspectratio="f"/>
                <v:textbox>
                  <w:txbxContent>
                    <w:p>
                      <w:pPr>
                        <w:keepNext w:val="0"/>
                        <w:keepLines w:val="0"/>
                        <w:widowControl/>
                        <w:suppressLineNumbers w:val="0"/>
                        <w:spacing w:line="360" w:lineRule="auto"/>
                        <w:jc w:val="left"/>
                      </w:pPr>
                      <w:r>
                        <w:rPr>
                          <w:rFonts w:hint="eastAsia" w:ascii="宋体" w:hAnsi="宋体" w:eastAsia="宋体" w:cs="宋体"/>
                          <w:b/>
                          <w:bCs/>
                          <w:color w:val="000000"/>
                          <w:kern w:val="0"/>
                          <w:sz w:val="24"/>
                          <w:szCs w:val="24"/>
                          <w:lang w:val="en-US" w:eastAsia="zh-CN" w:bidi="ar"/>
                        </w:rPr>
                        <w:t xml:space="preserve">6.1、废气监测 </w:t>
                      </w:r>
                    </w:p>
                    <w:p>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本项目废气监测情况见表 </w:t>
                      </w:r>
                      <w:r>
                        <w:rPr>
                          <w:rFonts w:hint="default" w:ascii="Times New Roman" w:hAnsi="Times New Roman" w:eastAsia="宋体" w:cs="Times New Roman"/>
                          <w:color w:val="000000"/>
                          <w:kern w:val="0"/>
                          <w:sz w:val="24"/>
                          <w:szCs w:val="24"/>
                          <w:lang w:val="en-US" w:eastAsia="zh-CN" w:bidi="ar"/>
                        </w:rPr>
                        <w:t>6</w:t>
                      </w:r>
                      <w:r>
                        <w:rPr>
                          <w:rFonts w:hint="eastAsia"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jc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 xml:space="preserve">表 </w:t>
                      </w:r>
                      <w:r>
                        <w:rPr>
                          <w:rFonts w:hint="default" w:ascii="Times New Roman" w:hAnsi="Times New Roman" w:eastAsia="宋体" w:cs="Times New Roman"/>
                          <w:b/>
                          <w:bCs/>
                          <w:color w:val="000000"/>
                          <w:kern w:val="0"/>
                          <w:sz w:val="20"/>
                          <w:szCs w:val="20"/>
                          <w:lang w:val="en-US" w:eastAsia="zh-CN" w:bidi="ar"/>
                        </w:rPr>
                        <w:t>6</w:t>
                      </w:r>
                      <w:r>
                        <w:rPr>
                          <w:rFonts w:hint="eastAsia" w:ascii="Times New Roman" w:hAnsi="Times New Roman" w:cs="Times New Roman"/>
                          <w:b/>
                          <w:bCs/>
                          <w:color w:val="000000"/>
                          <w:kern w:val="0"/>
                          <w:sz w:val="20"/>
                          <w:szCs w:val="20"/>
                          <w:lang w:val="en-US" w:eastAsia="zh-CN" w:bidi="ar"/>
                        </w:rPr>
                        <w:t>.</w:t>
                      </w:r>
                      <w:r>
                        <w:rPr>
                          <w:rFonts w:hint="default" w:ascii="Times New Roman" w:hAnsi="Times New Roman" w:eastAsia="宋体" w:cs="Times New Roman"/>
                          <w:b/>
                          <w:bCs/>
                          <w:color w:val="000000"/>
                          <w:kern w:val="0"/>
                          <w:sz w:val="20"/>
                          <w:szCs w:val="20"/>
                          <w:lang w:val="en-US" w:eastAsia="zh-CN" w:bidi="ar"/>
                        </w:rPr>
                        <w:t xml:space="preserve">1 </w:t>
                      </w:r>
                      <w:r>
                        <w:rPr>
                          <w:rFonts w:hint="eastAsia" w:ascii="宋体" w:hAnsi="宋体" w:eastAsia="宋体" w:cs="宋体"/>
                          <w:b/>
                          <w:bCs/>
                          <w:color w:val="000000"/>
                          <w:kern w:val="0"/>
                          <w:sz w:val="20"/>
                          <w:szCs w:val="20"/>
                          <w:lang w:val="en-US" w:eastAsia="zh-CN" w:bidi="ar"/>
                        </w:rPr>
                        <w:t>项目废气排放监测情况</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3380"/>
                        <w:gridCol w:w="2834"/>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sz w:val="21"/>
                                <w:szCs w:val="21"/>
                              </w:rPr>
                            </w:pPr>
                            <w:r>
                              <w:rPr>
                                <w:sz w:val="21"/>
                                <w:szCs w:val="21"/>
                              </w:rPr>
                              <w:t>类别</w:t>
                            </w:r>
                          </w:p>
                        </w:tc>
                        <w:tc>
                          <w:tcPr>
                            <w:tcW w:w="33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sz w:val="21"/>
                                <w:szCs w:val="21"/>
                              </w:rPr>
                            </w:pPr>
                            <w:r>
                              <w:rPr>
                                <w:sz w:val="21"/>
                                <w:szCs w:val="21"/>
                              </w:rPr>
                              <w:t>监测点位</w:t>
                            </w:r>
                          </w:p>
                        </w:tc>
                        <w:tc>
                          <w:tcPr>
                            <w:tcW w:w="283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sz w:val="21"/>
                                <w:szCs w:val="21"/>
                              </w:rPr>
                            </w:pPr>
                            <w:r>
                              <w:rPr>
                                <w:sz w:val="21"/>
                                <w:szCs w:val="21"/>
                              </w:rPr>
                              <w:t>监测项目</w:t>
                            </w:r>
                          </w:p>
                        </w:tc>
                        <w:tc>
                          <w:tcPr>
                            <w:tcW w:w="223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sz w:val="21"/>
                                <w:szCs w:val="21"/>
                              </w:rPr>
                            </w:pPr>
                            <w:r>
                              <w:rPr>
                                <w:sz w:val="21"/>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1"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1"/>
                                <w:szCs w:val="21"/>
                              </w:rPr>
                            </w:pPr>
                            <w:r>
                              <w:rPr>
                                <w:rFonts w:hint="eastAsia"/>
                                <w:sz w:val="21"/>
                                <w:szCs w:val="21"/>
                              </w:rPr>
                              <w:t>有组织</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1"/>
                                <w:szCs w:val="21"/>
                              </w:rPr>
                            </w:pPr>
                            <w:r>
                              <w:rPr>
                                <w:rFonts w:hint="eastAsia"/>
                                <w:sz w:val="21"/>
                                <w:szCs w:val="21"/>
                              </w:rPr>
                              <w:t>废气</w:t>
                            </w:r>
                          </w:p>
                        </w:tc>
                        <w:tc>
                          <w:tcPr>
                            <w:tcW w:w="33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sz w:val="21"/>
                                <w:szCs w:val="21"/>
                                <w:lang w:val="en-US" w:eastAsia="zh-CN"/>
                              </w:rPr>
                            </w:pPr>
                            <w:r>
                              <w:rPr>
                                <w:rFonts w:hint="eastAsia"/>
                                <w:sz w:val="21"/>
                                <w:szCs w:val="21"/>
                                <w:lang w:val="en-US" w:eastAsia="zh-CN"/>
                              </w:rPr>
                              <w:t>印刷废气处理设施进出各设一个点，共2个监测点位</w:t>
                            </w:r>
                          </w:p>
                        </w:tc>
                        <w:tc>
                          <w:tcPr>
                            <w:tcW w:w="283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eastAsia="宋体"/>
                                <w:sz w:val="21"/>
                                <w:szCs w:val="21"/>
                                <w:lang w:eastAsia="zh-CN"/>
                              </w:rPr>
                            </w:pPr>
                            <w:r>
                              <w:rPr>
                                <w:rFonts w:hint="eastAsia"/>
                                <w:sz w:val="21"/>
                                <w:szCs w:val="21"/>
                                <w:lang w:val="en-US" w:eastAsia="zh-CN"/>
                              </w:rPr>
                              <w:t>非甲烷总烃</w:t>
                            </w:r>
                          </w:p>
                        </w:tc>
                        <w:tc>
                          <w:tcPr>
                            <w:tcW w:w="223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1"/>
                                <w:szCs w:val="21"/>
                              </w:rPr>
                            </w:pPr>
                            <w:r>
                              <w:rPr>
                                <w:rFonts w:hint="eastAsia"/>
                                <w:sz w:val="21"/>
                                <w:szCs w:val="21"/>
                              </w:rPr>
                              <w:t>3次/天，连续2天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1" w:type="dxa"/>
                            <w:vMerge w:val="restart"/>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sz w:val="21"/>
                                <w:szCs w:val="21"/>
                                <w:lang w:val="en-US" w:eastAsia="zh-CN"/>
                              </w:rPr>
                            </w:pPr>
                            <w:r>
                              <w:rPr>
                                <w:rFonts w:hint="eastAsia"/>
                                <w:sz w:val="21"/>
                                <w:szCs w:val="21"/>
                                <w:lang w:val="en-US" w:eastAsia="zh-CN"/>
                              </w:rPr>
                              <w:t>无组织废气</w:t>
                            </w:r>
                          </w:p>
                        </w:tc>
                        <w:tc>
                          <w:tcPr>
                            <w:tcW w:w="33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sz w:val="21"/>
                                <w:szCs w:val="21"/>
                                <w:lang w:val="en-US" w:eastAsia="zh-CN"/>
                              </w:rPr>
                            </w:pPr>
                            <w:r>
                              <w:rPr>
                                <w:rFonts w:hint="eastAsia"/>
                                <w:sz w:val="21"/>
                                <w:szCs w:val="21"/>
                                <w:lang w:val="en-US" w:eastAsia="zh-CN"/>
                              </w:rPr>
                              <w:t>印刷车间门窗口外</w:t>
                            </w:r>
                          </w:p>
                        </w:tc>
                        <w:tc>
                          <w:tcPr>
                            <w:tcW w:w="283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default" w:ascii="宋体" w:hAnsi="宋体" w:eastAsia="宋体" w:cs="宋体"/>
                                <w:sz w:val="21"/>
                                <w:szCs w:val="21"/>
                                <w:lang w:val="en-US" w:eastAsia="zh-CN" w:bidi="zh-CN"/>
                              </w:rPr>
                            </w:pPr>
                            <w:r>
                              <w:rPr>
                                <w:rFonts w:hint="eastAsia"/>
                                <w:sz w:val="21"/>
                                <w:szCs w:val="21"/>
                                <w:lang w:val="en-US" w:eastAsia="zh-CN"/>
                              </w:rPr>
                              <w:t>非甲烷总烃</w:t>
                            </w:r>
                          </w:p>
                        </w:tc>
                        <w:tc>
                          <w:tcPr>
                            <w:tcW w:w="223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ascii="宋体" w:hAnsi="宋体" w:eastAsia="宋体" w:cs="宋体"/>
                                <w:sz w:val="21"/>
                                <w:szCs w:val="21"/>
                                <w:lang w:val="en-US" w:eastAsia="zh-CN" w:bidi="zh-CN"/>
                              </w:rPr>
                            </w:pPr>
                            <w:r>
                              <w:rPr>
                                <w:rFonts w:hint="eastAsia"/>
                                <w:sz w:val="21"/>
                                <w:szCs w:val="21"/>
                                <w:lang w:val="en-US" w:eastAsia="zh-CN"/>
                              </w:rPr>
                              <w:t>4</w:t>
                            </w:r>
                            <w:r>
                              <w:rPr>
                                <w:rFonts w:hint="eastAsia"/>
                                <w:sz w:val="21"/>
                                <w:szCs w:val="21"/>
                              </w:rPr>
                              <w:t>次/天，连续2天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1"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1"/>
                                <w:szCs w:val="21"/>
                                <w:lang w:val="en-US" w:eastAsia="zh-CN"/>
                              </w:rPr>
                            </w:pPr>
                          </w:p>
                        </w:tc>
                        <w:tc>
                          <w:tcPr>
                            <w:tcW w:w="33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sz w:val="21"/>
                                <w:szCs w:val="21"/>
                                <w:lang w:val="en-US" w:eastAsia="zh-CN"/>
                              </w:rPr>
                            </w:pPr>
                            <w:r>
                              <w:rPr>
                                <w:rFonts w:hint="eastAsia"/>
                                <w:sz w:val="21"/>
                                <w:szCs w:val="21"/>
                                <w:lang w:val="en-US" w:eastAsia="zh-CN"/>
                              </w:rPr>
                              <w:t>厂界上下风向</w:t>
                            </w:r>
                          </w:p>
                        </w:tc>
                        <w:tc>
                          <w:tcPr>
                            <w:tcW w:w="283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sz w:val="21"/>
                                <w:szCs w:val="21"/>
                              </w:rPr>
                            </w:pPr>
                            <w:r>
                              <w:rPr>
                                <w:rFonts w:hint="eastAsia"/>
                                <w:sz w:val="21"/>
                                <w:szCs w:val="21"/>
                                <w:lang w:val="en-US" w:eastAsia="zh-CN"/>
                              </w:rPr>
                              <w:t>非甲烷总烃</w:t>
                            </w:r>
                          </w:p>
                        </w:tc>
                        <w:tc>
                          <w:tcPr>
                            <w:tcW w:w="223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jc w:val="center"/>
                              <w:textAlignment w:val="auto"/>
                              <w:rPr>
                                <w:rFonts w:hint="eastAsia"/>
                                <w:sz w:val="21"/>
                                <w:szCs w:val="21"/>
                                <w:lang w:val="en-US" w:eastAsia="zh-CN"/>
                              </w:rPr>
                            </w:pPr>
                            <w:r>
                              <w:rPr>
                                <w:rFonts w:hint="eastAsia"/>
                                <w:sz w:val="21"/>
                                <w:szCs w:val="21"/>
                                <w:lang w:val="en-US" w:eastAsia="zh-CN"/>
                              </w:rPr>
                              <w:t>4</w:t>
                            </w:r>
                            <w:r>
                              <w:rPr>
                                <w:rFonts w:hint="eastAsia"/>
                                <w:sz w:val="21"/>
                                <w:szCs w:val="21"/>
                              </w:rPr>
                              <w:t>次/天，连续2天</w:t>
                            </w:r>
                          </w:p>
                        </w:tc>
                      </w:tr>
                    </w:tbl>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6.</w:t>
                      </w:r>
                      <w:r>
                        <w:rPr>
                          <w:rFonts w:hint="eastAsia" w:cs="宋体"/>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 xml:space="preserve">、厂界噪声监测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本项目厂界噪声排放监测情况见表 </w:t>
                      </w:r>
                      <w:r>
                        <w:rPr>
                          <w:rFonts w:hint="default" w:ascii="宋体" w:hAnsi="宋体" w:eastAsia="宋体" w:cs="宋体"/>
                          <w:color w:val="000000"/>
                          <w:kern w:val="0"/>
                          <w:sz w:val="24"/>
                          <w:szCs w:val="24"/>
                          <w:lang w:val="en-US" w:eastAsia="zh-CN" w:bidi="ar"/>
                        </w:rPr>
                        <w:t>6</w:t>
                      </w:r>
                      <w:r>
                        <w:rPr>
                          <w:rFonts w:hint="eastAsia"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jc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 xml:space="preserve">表 </w:t>
                      </w:r>
                      <w:r>
                        <w:rPr>
                          <w:rFonts w:hint="default" w:ascii="宋体" w:hAnsi="宋体" w:eastAsia="宋体" w:cs="宋体"/>
                          <w:b/>
                          <w:bCs/>
                          <w:color w:val="000000"/>
                          <w:kern w:val="0"/>
                          <w:sz w:val="20"/>
                          <w:szCs w:val="20"/>
                          <w:lang w:val="en-US" w:eastAsia="zh-CN" w:bidi="ar"/>
                        </w:rPr>
                        <w:t>6</w:t>
                      </w:r>
                      <w:r>
                        <w:rPr>
                          <w:rFonts w:hint="eastAsia" w:cs="宋体"/>
                          <w:b/>
                          <w:bCs/>
                          <w:color w:val="000000"/>
                          <w:kern w:val="0"/>
                          <w:sz w:val="20"/>
                          <w:szCs w:val="20"/>
                          <w:lang w:val="en-US" w:eastAsia="zh-CN" w:bidi="ar"/>
                        </w:rPr>
                        <w:t xml:space="preserve">.2 </w:t>
                      </w:r>
                      <w:r>
                        <w:rPr>
                          <w:rFonts w:hint="eastAsia" w:ascii="宋体" w:hAnsi="宋体" w:eastAsia="宋体" w:cs="宋体"/>
                          <w:b/>
                          <w:bCs/>
                          <w:color w:val="000000"/>
                          <w:kern w:val="0"/>
                          <w:sz w:val="20"/>
                          <w:szCs w:val="20"/>
                          <w:lang w:val="en-US" w:eastAsia="zh-CN" w:bidi="ar"/>
                        </w:rPr>
                        <w:t xml:space="preserve">项目厂界噪声排放监测情况 </w:t>
                      </w:r>
                    </w:p>
                    <w:tbl>
                      <w:tblPr>
                        <w:tblStyle w:val="17"/>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076"/>
                        <w:gridCol w:w="2260"/>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368"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类别</w:t>
                            </w:r>
                          </w:p>
                        </w:tc>
                        <w:tc>
                          <w:tcPr>
                            <w:tcW w:w="3076"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监测点位</w:t>
                            </w:r>
                            <w:r>
                              <w:rPr>
                                <w:rFonts w:hint="eastAsia"/>
                                <w:color w:val="000000" w:themeColor="text1"/>
                                <w:szCs w:val="21"/>
                                <w14:textFill>
                                  <w14:solidFill>
                                    <w14:schemeClr w14:val="tx1"/>
                                  </w14:solidFill>
                                </w14:textFill>
                              </w:rPr>
                              <w:t>（数量）</w:t>
                            </w:r>
                          </w:p>
                        </w:tc>
                        <w:tc>
                          <w:tcPr>
                            <w:tcW w:w="226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监测项目</w:t>
                            </w:r>
                          </w:p>
                        </w:tc>
                        <w:tc>
                          <w:tcPr>
                            <w:tcW w:w="2534"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6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1"/>
                                <w:szCs w:val="21"/>
                                <w:lang w:val="en-US" w:eastAsia="zh-CN"/>
                              </w:rPr>
                            </w:pPr>
                            <w:r>
                              <w:rPr>
                                <w:rFonts w:hint="eastAsia"/>
                                <w:sz w:val="21"/>
                                <w:szCs w:val="21"/>
                                <w:lang w:val="en-US" w:eastAsia="zh-CN"/>
                              </w:rPr>
                              <w:t>厂界噪声</w:t>
                            </w:r>
                          </w:p>
                        </w:tc>
                        <w:tc>
                          <w:tcPr>
                            <w:tcW w:w="307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1"/>
                                <w:szCs w:val="21"/>
                                <w:lang w:val="en-US" w:eastAsia="zh-CN"/>
                              </w:rPr>
                            </w:pPr>
                            <w:r>
                              <w:rPr>
                                <w:rFonts w:hint="eastAsia"/>
                                <w:sz w:val="21"/>
                                <w:szCs w:val="21"/>
                                <w:lang w:val="en-US" w:eastAsia="zh-CN"/>
                              </w:rPr>
                              <w:t>在项目厂界外1m处，共布设4个环境噪声监测点</w:t>
                            </w:r>
                          </w:p>
                        </w:tc>
                        <w:tc>
                          <w:tcPr>
                            <w:tcW w:w="226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1"/>
                                <w:szCs w:val="21"/>
                                <w:lang w:val="en-US" w:eastAsia="zh-CN"/>
                              </w:rPr>
                            </w:pPr>
                            <w:r>
                              <w:rPr>
                                <w:rFonts w:hint="eastAsia"/>
                                <w:sz w:val="21"/>
                                <w:szCs w:val="21"/>
                                <w:lang w:val="en-US" w:eastAsia="zh-CN"/>
                              </w:rPr>
                              <w:t>等效连续A声级</w:t>
                            </w:r>
                          </w:p>
                        </w:tc>
                        <w:tc>
                          <w:tcPr>
                            <w:tcW w:w="253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sz w:val="21"/>
                                <w:szCs w:val="21"/>
                                <w:lang w:val="en-US" w:eastAsia="zh-CN"/>
                              </w:rPr>
                            </w:pPr>
                            <w:r>
                              <w:rPr>
                                <w:rFonts w:hint="eastAsia"/>
                                <w:sz w:val="21"/>
                                <w:szCs w:val="21"/>
                                <w:lang w:val="en-US" w:eastAsia="zh-CN"/>
                              </w:rPr>
                              <w:t>昼夜各1次，连续2天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6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声环境噪声</w:t>
                            </w:r>
                          </w:p>
                        </w:tc>
                        <w:tc>
                          <w:tcPr>
                            <w:tcW w:w="307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靛张村</w:t>
                            </w:r>
                          </w:p>
                        </w:tc>
                        <w:tc>
                          <w:tcPr>
                            <w:tcW w:w="226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sz w:val="21"/>
                                <w:szCs w:val="21"/>
                                <w:lang w:val="en-US" w:eastAsia="zh-CN"/>
                              </w:rPr>
                              <w:t>等效连续A声级</w:t>
                            </w:r>
                          </w:p>
                        </w:tc>
                        <w:tc>
                          <w:tcPr>
                            <w:tcW w:w="253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sz w:val="21"/>
                                <w:szCs w:val="21"/>
                                <w:lang w:val="en-US" w:eastAsia="zh-CN"/>
                              </w:rPr>
                            </w:pPr>
                            <w:r>
                              <w:rPr>
                                <w:rFonts w:hint="eastAsia"/>
                                <w:sz w:val="21"/>
                                <w:szCs w:val="21"/>
                                <w:lang w:val="en-US" w:eastAsia="zh-CN"/>
                              </w:rPr>
                              <w:t>昼夜各1次，连续2天</w:t>
                            </w:r>
                          </w:p>
                        </w:tc>
                      </w:tr>
                    </w:tbl>
                    <w:p>
                      <w:pPr>
                        <w:pStyle w:val="4"/>
                        <w:ind w:left="0" w:leftChars="0" w:firstLine="0" w:firstLineChars="0"/>
                        <w:rPr>
                          <w:rFonts w:hint="eastAsia"/>
                          <w:color w:val="auto"/>
                          <w:lang w:val="en-US" w:eastAsia="zh-CN"/>
                        </w:rPr>
                      </w:pPr>
                      <w:r>
                        <w:rPr>
                          <w:rFonts w:hint="eastAsia"/>
                          <w:color w:val="auto"/>
                          <w:lang w:val="en-US" w:eastAsia="zh-CN"/>
                        </w:rPr>
                        <w:t>6.3、监测点位图</w:t>
                      </w:r>
                    </w:p>
                    <w:p>
                      <w:pPr>
                        <w:rPr>
                          <w:rFonts w:hint="eastAsia"/>
                          <w:lang w:val="en-US" w:eastAsia="zh-CN"/>
                        </w:rPr>
                      </w:pPr>
                    </w:p>
                    <w:p>
                      <w:pPr>
                        <w:jc w:val="center"/>
                      </w:pPr>
                      <w:r>
                        <w:drawing>
                          <wp:inline distT="0" distB="0" distL="114300" distR="114300">
                            <wp:extent cx="4153535" cy="4099560"/>
                            <wp:effectExtent l="0" t="0" r="18415" b="152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8"/>
                                    <a:stretch>
                                      <a:fillRect/>
                                    </a:stretch>
                                  </pic:blipFill>
                                  <pic:spPr>
                                    <a:xfrm>
                                      <a:off x="0" y="0"/>
                                      <a:ext cx="4153535" cy="4099560"/>
                                    </a:xfrm>
                                    <a:prstGeom prst="rect">
                                      <a:avLst/>
                                    </a:prstGeom>
                                    <a:noFill/>
                                    <a:ln>
                                      <a:noFill/>
                                    </a:ln>
                                  </pic:spPr>
                                </pic:pic>
                              </a:graphicData>
                            </a:graphic>
                          </wp:inline>
                        </w:drawing>
                      </w:r>
                    </w:p>
                    <w:p>
                      <w:pPr>
                        <w:pStyle w:val="4"/>
                        <w:rPr>
                          <w:rFonts w:hint="default"/>
                          <w:lang w:val="en-US" w:eastAsia="zh-CN"/>
                        </w:rPr>
                      </w:pPr>
                    </w:p>
                  </w:txbxContent>
                </v:textbox>
              </v:shape>
            </w:pict>
          </mc:Fallback>
        </mc:AlternateContent>
      </w:r>
    </w:p>
    <w:p>
      <w:pPr>
        <w:pStyle w:val="2"/>
        <w:ind w:left="0" w:leftChars="0" w:firstLine="0" w:firstLineChars="0"/>
        <w:rPr>
          <w:rFonts w:hint="eastAsia"/>
          <w:lang w:eastAsia="zh-CN"/>
        </w:rPr>
        <w:sectPr>
          <w:pgSz w:w="11910" w:h="16840"/>
          <w:pgMar w:top="1500" w:right="860" w:bottom="1220" w:left="1340" w:header="0" w:footer="1034" w:gutter="0"/>
          <w:pgNumType w:fmt="decimal"/>
          <w:cols w:space="720" w:num="1"/>
        </w:sectPr>
      </w:pPr>
    </w:p>
    <w:p>
      <w:pPr>
        <w:pStyle w:val="3"/>
        <w:bidi w:val="0"/>
        <w:rPr>
          <w:rFonts w:hint="eastAsia" w:ascii="宋体" w:hAnsi="宋体" w:eastAsia="宋体" w:cs="宋体"/>
          <w:lang w:val="en-US" w:eastAsia="zh-CN"/>
        </w:rPr>
      </w:pPr>
      <w:bookmarkStart w:id="8" w:name="_Toc10189"/>
      <w:r>
        <w:rPr>
          <w:sz w:val="28"/>
        </w:rPr>
        <mc:AlternateContent>
          <mc:Choice Requires="wps">
            <w:drawing>
              <wp:anchor distT="0" distB="0" distL="114300" distR="114300" simplePos="0" relativeHeight="251668480" behindDoc="0" locked="0" layoutInCell="1" allowOverlap="1">
                <wp:simplePos x="0" y="0"/>
                <wp:positionH relativeFrom="column">
                  <wp:posOffset>-69850</wp:posOffset>
                </wp:positionH>
                <wp:positionV relativeFrom="paragraph">
                  <wp:posOffset>327660</wp:posOffset>
                </wp:positionV>
                <wp:extent cx="6329045" cy="8624570"/>
                <wp:effectExtent l="5080" t="5080" r="9525" b="19050"/>
                <wp:wrapNone/>
                <wp:docPr id="50" name="文本框 76"/>
                <wp:cNvGraphicFramePr/>
                <a:graphic xmlns:a="http://schemas.openxmlformats.org/drawingml/2006/main">
                  <a:graphicData uri="http://schemas.microsoft.com/office/word/2010/wordprocessingShape">
                    <wps:wsp>
                      <wps:cNvSpPr txBox="1"/>
                      <wps:spPr>
                        <a:xfrm>
                          <a:off x="0" y="0"/>
                          <a:ext cx="6329045" cy="86245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suppressLineNumbers w:val="0"/>
                              <w:spacing w:line="360" w:lineRule="auto"/>
                              <w:jc w:val="left"/>
                              <w:rPr>
                                <w:rFonts w:hint="eastAsia" w:ascii="宋体" w:hAnsi="宋体" w:eastAsia="宋体" w:cs="宋体"/>
                                <w:b/>
                                <w:bCs/>
                                <w:color w:val="auto"/>
                                <w:kern w:val="0"/>
                                <w:sz w:val="24"/>
                                <w:szCs w:val="24"/>
                                <w:lang w:val="en-US" w:eastAsia="zh-CN" w:bidi="ar"/>
                              </w:rPr>
                            </w:pPr>
                            <w:r>
                              <w:rPr>
                                <w:rFonts w:hint="default" w:ascii="宋体" w:hAnsi="宋体" w:eastAsia="宋体" w:cs="宋体"/>
                                <w:b/>
                                <w:bCs/>
                                <w:color w:val="auto"/>
                                <w:kern w:val="0"/>
                                <w:sz w:val="24"/>
                                <w:szCs w:val="24"/>
                                <w:lang w:val="en-US" w:eastAsia="zh-CN" w:bidi="ar"/>
                              </w:rPr>
                              <w:t xml:space="preserve">7.1 </w:t>
                            </w:r>
                            <w:r>
                              <w:rPr>
                                <w:rFonts w:hint="eastAsia" w:ascii="宋体" w:hAnsi="宋体" w:eastAsia="宋体" w:cs="宋体"/>
                                <w:b/>
                                <w:bCs/>
                                <w:color w:val="auto"/>
                                <w:kern w:val="0"/>
                                <w:sz w:val="24"/>
                                <w:szCs w:val="24"/>
                                <w:lang w:val="en-US" w:eastAsia="zh-CN" w:bidi="ar"/>
                              </w:rPr>
                              <w:t xml:space="preserve">验收监测情况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本次验收废气监测于202</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3</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年 </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6</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月</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8</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日~202</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3</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年</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6</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月</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9</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日进行，根据建设方提供的工况记录及现场调查，本项目监测期间设备运行正常，生产工况稳定，满足竣工环保验收监测工况要求，</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混凝土</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运营工况见表7.1。</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22" w:firstLineChars="200"/>
                              <w:jc w:val="center"/>
                              <w:textAlignment w:val="auto"/>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表</w:t>
                            </w:r>
                            <w:r>
                              <w:rPr>
                                <w:rFonts w:hint="default" w:ascii="宋体" w:hAnsi="宋体" w:eastAsia="宋体" w:cs="宋体"/>
                                <w:b/>
                                <w:bCs/>
                                <w:color w:val="000000" w:themeColor="text1"/>
                                <w:kern w:val="0"/>
                                <w:sz w:val="21"/>
                                <w:szCs w:val="21"/>
                                <w:lang w:val="en-US" w:eastAsia="zh-CN" w:bidi="ar"/>
                                <w14:textFill>
                                  <w14:solidFill>
                                    <w14:schemeClr w14:val="tx1"/>
                                  </w14:solidFill>
                                </w14:textFill>
                              </w:rPr>
                              <w:t xml:space="preserve">7.1 </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监测期间印刷机运营工况一览表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2"/>
                              <w:gridCol w:w="1933"/>
                              <w:gridCol w:w="1933"/>
                              <w:gridCol w:w="1933"/>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32" w:type="dxa"/>
                                  <w:vAlign w:val="center"/>
                                </w:tcPr>
                                <w:p>
                                  <w:pPr>
                                    <w:keepNext w:val="0"/>
                                    <w:keepLines w:val="0"/>
                                    <w:widowControl/>
                                    <w:suppressLineNumbers w:val="0"/>
                                    <w:jc w:val="center"/>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监测日期</w:t>
                                  </w:r>
                                </w:p>
                              </w:tc>
                              <w:tc>
                                <w:tcPr>
                                  <w:tcW w:w="1933" w:type="dxa"/>
                                  <w:vAlign w:val="center"/>
                                </w:tcPr>
                                <w:p>
                                  <w:pPr>
                                    <w:keepNext w:val="0"/>
                                    <w:keepLines w:val="0"/>
                                    <w:widowControl/>
                                    <w:suppressLineNumbers w:val="0"/>
                                    <w:jc w:val="center"/>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生产单元</w:t>
                                  </w:r>
                                </w:p>
                              </w:tc>
                              <w:tc>
                                <w:tcPr>
                                  <w:tcW w:w="1933" w:type="dxa"/>
                                  <w:vAlign w:val="center"/>
                                </w:tcPr>
                                <w:p>
                                  <w:pPr>
                                    <w:keepNext w:val="0"/>
                                    <w:keepLines w:val="0"/>
                                    <w:widowControl/>
                                    <w:suppressLineNumbers w:val="0"/>
                                    <w:jc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设计生产量</w:t>
                                  </w:r>
                                </w:p>
                                <w:p>
                                  <w:pPr>
                                    <w:keepNext w:val="0"/>
                                    <w:keepLines w:val="0"/>
                                    <w:widowControl/>
                                    <w:suppressLineNumbers w:val="0"/>
                                    <w:jc w:val="center"/>
                                    <w:rPr>
                                      <w:rFonts w:hint="default"/>
                                      <w:vertAlign w:val="baseline"/>
                                      <w:lang w:val="en-US" w:eastAsia="zh-CN"/>
                                    </w:rPr>
                                  </w:pPr>
                                  <w:r>
                                    <w:rPr>
                                      <w:rFonts w:hint="eastAsia" w:ascii="宋体" w:hAnsi="宋体" w:eastAsia="宋体" w:cs="宋体"/>
                                      <w:b/>
                                      <w:bCs/>
                                      <w:color w:val="000000"/>
                                      <w:kern w:val="0"/>
                                      <w:sz w:val="20"/>
                                      <w:szCs w:val="20"/>
                                      <w:lang w:val="en-US" w:eastAsia="zh-CN" w:bidi="ar"/>
                                    </w:rPr>
                                    <w:t>（</w:t>
                                  </w:r>
                                  <w:r>
                                    <w:rPr>
                                      <w:rFonts w:hint="eastAsia"/>
                                      <w:color w:val="000000"/>
                                      <w:szCs w:val="21"/>
                                    </w:rPr>
                                    <w:t>条/</w:t>
                                  </w:r>
                                  <w:r>
                                    <w:rPr>
                                      <w:color w:val="000000"/>
                                      <w:szCs w:val="21"/>
                                    </w:rPr>
                                    <w:t>a</w:t>
                                  </w:r>
                                  <w:r>
                                    <w:rPr>
                                      <w:rFonts w:hint="eastAsia" w:ascii="宋体" w:hAnsi="宋体" w:eastAsia="宋体" w:cs="宋体"/>
                                      <w:b/>
                                      <w:bCs/>
                                      <w:color w:val="000000"/>
                                      <w:kern w:val="0"/>
                                      <w:sz w:val="20"/>
                                      <w:szCs w:val="20"/>
                                      <w:lang w:val="en-US" w:eastAsia="zh-CN" w:bidi="ar"/>
                                    </w:rPr>
                                    <w:t>）</w:t>
                                  </w:r>
                                </w:p>
                              </w:tc>
                              <w:tc>
                                <w:tcPr>
                                  <w:tcW w:w="1933" w:type="dxa"/>
                                  <w:vAlign w:val="center"/>
                                </w:tcPr>
                                <w:p>
                                  <w:pPr>
                                    <w:keepNext w:val="0"/>
                                    <w:keepLines w:val="0"/>
                                    <w:widowControl/>
                                    <w:suppressLineNumbers w:val="0"/>
                                    <w:jc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实际生产量</w:t>
                                  </w:r>
                                </w:p>
                                <w:p>
                                  <w:pPr>
                                    <w:keepNext w:val="0"/>
                                    <w:keepLines w:val="0"/>
                                    <w:widowControl/>
                                    <w:suppressLineNumbers w:val="0"/>
                                    <w:jc w:val="center"/>
                                    <w:rPr>
                                      <w:rFonts w:hint="default"/>
                                      <w:vertAlign w:val="baseline"/>
                                      <w:lang w:val="en-US" w:eastAsia="zh-CN"/>
                                    </w:rPr>
                                  </w:pPr>
                                  <w:r>
                                    <w:rPr>
                                      <w:rFonts w:hint="eastAsia" w:ascii="宋体" w:hAnsi="宋体" w:eastAsia="宋体" w:cs="宋体"/>
                                      <w:b/>
                                      <w:bCs/>
                                      <w:color w:val="000000"/>
                                      <w:kern w:val="0"/>
                                      <w:sz w:val="20"/>
                                      <w:szCs w:val="20"/>
                                      <w:lang w:val="en-US" w:eastAsia="zh-CN" w:bidi="ar"/>
                                    </w:rPr>
                                    <w:t>（</w:t>
                                  </w:r>
                                  <w:r>
                                    <w:rPr>
                                      <w:rFonts w:hint="eastAsia"/>
                                      <w:color w:val="000000"/>
                                      <w:szCs w:val="21"/>
                                    </w:rPr>
                                    <w:t>条/</w:t>
                                  </w:r>
                                  <w:r>
                                    <w:rPr>
                                      <w:color w:val="000000"/>
                                      <w:szCs w:val="21"/>
                                    </w:rPr>
                                    <w:t>a</w:t>
                                  </w:r>
                                  <w:r>
                                    <w:rPr>
                                      <w:rFonts w:hint="eastAsia" w:ascii="宋体" w:hAnsi="宋体" w:eastAsia="宋体" w:cs="宋体"/>
                                      <w:b/>
                                      <w:bCs/>
                                      <w:color w:val="000000"/>
                                      <w:kern w:val="0"/>
                                      <w:sz w:val="20"/>
                                      <w:szCs w:val="20"/>
                                      <w:lang w:val="en-US" w:eastAsia="zh-CN" w:bidi="ar"/>
                                    </w:rPr>
                                    <w:t>）</w:t>
                                  </w:r>
                                </w:p>
                              </w:tc>
                              <w:tc>
                                <w:tcPr>
                                  <w:tcW w:w="1933" w:type="dxa"/>
                                  <w:vAlign w:val="center"/>
                                </w:tcPr>
                                <w:p>
                                  <w:pPr>
                                    <w:keepNext w:val="0"/>
                                    <w:keepLines w:val="0"/>
                                    <w:widowControl/>
                                    <w:suppressLineNumbers w:val="0"/>
                                    <w:jc w:val="center"/>
                                    <w:rPr>
                                      <w:rFonts w:hint="default"/>
                                      <w:vertAlign w:val="baseline"/>
                                      <w:lang w:val="en-US" w:eastAsia="zh-CN"/>
                                    </w:rPr>
                                  </w:pPr>
                                  <w:r>
                                    <w:rPr>
                                      <w:rFonts w:hint="eastAsia" w:ascii="宋体" w:hAnsi="宋体" w:eastAsia="宋体" w:cs="宋体"/>
                                      <w:b/>
                                      <w:bCs/>
                                      <w:color w:val="000000"/>
                                      <w:kern w:val="0"/>
                                      <w:sz w:val="20"/>
                                      <w:szCs w:val="20"/>
                                      <w:lang w:val="en-US" w:eastAsia="zh-CN" w:bidi="ar"/>
                                    </w:rPr>
                                    <w:t>负荷比（</w:t>
                                  </w:r>
                                  <w:r>
                                    <w:rPr>
                                      <w:rFonts w:hint="default" w:ascii="Times New Roman" w:hAnsi="Times New Roman" w:eastAsia="宋体" w:cs="Times New Roman"/>
                                      <w:b/>
                                      <w:bCs/>
                                      <w:color w:val="000000"/>
                                      <w:kern w:val="0"/>
                                      <w:sz w:val="20"/>
                                      <w:szCs w:val="20"/>
                                      <w:lang w:val="en-US" w:eastAsia="zh-CN" w:bidi="ar"/>
                                    </w:rPr>
                                    <w:t>%</w:t>
                                  </w:r>
                                  <w:r>
                                    <w:rPr>
                                      <w:rFonts w:hint="eastAsia" w:ascii="宋体" w:hAnsi="宋体" w:eastAsia="宋体" w:cs="宋体"/>
                                      <w:b/>
                                      <w:bCs/>
                                      <w:color w:val="000000"/>
                                      <w:kern w:val="0"/>
                                      <w:sz w:val="20"/>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32" w:type="dxa"/>
                                  <w:vAlign w:val="center"/>
                                </w:tcPr>
                                <w:p>
                                  <w:pPr>
                                    <w:pStyle w:val="2"/>
                                    <w:keepNext w:val="0"/>
                                    <w:keepLines w:val="0"/>
                                    <w:pageBreakBefore w:val="0"/>
                                    <w:kinsoku/>
                                    <w:wordWrap/>
                                    <w:overflowPunct/>
                                    <w:topLinePunct w:val="0"/>
                                    <w:autoSpaceDE w:val="0"/>
                                    <w:autoSpaceDN w:val="0"/>
                                    <w:bidi w:val="0"/>
                                    <w:spacing w:line="240" w:lineRule="auto"/>
                                    <w:ind w:left="0" w:leftChars="0" w:right="0" w:rightChars="0"/>
                                    <w:jc w:val="center"/>
                                    <w:textAlignment w:val="auto"/>
                                    <w:rPr>
                                      <w:rFonts w:hint="default"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bidi="zh-CN"/>
                                    </w:rPr>
                                    <w:t>2023.6.8</w:t>
                                  </w:r>
                                </w:p>
                              </w:tc>
                              <w:tc>
                                <w:tcPr>
                                  <w:tcW w:w="1933" w:type="dxa"/>
                                  <w:vMerge w:val="restart"/>
                                  <w:vAlign w:val="center"/>
                                </w:tcPr>
                                <w:p>
                                  <w:pPr>
                                    <w:keepNext w:val="0"/>
                                    <w:keepLines w:val="0"/>
                                    <w:pageBreakBefore w:val="0"/>
                                    <w:widowControl/>
                                    <w:suppressLineNumbers w:val="0"/>
                                    <w:kinsoku/>
                                    <w:wordWrap/>
                                    <w:overflowPunct/>
                                    <w:topLinePunct w:val="0"/>
                                    <w:autoSpaceDE w:val="0"/>
                                    <w:autoSpaceDN w:val="0"/>
                                    <w:bidi w:val="0"/>
                                    <w:spacing w:line="240" w:lineRule="auto"/>
                                    <w:ind w:left="0" w:leftChars="0" w:right="0" w:rightChars="0"/>
                                    <w:jc w:val="center"/>
                                    <w:textAlignment w:val="auto"/>
                                    <w:rPr>
                                      <w:rFonts w:hint="default"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bidi="zh-CN"/>
                                    </w:rPr>
                                    <w:t>印刷生产线</w:t>
                                  </w:r>
                                </w:p>
                              </w:tc>
                              <w:tc>
                                <w:tcPr>
                                  <w:tcW w:w="1933" w:type="dxa"/>
                                  <w:vAlign w:val="center"/>
                                </w:tcPr>
                                <w:p>
                                  <w:pPr>
                                    <w:pStyle w:val="2"/>
                                    <w:keepNext w:val="0"/>
                                    <w:keepLines w:val="0"/>
                                    <w:pageBreakBefore w:val="0"/>
                                    <w:kinsoku/>
                                    <w:wordWrap/>
                                    <w:overflowPunct/>
                                    <w:topLinePunct w:val="0"/>
                                    <w:autoSpaceDE w:val="0"/>
                                    <w:autoSpaceDN w:val="0"/>
                                    <w:bidi w:val="0"/>
                                    <w:spacing w:line="240" w:lineRule="auto"/>
                                    <w:ind w:left="0" w:leftChars="0" w:right="0" w:rightChars="0"/>
                                    <w:jc w:val="center"/>
                                    <w:textAlignment w:val="auto"/>
                                    <w:rPr>
                                      <w:rFonts w:hint="default" w:ascii="Times New Roman" w:hAnsi="Times New Roman" w:eastAsia="宋体" w:cs="Times New Roman"/>
                                      <w:sz w:val="21"/>
                                      <w:szCs w:val="21"/>
                                      <w:lang w:val="en-US" w:eastAsia="zh-CN" w:bidi="zh-CN"/>
                                    </w:rPr>
                                  </w:pPr>
                                  <w:r>
                                    <w:rPr>
                                      <w:rFonts w:hint="eastAsia" w:eastAsia="宋体"/>
                                      <w:color w:val="000000"/>
                                      <w:szCs w:val="21"/>
                                      <w:lang w:val="en-US" w:eastAsia="zh-CN"/>
                                    </w:rPr>
                                    <w:t>18334</w:t>
                                  </w:r>
                                </w:p>
                              </w:tc>
                              <w:tc>
                                <w:tcPr>
                                  <w:tcW w:w="1933" w:type="dxa"/>
                                  <w:vAlign w:val="center"/>
                                </w:tcPr>
                                <w:p>
                                  <w:pPr>
                                    <w:pStyle w:val="2"/>
                                    <w:keepNext w:val="0"/>
                                    <w:keepLines w:val="0"/>
                                    <w:pageBreakBefore w:val="0"/>
                                    <w:kinsoku/>
                                    <w:wordWrap/>
                                    <w:overflowPunct/>
                                    <w:topLinePunct w:val="0"/>
                                    <w:autoSpaceDE w:val="0"/>
                                    <w:autoSpaceDN w:val="0"/>
                                    <w:bidi w:val="0"/>
                                    <w:spacing w:line="240" w:lineRule="auto"/>
                                    <w:ind w:left="0" w:leftChars="0" w:right="0" w:rightChars="0"/>
                                    <w:jc w:val="center"/>
                                    <w:textAlignment w:val="auto"/>
                                    <w:rPr>
                                      <w:rFonts w:hint="default"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bidi="zh-CN"/>
                                    </w:rPr>
                                    <w:t>9167</w:t>
                                  </w:r>
                                </w:p>
                              </w:tc>
                              <w:tc>
                                <w:tcPr>
                                  <w:tcW w:w="1933" w:type="dxa"/>
                                  <w:vAlign w:val="center"/>
                                </w:tcPr>
                                <w:p>
                                  <w:pPr>
                                    <w:pStyle w:val="2"/>
                                    <w:keepNext w:val="0"/>
                                    <w:keepLines w:val="0"/>
                                    <w:pageBreakBefore w:val="0"/>
                                    <w:kinsoku/>
                                    <w:wordWrap/>
                                    <w:overflowPunct/>
                                    <w:topLinePunct w:val="0"/>
                                    <w:autoSpaceDE w:val="0"/>
                                    <w:autoSpaceDN w:val="0"/>
                                    <w:bidi w:val="0"/>
                                    <w:spacing w:line="240" w:lineRule="auto"/>
                                    <w:ind w:left="0" w:leftChars="0" w:right="0" w:rightChars="0"/>
                                    <w:jc w:val="center"/>
                                    <w:textAlignment w:val="auto"/>
                                    <w:rPr>
                                      <w:rFonts w:hint="default"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bidi="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32" w:type="dxa"/>
                                  <w:vAlign w:val="center"/>
                                </w:tcPr>
                                <w:p>
                                  <w:pPr>
                                    <w:pStyle w:val="2"/>
                                    <w:keepNext w:val="0"/>
                                    <w:keepLines w:val="0"/>
                                    <w:pageBreakBefore w:val="0"/>
                                    <w:kinsoku/>
                                    <w:wordWrap/>
                                    <w:overflowPunct/>
                                    <w:topLinePunct w:val="0"/>
                                    <w:autoSpaceDE w:val="0"/>
                                    <w:autoSpaceDN w:val="0"/>
                                    <w:bidi w:val="0"/>
                                    <w:spacing w:line="240" w:lineRule="auto"/>
                                    <w:ind w:left="0" w:leftChars="0" w:right="0" w:rightChars="0"/>
                                    <w:jc w:val="center"/>
                                    <w:textAlignment w:val="auto"/>
                                    <w:rPr>
                                      <w:rFonts w:hint="default"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bidi="zh-CN"/>
                                    </w:rPr>
                                    <w:t>2023.6.9</w:t>
                                  </w:r>
                                </w:p>
                              </w:tc>
                              <w:tc>
                                <w:tcPr>
                                  <w:tcW w:w="1933" w:type="dxa"/>
                                  <w:vMerge w:val="continue"/>
                                  <w:vAlign w:val="center"/>
                                </w:tcPr>
                                <w:p>
                                  <w:pPr>
                                    <w:pStyle w:val="2"/>
                                    <w:keepNext w:val="0"/>
                                    <w:keepLines w:val="0"/>
                                    <w:pageBreakBefore w:val="0"/>
                                    <w:kinsoku/>
                                    <w:wordWrap/>
                                    <w:overflowPunct/>
                                    <w:topLinePunct w:val="0"/>
                                    <w:autoSpaceDE w:val="0"/>
                                    <w:autoSpaceDN w:val="0"/>
                                    <w:bidi w:val="0"/>
                                    <w:spacing w:line="240" w:lineRule="auto"/>
                                    <w:ind w:left="0" w:leftChars="0" w:right="0" w:rightChars="0"/>
                                    <w:jc w:val="center"/>
                                    <w:textAlignment w:val="auto"/>
                                    <w:rPr>
                                      <w:rFonts w:hint="default" w:ascii="Times New Roman" w:hAnsi="Times New Roman" w:eastAsia="宋体" w:cs="Times New Roman"/>
                                      <w:sz w:val="21"/>
                                      <w:szCs w:val="21"/>
                                      <w:lang w:val="en-US" w:eastAsia="zh-CN" w:bidi="zh-CN"/>
                                    </w:rPr>
                                  </w:pPr>
                                </w:p>
                              </w:tc>
                              <w:tc>
                                <w:tcPr>
                                  <w:tcW w:w="1933" w:type="dxa"/>
                                  <w:vAlign w:val="center"/>
                                </w:tcPr>
                                <w:p>
                                  <w:pPr>
                                    <w:pStyle w:val="2"/>
                                    <w:keepNext w:val="0"/>
                                    <w:keepLines w:val="0"/>
                                    <w:pageBreakBefore w:val="0"/>
                                    <w:kinsoku/>
                                    <w:wordWrap/>
                                    <w:overflowPunct/>
                                    <w:topLinePunct w:val="0"/>
                                    <w:autoSpaceDE w:val="0"/>
                                    <w:autoSpaceDN w:val="0"/>
                                    <w:bidi w:val="0"/>
                                    <w:spacing w:line="240" w:lineRule="auto"/>
                                    <w:ind w:left="0" w:leftChars="0" w:right="0" w:rightChars="0"/>
                                    <w:jc w:val="center"/>
                                    <w:textAlignment w:val="auto"/>
                                    <w:rPr>
                                      <w:rFonts w:hint="default" w:ascii="Times New Roman" w:hAnsi="Times New Roman" w:eastAsia="宋体" w:cs="Times New Roman"/>
                                      <w:sz w:val="21"/>
                                      <w:szCs w:val="21"/>
                                      <w:lang w:val="en-US" w:eastAsia="zh-CN" w:bidi="zh-CN"/>
                                    </w:rPr>
                                  </w:pPr>
                                  <w:r>
                                    <w:rPr>
                                      <w:rFonts w:hint="eastAsia" w:eastAsia="宋体"/>
                                      <w:color w:val="000000"/>
                                      <w:szCs w:val="21"/>
                                      <w:lang w:val="en-US" w:eastAsia="zh-CN"/>
                                    </w:rPr>
                                    <w:t>18334</w:t>
                                  </w:r>
                                </w:p>
                              </w:tc>
                              <w:tc>
                                <w:tcPr>
                                  <w:tcW w:w="1933" w:type="dxa"/>
                                  <w:vAlign w:val="center"/>
                                </w:tcPr>
                                <w:p>
                                  <w:pPr>
                                    <w:pStyle w:val="2"/>
                                    <w:keepNext w:val="0"/>
                                    <w:keepLines w:val="0"/>
                                    <w:pageBreakBefore w:val="0"/>
                                    <w:kinsoku/>
                                    <w:wordWrap/>
                                    <w:overflowPunct/>
                                    <w:topLinePunct w:val="0"/>
                                    <w:autoSpaceDE w:val="0"/>
                                    <w:autoSpaceDN w:val="0"/>
                                    <w:bidi w:val="0"/>
                                    <w:spacing w:line="240" w:lineRule="auto"/>
                                    <w:ind w:left="0" w:leftChars="0" w:right="0" w:rightChars="0"/>
                                    <w:jc w:val="center"/>
                                    <w:textAlignment w:val="auto"/>
                                    <w:rPr>
                                      <w:rFonts w:hint="default"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bidi="zh-CN"/>
                                    </w:rPr>
                                    <w:t>9167</w:t>
                                  </w:r>
                                </w:p>
                              </w:tc>
                              <w:tc>
                                <w:tcPr>
                                  <w:tcW w:w="1933" w:type="dxa"/>
                                  <w:vAlign w:val="center"/>
                                </w:tcPr>
                                <w:p>
                                  <w:pPr>
                                    <w:keepNext w:val="0"/>
                                    <w:keepLines w:val="0"/>
                                    <w:pageBreakBefore w:val="0"/>
                                    <w:kinsoku/>
                                    <w:wordWrap/>
                                    <w:overflowPunct/>
                                    <w:topLinePunct w:val="0"/>
                                    <w:autoSpaceDE w:val="0"/>
                                    <w:autoSpaceDN w:val="0"/>
                                    <w:bidi w:val="0"/>
                                    <w:spacing w:line="240" w:lineRule="auto"/>
                                    <w:ind w:left="0" w:leftChars="0" w:right="0" w:rightChars="0"/>
                                    <w:jc w:val="center"/>
                                    <w:textAlignment w:val="auto"/>
                                    <w:rPr>
                                      <w:rFonts w:hint="default"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bidi="zh-CN"/>
                                    </w:rPr>
                                    <w:t>50</w:t>
                                  </w:r>
                                </w:p>
                              </w:tc>
                            </w:tr>
                          </w:tbl>
                          <w:p>
                            <w:pPr>
                              <w:keepNext w:val="0"/>
                              <w:keepLines w:val="0"/>
                              <w:widowControl/>
                              <w:suppressLineNumbers w:val="0"/>
                              <w:spacing w:line="360" w:lineRule="auto"/>
                              <w:jc w:val="left"/>
                              <w:rPr>
                                <w:rFonts w:hint="default" w:ascii="宋体" w:hAnsi="宋体" w:eastAsia="宋体" w:cs="宋体"/>
                                <w:b/>
                                <w:bCs/>
                                <w:color w:val="000000"/>
                                <w:kern w:val="0"/>
                                <w:sz w:val="24"/>
                                <w:szCs w:val="24"/>
                                <w:lang w:val="en-US" w:eastAsia="zh-CN" w:bidi="ar"/>
                              </w:rPr>
                            </w:pPr>
                            <w:r>
                              <w:rPr>
                                <w:rFonts w:hint="default" w:ascii="宋体" w:hAnsi="宋体" w:eastAsia="宋体" w:cs="宋体"/>
                                <w:b/>
                                <w:bCs/>
                                <w:color w:val="000000"/>
                                <w:kern w:val="0"/>
                                <w:sz w:val="24"/>
                                <w:szCs w:val="24"/>
                                <w:lang w:val="en-US" w:eastAsia="zh-CN" w:bidi="ar"/>
                              </w:rPr>
                              <w:t xml:space="preserve">7.2 </w:t>
                            </w:r>
                            <w:r>
                              <w:rPr>
                                <w:rFonts w:hint="eastAsia" w:ascii="宋体" w:hAnsi="宋体" w:eastAsia="宋体" w:cs="宋体"/>
                                <w:b/>
                                <w:bCs/>
                                <w:color w:val="000000"/>
                                <w:kern w:val="0"/>
                                <w:sz w:val="24"/>
                                <w:szCs w:val="24"/>
                                <w:lang w:val="en-US" w:eastAsia="zh-CN" w:bidi="ar"/>
                              </w:rPr>
                              <w:t xml:space="preserve">污染物监测结果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color w:val="000000" w:themeColor="text1"/>
                                <w14:textFill>
                                  <w14:solidFill>
                                    <w14:schemeClr w14:val="tx1"/>
                                  </w14:solidFill>
                                </w14:textFill>
                              </w:rPr>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1</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）有组织废气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color w:val="auto"/>
                              </w:rPr>
                            </w:pPr>
                            <w:r>
                              <w:rPr>
                                <w:rFonts w:hint="eastAsia" w:cs="宋体"/>
                                <w:color w:val="000000" w:themeColor="text1"/>
                                <w:kern w:val="0"/>
                                <w:sz w:val="24"/>
                                <w:szCs w:val="24"/>
                                <w:lang w:val="en-US" w:eastAsia="zh-CN" w:bidi="ar"/>
                                <w14:textFill>
                                  <w14:solidFill>
                                    <w14:schemeClr w14:val="tx1"/>
                                  </w14:solidFill>
                                </w14:textFill>
                              </w:rPr>
                              <w:t>印刷</w:t>
                            </w:r>
                            <w:r>
                              <w:rPr>
                                <w:rFonts w:hint="eastAsia" w:ascii="宋体" w:hAnsi="宋体" w:eastAsia="宋体" w:cs="宋体"/>
                                <w:color w:val="000000" w:themeColor="text1"/>
                                <w:kern w:val="0"/>
                                <w:sz w:val="24"/>
                                <w:szCs w:val="24"/>
                                <w:lang w:val="en-US" w:eastAsia="zh-CN" w:bidi="ar"/>
                                <w14:textFill>
                                  <w14:solidFill>
                                    <w14:schemeClr w14:val="tx1"/>
                                  </w14:solidFill>
                                </w14:textFill>
                              </w:rPr>
                              <w:t>废气排放口监测结果</w:t>
                            </w:r>
                            <w:r>
                              <w:rPr>
                                <w:rFonts w:hint="eastAsia" w:ascii="宋体" w:hAnsi="宋体" w:eastAsia="宋体" w:cs="宋体"/>
                                <w:color w:val="auto"/>
                                <w:kern w:val="0"/>
                                <w:sz w:val="24"/>
                                <w:szCs w:val="24"/>
                                <w:lang w:val="en-US" w:eastAsia="zh-CN" w:bidi="ar"/>
                              </w:rPr>
                              <w:t xml:space="preserve">见下表 </w:t>
                            </w:r>
                            <w:r>
                              <w:rPr>
                                <w:rFonts w:hint="default" w:ascii="Times New Roman" w:hAnsi="Times New Roman" w:eastAsia="宋体" w:cs="Times New Roman"/>
                                <w:color w:val="auto"/>
                                <w:kern w:val="0"/>
                                <w:sz w:val="24"/>
                                <w:szCs w:val="24"/>
                                <w:lang w:val="en-US" w:eastAsia="zh-CN" w:bidi="ar"/>
                              </w:rPr>
                              <w:t>7</w:t>
                            </w:r>
                            <w:r>
                              <w:rPr>
                                <w:rFonts w:hint="eastAsia" w:ascii="Times New Roman" w:hAnsi="Times New Roman" w:cs="Times New Roman"/>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22" w:firstLineChars="200"/>
                              <w:jc w:val="center"/>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 xml:space="preserve">表 </w:t>
                            </w:r>
                            <w:r>
                              <w:rPr>
                                <w:rFonts w:hint="default" w:ascii="Times New Roman" w:hAnsi="Times New Roman" w:eastAsia="宋体" w:cs="Times New Roman"/>
                                <w:b/>
                                <w:bCs/>
                                <w:color w:val="auto"/>
                                <w:kern w:val="0"/>
                                <w:sz w:val="21"/>
                                <w:szCs w:val="21"/>
                                <w:lang w:val="en-US" w:eastAsia="zh-CN" w:bidi="ar"/>
                              </w:rPr>
                              <w:t>7</w:t>
                            </w:r>
                            <w:r>
                              <w:rPr>
                                <w:rFonts w:hint="eastAsia" w:ascii="Times New Roman" w:hAnsi="Times New Roman" w:cs="Times New Roman"/>
                                <w:b/>
                                <w:bCs/>
                                <w:color w:val="auto"/>
                                <w:kern w:val="0"/>
                                <w:sz w:val="21"/>
                                <w:szCs w:val="21"/>
                                <w:lang w:val="en-US" w:eastAsia="zh-CN" w:bidi="ar"/>
                              </w:rPr>
                              <w:t>.1</w:t>
                            </w:r>
                            <w:r>
                              <w:rPr>
                                <w:rFonts w:hint="default" w:ascii="Times New Roman" w:hAnsi="Times New Roman" w:eastAsia="宋体" w:cs="Times New Roman"/>
                                <w:b/>
                                <w:bCs/>
                                <w:color w:val="auto"/>
                                <w:kern w:val="0"/>
                                <w:sz w:val="21"/>
                                <w:szCs w:val="21"/>
                                <w:lang w:val="en-US" w:eastAsia="zh-CN" w:bidi="ar"/>
                              </w:rPr>
                              <w:t xml:space="preserve"> </w:t>
                            </w:r>
                            <w:r>
                              <w:rPr>
                                <w:rFonts w:hint="eastAsia" w:ascii="Times New Roman" w:hAnsi="Times New Roman" w:cs="Times New Roman"/>
                                <w:b/>
                                <w:bCs/>
                                <w:color w:val="auto"/>
                                <w:kern w:val="0"/>
                                <w:sz w:val="21"/>
                                <w:szCs w:val="21"/>
                                <w:lang w:val="en-US" w:eastAsia="zh-CN" w:bidi="ar"/>
                              </w:rPr>
                              <w:t xml:space="preserve">  印刷</w:t>
                            </w:r>
                            <w:r>
                              <w:rPr>
                                <w:rFonts w:hint="default" w:ascii="Times New Roman" w:hAnsi="Times New Roman" w:eastAsia="宋体" w:cs="Times New Roman"/>
                                <w:b/>
                                <w:bCs/>
                                <w:color w:val="auto"/>
                                <w:kern w:val="0"/>
                                <w:sz w:val="21"/>
                                <w:szCs w:val="21"/>
                                <w:lang w:val="en-US" w:eastAsia="zh-CN" w:bidi="ar"/>
                              </w:rPr>
                              <w:t>废气排放口</w:t>
                            </w:r>
                            <w:r>
                              <w:rPr>
                                <w:rFonts w:hint="eastAsia" w:ascii="宋体" w:hAnsi="宋体" w:eastAsia="宋体" w:cs="宋体"/>
                                <w:b/>
                                <w:bCs/>
                                <w:color w:val="auto"/>
                                <w:kern w:val="0"/>
                                <w:sz w:val="21"/>
                                <w:szCs w:val="21"/>
                                <w:lang w:val="en-US" w:eastAsia="zh-CN" w:bidi="ar"/>
                              </w:rPr>
                              <w:t>废气监测结果</w:t>
                            </w:r>
                          </w:p>
                          <w:tbl>
                            <w:tblPr>
                              <w:tblStyle w:val="18"/>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27"/>
                              <w:gridCol w:w="1180"/>
                              <w:gridCol w:w="2024"/>
                              <w:gridCol w:w="1075"/>
                              <w:gridCol w:w="1075"/>
                              <w:gridCol w:w="1076"/>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采样日期</w:t>
                                  </w:r>
                                </w:p>
                              </w:tc>
                              <w:tc>
                                <w:tcPr>
                                  <w:tcW w:w="82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监测点位</w:t>
                                  </w:r>
                                </w:p>
                              </w:tc>
                              <w:tc>
                                <w:tcPr>
                                  <w:tcW w:w="320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b w:val="0"/>
                                      <w:bCs/>
                                      <w:sz w:val="18"/>
                                      <w:szCs w:val="18"/>
                                      <w:lang w:eastAsia="zh-CN"/>
                                    </w:rPr>
                                  </w:pPr>
                                  <w:r>
                                    <w:rPr>
                                      <w:rFonts w:hint="eastAsia" w:ascii="Times New Roman" w:hAnsi="Times New Roman" w:cs="Times New Roman"/>
                                      <w:sz w:val="18"/>
                                      <w:szCs w:val="18"/>
                                      <w:vertAlign w:val="baseline"/>
                                      <w:lang w:val="en-US" w:eastAsia="zh-CN"/>
                                    </w:rPr>
                                    <w:t>监</w:t>
                                  </w:r>
                                  <w:r>
                                    <w:rPr>
                                      <w:rFonts w:hint="default" w:ascii="Times New Roman" w:hAnsi="Times New Roman" w:cs="Times New Roman"/>
                                      <w:sz w:val="18"/>
                                      <w:szCs w:val="18"/>
                                      <w:vertAlign w:val="baseline"/>
                                      <w:lang w:val="en-US" w:eastAsia="zh-CN"/>
                                    </w:rPr>
                                    <w:t>测项目</w:t>
                                  </w:r>
                                </w:p>
                              </w:tc>
                              <w:tc>
                                <w:tcPr>
                                  <w:tcW w:w="3226"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监</w:t>
                                  </w:r>
                                  <w:r>
                                    <w:rPr>
                                      <w:rFonts w:hint="default" w:ascii="Times New Roman" w:hAnsi="Times New Roman" w:cs="Times New Roman"/>
                                      <w:sz w:val="18"/>
                                      <w:szCs w:val="18"/>
                                      <w:vertAlign w:val="baseline"/>
                                      <w:lang w:val="en-US" w:eastAsia="zh-CN"/>
                                    </w:rPr>
                                    <w:t>测结果</w:t>
                                  </w:r>
                                </w:p>
                              </w:tc>
                              <w:tc>
                                <w:tcPr>
                                  <w:tcW w:w="67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宋体"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宋体" w:cs="Times New Roman"/>
                                      <w:color w:val="000000"/>
                                      <w:sz w:val="18"/>
                                      <w:szCs w:val="18"/>
                                      <w:highlight w:val="none"/>
                                      <w:lang w:val="en-US" w:eastAsia="zh-CN"/>
                                    </w:rPr>
                                  </w:pPr>
                                </w:p>
                              </w:tc>
                              <w:tc>
                                <w:tcPr>
                                  <w:tcW w:w="320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b w:val="0"/>
                                      <w:bCs/>
                                      <w:sz w:val="18"/>
                                      <w:szCs w:val="18"/>
                                      <w:lang w:eastAsia="zh-CN"/>
                                    </w:rPr>
                                  </w:pP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Times New Roman" w:cs="Times New Roman"/>
                                      <w:color w:val="000000"/>
                                      <w:kern w:val="2"/>
                                      <w:sz w:val="18"/>
                                      <w:szCs w:val="18"/>
                                      <w:highlight w:val="none"/>
                                      <w:lang w:val="en-US" w:eastAsia="zh-CN" w:bidi="ar-SA"/>
                                    </w:rPr>
                                  </w:pPr>
                                  <w:r>
                                    <w:rPr>
                                      <w:rFonts w:hint="default" w:ascii="Times New Roman" w:hAnsi="Times New Roman" w:cs="Times New Roman"/>
                                      <w:sz w:val="18"/>
                                      <w:szCs w:val="18"/>
                                      <w:vertAlign w:val="baseline"/>
                                      <w:lang w:val="en-US" w:eastAsia="zh-CN"/>
                                    </w:rPr>
                                    <w:t>第1次</w:t>
                                  </w: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sz w:val="18"/>
                                      <w:szCs w:val="18"/>
                                    </w:rPr>
                                  </w:pPr>
                                  <w:r>
                                    <w:rPr>
                                      <w:rFonts w:hint="default" w:ascii="Times New Roman" w:hAnsi="Times New Roman" w:cs="Times New Roman"/>
                                      <w:sz w:val="18"/>
                                      <w:szCs w:val="18"/>
                                      <w:vertAlign w:val="baseline"/>
                                      <w:lang w:val="en-US" w:eastAsia="zh-CN"/>
                                    </w:rPr>
                                    <w:t>第2次</w:t>
                                  </w:r>
                                </w:p>
                              </w:tc>
                              <w:tc>
                                <w:tcPr>
                                  <w:tcW w:w="107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第3次</w:t>
                                  </w:r>
                                </w:p>
                              </w:tc>
                              <w:tc>
                                <w:tcPr>
                                  <w:tcW w:w="67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r>
                                    <w:rPr>
                                      <w:rFonts w:hint="eastAsia" w:ascii="Times New Roman" w:hAnsi="Times New Roman" w:eastAsiaTheme="minorEastAsia"/>
                                      <w:sz w:val="18"/>
                                      <w:szCs w:val="18"/>
                                      <w:lang w:val="en-US" w:eastAsia="zh-CN"/>
                                    </w:rPr>
                                    <w:t>06</w:t>
                                  </w:r>
                                  <w:r>
                                    <w:rPr>
                                      <w:rFonts w:hint="default" w:ascii="Times New Roman" w:hAnsi="Times New Roman" w:eastAsiaTheme="minorEastAsia"/>
                                      <w:sz w:val="18"/>
                                      <w:szCs w:val="18"/>
                                    </w:rPr>
                                    <w:t>月</w:t>
                                  </w:r>
                                  <w:r>
                                    <w:rPr>
                                      <w:rFonts w:hint="eastAsia" w:ascii="Times New Roman" w:hAnsi="Times New Roman" w:eastAsiaTheme="minorEastAsia"/>
                                      <w:sz w:val="18"/>
                                      <w:szCs w:val="18"/>
                                      <w:lang w:val="en-US" w:eastAsia="zh-CN"/>
                                    </w:rPr>
                                    <w:t>08</w:t>
                                  </w:r>
                                  <w:r>
                                    <w:rPr>
                                      <w:rFonts w:hint="default" w:ascii="Times New Roman" w:hAnsi="Times New Roman" w:eastAsiaTheme="minorEastAsia"/>
                                      <w:sz w:val="18"/>
                                      <w:szCs w:val="18"/>
                                      <w:lang w:val="en-US" w:eastAsia="zh-CN"/>
                                    </w:rPr>
                                    <w:t>日</w:t>
                                  </w:r>
                                </w:p>
                              </w:tc>
                              <w:tc>
                                <w:tcPr>
                                  <w:tcW w:w="82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r>
                                    <w:rPr>
                                      <w:rFonts w:hint="eastAsia"/>
                                      <w:sz w:val="18"/>
                                      <w:szCs w:val="18"/>
                                    </w:rPr>
                                    <w:t>印刷废气活性炭吸附箱设施进</w:t>
                                  </w:r>
                                  <w:r>
                                    <w:rPr>
                                      <w:rFonts w:hint="eastAsia"/>
                                      <w:sz w:val="18"/>
                                      <w:szCs w:val="18"/>
                                      <w:lang w:eastAsia="zh-CN"/>
                                    </w:rPr>
                                    <w:t>口</w:t>
                                  </w:r>
                                </w:p>
                              </w:tc>
                              <w:tc>
                                <w:tcPr>
                                  <w:tcW w:w="3204" w:type="dxa"/>
                                  <w:gridSpan w:val="2"/>
                                  <w:noWrap w:val="0"/>
                                  <w:vAlign w:val="center"/>
                                </w:tcPr>
                                <w:p>
                                  <w:pPr>
                                    <w:spacing w:line="240" w:lineRule="auto"/>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rPr>
                                    <w:t>测点管道截</w:t>
                                  </w:r>
                                  <w:r>
                                    <w:rPr>
                                      <w:rFonts w:hint="default" w:ascii="Times New Roman" w:hAnsi="Times New Roman" w:cs="Times New Roman"/>
                                      <w:sz w:val="18"/>
                                      <w:szCs w:val="18"/>
                                      <w:lang w:eastAsia="zh-CN"/>
                                    </w:rPr>
                                    <w:t>面积</w:t>
                                  </w:r>
                                  <w:r>
                                    <w:rPr>
                                      <w:rFonts w:hint="default" w:ascii="Times New Roman" w:hAnsi="Times New Roman" w:cs="Times New Roman"/>
                                      <w:sz w:val="18"/>
                                      <w:szCs w:val="18"/>
                                    </w:rPr>
                                    <w:t>（m</w:t>
                                  </w:r>
                                  <w:r>
                                    <w:rPr>
                                      <w:rFonts w:hint="default" w:ascii="Times New Roman" w:hAnsi="Times New Roman" w:cs="Times New Roman"/>
                                      <w:sz w:val="18"/>
                                      <w:szCs w:val="18"/>
                                      <w:vertAlign w:val="superscript"/>
                                    </w:rPr>
                                    <w:t>2</w:t>
                                  </w:r>
                                  <w:r>
                                    <w:rPr>
                                      <w:rFonts w:hint="default" w:ascii="Times New Roman" w:hAnsi="Times New Roman" w:cs="Times New Roman"/>
                                      <w:sz w:val="18"/>
                                      <w:szCs w:val="18"/>
                                    </w:rPr>
                                    <w:t>）</w:t>
                                  </w:r>
                                </w:p>
                              </w:tc>
                              <w:tc>
                                <w:tcPr>
                                  <w:tcW w:w="3897" w:type="dxa"/>
                                  <w:gridSpan w:val="4"/>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0.1257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3204" w:type="dxa"/>
                                  <w:gridSpan w:val="2"/>
                                  <w:noWrap w:val="0"/>
                                  <w:vAlign w:val="center"/>
                                </w:tcPr>
                                <w:p>
                                  <w:pPr>
                                    <w:spacing w:line="240" w:lineRule="auto"/>
                                    <w:jc w:val="center"/>
                                    <w:rPr>
                                      <w:rFonts w:hint="default" w:ascii="Times New Roman" w:hAnsi="Times New Roman" w:cs="Times New Roman"/>
                                      <w:sz w:val="18"/>
                                      <w:szCs w:val="18"/>
                                      <w:lang w:eastAsia="zh-CN"/>
                                    </w:rPr>
                                  </w:pPr>
                                  <w:r>
                                    <w:rPr>
                                      <w:rFonts w:hint="default" w:ascii="Times New Roman" w:hAnsi="Times New Roman" w:cs="Times New Roman"/>
                                      <w:sz w:val="18"/>
                                      <w:szCs w:val="18"/>
                                      <w:vertAlign w:val="baseline"/>
                                      <w:lang w:val="en-US" w:eastAsia="zh-CN"/>
                                    </w:rPr>
                                    <w:t>烟温（℃）</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24.2</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24.2</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24.1</w:t>
                                  </w:r>
                                </w:p>
                              </w:tc>
                              <w:tc>
                                <w:tcPr>
                                  <w:tcW w:w="6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3204" w:type="dxa"/>
                                  <w:gridSpan w:val="2"/>
                                  <w:noWrap w:val="0"/>
                                  <w:vAlign w:val="center"/>
                                </w:tcPr>
                                <w:p>
                                  <w:pPr>
                                    <w:spacing w:line="240" w:lineRule="auto"/>
                                    <w:jc w:val="center"/>
                                    <w:rPr>
                                      <w:rFonts w:hint="eastAsia" w:ascii="Times New Roman" w:hAnsi="Times New Roman" w:cs="Times New Roman"/>
                                      <w:sz w:val="18"/>
                                      <w:szCs w:val="18"/>
                                      <w:lang w:eastAsia="zh-CN"/>
                                    </w:rPr>
                                  </w:pPr>
                                  <w:r>
                                    <w:rPr>
                                      <w:rFonts w:hint="eastAsia" w:ascii="Times New Roman" w:hAnsi="Times New Roman" w:cs="Times New Roman"/>
                                      <w:sz w:val="18"/>
                                      <w:szCs w:val="18"/>
                                      <w:vertAlign w:val="baseline"/>
                                      <w:lang w:val="en-US" w:eastAsia="zh-CN"/>
                                    </w:rPr>
                                    <w:t>流速（m/s）</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16.3</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16.1</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15.8</w:t>
                                  </w:r>
                                </w:p>
                              </w:tc>
                              <w:tc>
                                <w:tcPr>
                                  <w:tcW w:w="6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3204" w:type="dxa"/>
                                  <w:gridSpan w:val="2"/>
                                  <w:noWrap w:val="0"/>
                                  <w:vAlign w:val="center"/>
                                </w:tcPr>
                                <w:p>
                                  <w:pPr>
                                    <w:spacing w:line="240" w:lineRule="auto"/>
                                    <w:jc w:val="center"/>
                                    <w:rPr>
                                      <w:rFonts w:hint="default" w:ascii="Times New Roman" w:hAnsi="Times New Roman" w:cs="Times New Roman"/>
                                      <w:sz w:val="18"/>
                                      <w:szCs w:val="18"/>
                                      <w:lang w:eastAsia="zh-CN"/>
                                    </w:rPr>
                                  </w:pPr>
                                  <w:r>
                                    <w:rPr>
                                      <w:rFonts w:hint="eastAsia" w:ascii="Times New Roman" w:hAnsi="Times New Roman" w:cs="Times New Roman"/>
                                      <w:sz w:val="18"/>
                                      <w:szCs w:val="18"/>
                                      <w:vertAlign w:val="baseline"/>
                                      <w:lang w:val="en-US" w:eastAsia="zh-CN"/>
                                    </w:rPr>
                                    <w:t>含湿量（%）</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3.24</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3.21</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3.24</w:t>
                                  </w:r>
                                </w:p>
                              </w:tc>
                              <w:tc>
                                <w:tcPr>
                                  <w:tcW w:w="6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3204" w:type="dxa"/>
                                  <w:gridSpan w:val="2"/>
                                  <w:noWrap w:val="0"/>
                                  <w:vAlign w:val="center"/>
                                </w:tcPr>
                                <w:p>
                                  <w:pPr>
                                    <w:spacing w:line="240" w:lineRule="auto"/>
                                    <w:jc w:val="center"/>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标干烟气量</w:t>
                                  </w:r>
                                  <w:r>
                                    <w:rPr>
                                      <w:rFonts w:hint="default" w:ascii="Times New Roman" w:hAnsi="Times New Roman" w:cs="Times New Roman"/>
                                      <w:sz w:val="18"/>
                                      <w:szCs w:val="18"/>
                                    </w:rPr>
                                    <w:t>（Nm</w:t>
                                  </w:r>
                                  <w:r>
                                    <w:rPr>
                                      <w:rFonts w:hint="default" w:ascii="Times New Roman" w:hAnsi="Times New Roman" w:cs="Times New Roman"/>
                                      <w:sz w:val="18"/>
                                      <w:szCs w:val="18"/>
                                      <w:vertAlign w:val="superscript"/>
                                    </w:rPr>
                                    <w:t>3</w:t>
                                  </w:r>
                                  <w:r>
                                    <w:rPr>
                                      <w:rFonts w:hint="default" w:ascii="Times New Roman" w:hAnsi="Times New Roman" w:cs="Times New Roman"/>
                                      <w:sz w:val="18"/>
                                      <w:szCs w:val="18"/>
                                    </w:rPr>
                                    <w:t>/h）</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6209</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6130</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6008</w:t>
                                  </w:r>
                                </w:p>
                              </w:tc>
                              <w:tc>
                                <w:tcPr>
                                  <w:tcW w:w="6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1180" w:type="dxa"/>
                                  <w:vMerge w:val="restart"/>
                                  <w:noWrap w:val="0"/>
                                  <w:vAlign w:val="center"/>
                                </w:tcPr>
                                <w:p>
                                  <w:pPr>
                                    <w:spacing w:line="240" w:lineRule="auto"/>
                                    <w:jc w:val="center"/>
                                    <w:rPr>
                                      <w:rFonts w:hint="eastAsia"/>
                                      <w:sz w:val="18"/>
                                      <w:szCs w:val="18"/>
                                      <w:lang w:eastAsia="zh-CN"/>
                                    </w:rPr>
                                  </w:pPr>
                                  <w:r>
                                    <w:rPr>
                                      <w:rFonts w:hint="eastAsia"/>
                                      <w:sz w:val="18"/>
                                      <w:szCs w:val="18"/>
                                      <w:lang w:eastAsia="zh-CN"/>
                                    </w:rPr>
                                    <w:t>非甲烷</w:t>
                                  </w:r>
                                </w:p>
                                <w:p>
                                  <w:pPr>
                                    <w:spacing w:line="240" w:lineRule="auto"/>
                                    <w:jc w:val="center"/>
                                    <w:rPr>
                                      <w:rFonts w:hint="default" w:ascii="Times New Roman" w:hAnsi="Times New Roman" w:cs="Times New Roman"/>
                                      <w:sz w:val="18"/>
                                      <w:szCs w:val="18"/>
                                      <w:lang w:eastAsia="zh-CN"/>
                                    </w:rPr>
                                  </w:pPr>
                                  <w:r>
                                    <w:rPr>
                                      <w:rFonts w:hint="eastAsia"/>
                                      <w:sz w:val="18"/>
                                      <w:szCs w:val="18"/>
                                      <w:lang w:eastAsia="zh-CN"/>
                                    </w:rPr>
                                    <w:t>总烃</w:t>
                                  </w:r>
                                </w:p>
                              </w:tc>
                              <w:tc>
                                <w:tcPr>
                                  <w:tcW w:w="2024" w:type="dxa"/>
                                  <w:noWrap w:val="0"/>
                                  <w:vAlign w:val="center"/>
                                </w:tcPr>
                                <w:p>
                                  <w:pPr>
                                    <w:spacing w:line="240" w:lineRule="auto"/>
                                    <w:jc w:val="center"/>
                                    <w:rPr>
                                      <w:sz w:val="18"/>
                                      <w:szCs w:val="18"/>
                                    </w:rPr>
                                  </w:pPr>
                                  <w:r>
                                    <w:rPr>
                                      <w:rFonts w:hint="default" w:ascii="Times New Roman" w:hAnsi="Times New Roman" w:cs="Times New Roman"/>
                                      <w:sz w:val="18"/>
                                      <w:szCs w:val="18"/>
                                      <w:lang w:eastAsia="zh-CN"/>
                                    </w:rPr>
                                    <w:t>实测浓度</w:t>
                                  </w:r>
                                  <w:r>
                                    <w:rPr>
                                      <w:rFonts w:hint="default" w:ascii="Times New Roman" w:hAnsi="Times New Roman" w:cs="Times New Roman"/>
                                      <w:b w:val="0"/>
                                      <w:bCs w:val="0"/>
                                      <w:sz w:val="18"/>
                                      <w:szCs w:val="18"/>
                                      <w:lang w:eastAsia="zh-CN"/>
                                    </w:rPr>
                                    <w:t>（</w:t>
                                  </w:r>
                                  <w:r>
                                    <w:rPr>
                                      <w:rFonts w:hint="default" w:ascii="Times New Roman" w:hAnsi="Times New Roman" w:cs="Times New Roman"/>
                                      <w:b w:val="0"/>
                                      <w:bCs w:val="0"/>
                                      <w:sz w:val="18"/>
                                      <w:szCs w:val="18"/>
                                    </w:rPr>
                                    <w:t>mg/m</w:t>
                                  </w:r>
                                  <w:r>
                                    <w:rPr>
                                      <w:rFonts w:hint="default" w:ascii="Times New Roman" w:hAnsi="Times New Roman" w:cs="Times New Roman"/>
                                      <w:b w:val="0"/>
                                      <w:bCs w:val="0"/>
                                      <w:sz w:val="18"/>
                                      <w:szCs w:val="18"/>
                                      <w:vertAlign w:val="superscript"/>
                                    </w:rPr>
                                    <w:t>3</w:t>
                                  </w:r>
                                  <w:r>
                                    <w:rPr>
                                      <w:rFonts w:hint="default" w:ascii="Times New Roman" w:hAnsi="Times New Roman" w:cs="Times New Roman"/>
                                      <w:b w:val="0"/>
                                      <w:bCs w:val="0"/>
                                      <w:sz w:val="18"/>
                                      <w:szCs w:val="18"/>
                                      <w:lang w:eastAsia="zh-CN"/>
                                    </w:rPr>
                                    <w:t>）</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 xml:space="preserve">26.0 </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 xml:space="preserve">27.3 </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 xml:space="preserve">25.4 </w:t>
                                  </w:r>
                                </w:p>
                              </w:tc>
                              <w:tc>
                                <w:tcPr>
                                  <w:tcW w:w="6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1180" w:type="dxa"/>
                                  <w:vMerge w:val="continue"/>
                                  <w:noWrap w:val="0"/>
                                  <w:vAlign w:val="center"/>
                                </w:tcPr>
                                <w:p>
                                  <w:pPr>
                                    <w:spacing w:line="240" w:lineRule="auto"/>
                                    <w:jc w:val="center"/>
                                    <w:rPr>
                                      <w:rFonts w:hint="default" w:ascii="Times New Roman" w:hAnsi="Times New Roman" w:cs="Times New Roman"/>
                                      <w:sz w:val="18"/>
                                      <w:szCs w:val="18"/>
                                      <w:lang w:eastAsia="zh-CN"/>
                                    </w:rPr>
                                  </w:pPr>
                                </w:p>
                              </w:tc>
                              <w:tc>
                                <w:tcPr>
                                  <w:tcW w:w="2024" w:type="dxa"/>
                                  <w:noWrap w:val="0"/>
                                  <w:vAlign w:val="center"/>
                                </w:tcPr>
                                <w:p>
                                  <w:pPr>
                                    <w:spacing w:line="240" w:lineRule="auto"/>
                                    <w:jc w:val="center"/>
                                    <w:rPr>
                                      <w:sz w:val="18"/>
                                      <w:szCs w:val="18"/>
                                    </w:rPr>
                                  </w:pPr>
                                  <w:r>
                                    <w:rPr>
                                      <w:rFonts w:hint="default" w:ascii="Times New Roman" w:hAnsi="Times New Roman" w:cs="Times New Roman"/>
                                      <w:sz w:val="18"/>
                                      <w:szCs w:val="18"/>
                                      <w:lang w:eastAsia="zh-CN"/>
                                    </w:rPr>
                                    <w:t>排放速率</w:t>
                                  </w:r>
                                  <w:r>
                                    <w:rPr>
                                      <w:rFonts w:hint="default" w:ascii="Times New Roman" w:hAnsi="Times New Roman" w:cs="Times New Roman"/>
                                      <w:b w:val="0"/>
                                      <w:bCs w:val="0"/>
                                      <w:sz w:val="18"/>
                                      <w:szCs w:val="18"/>
                                      <w:lang w:eastAsia="zh-CN"/>
                                    </w:rPr>
                                    <w:t>（</w:t>
                                  </w:r>
                                  <w:r>
                                    <w:rPr>
                                      <w:rFonts w:hint="default" w:ascii="Times New Roman" w:hAnsi="Times New Roman" w:cs="Times New Roman"/>
                                      <w:b w:val="0"/>
                                      <w:bCs w:val="0"/>
                                      <w:sz w:val="18"/>
                                      <w:szCs w:val="18"/>
                                      <w:lang w:val="en-US" w:eastAsia="zh-CN"/>
                                    </w:rPr>
                                    <w:t>k</w:t>
                                  </w:r>
                                  <w:r>
                                    <w:rPr>
                                      <w:rFonts w:hint="default" w:ascii="Times New Roman" w:hAnsi="Times New Roman" w:cs="Times New Roman"/>
                                      <w:b w:val="0"/>
                                      <w:bCs w:val="0"/>
                                      <w:sz w:val="18"/>
                                      <w:szCs w:val="18"/>
                                    </w:rPr>
                                    <w:t>g/</w:t>
                                  </w:r>
                                  <w:r>
                                    <w:rPr>
                                      <w:rFonts w:hint="default" w:ascii="Times New Roman" w:hAnsi="Times New Roman" w:cs="Times New Roman"/>
                                      <w:b w:val="0"/>
                                      <w:bCs w:val="0"/>
                                      <w:sz w:val="18"/>
                                      <w:szCs w:val="18"/>
                                      <w:lang w:val="en-US" w:eastAsia="zh-CN"/>
                                    </w:rPr>
                                    <w:t>h</w:t>
                                  </w:r>
                                  <w:r>
                                    <w:rPr>
                                      <w:rFonts w:hint="default" w:ascii="Times New Roman" w:hAnsi="Times New Roman" w:cs="Times New Roman"/>
                                      <w:b w:val="0"/>
                                      <w:bCs w:val="0"/>
                                      <w:sz w:val="18"/>
                                      <w:szCs w:val="18"/>
                                      <w:lang w:eastAsia="zh-CN"/>
                                    </w:rPr>
                                    <w:t>）</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0.16 </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0.17 </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0.15 </w:t>
                                  </w:r>
                                </w:p>
                              </w:tc>
                              <w:tc>
                                <w:tcPr>
                                  <w:tcW w:w="6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r>
                                    <w:rPr>
                                      <w:rFonts w:hint="eastAsia"/>
                                      <w:sz w:val="18"/>
                                      <w:szCs w:val="18"/>
                                    </w:rPr>
                                    <w:t>印刷废气活性炭吸附箱设施出口</w:t>
                                  </w:r>
                                </w:p>
                              </w:tc>
                              <w:tc>
                                <w:tcPr>
                                  <w:tcW w:w="3204" w:type="dxa"/>
                                  <w:gridSpan w:val="2"/>
                                  <w:noWrap w:val="0"/>
                                  <w:vAlign w:val="center"/>
                                </w:tcPr>
                                <w:p>
                                  <w:pPr>
                                    <w:jc w:val="center"/>
                                    <w:rPr>
                                      <w:rFonts w:hint="default" w:ascii="Times New Roman" w:hAnsi="Times New Roman" w:cs="Times New Roman"/>
                                      <w:sz w:val="18"/>
                                      <w:szCs w:val="18"/>
                                      <w:lang w:eastAsia="zh-CN"/>
                                    </w:rPr>
                                  </w:pPr>
                                  <w:r>
                                    <w:rPr>
                                      <w:rFonts w:hint="eastAsia" w:ascii="Times New Roman" w:hAnsi="Times New Roman" w:cs="Times New Roman"/>
                                      <w:sz w:val="18"/>
                                      <w:szCs w:val="18"/>
                                      <w:lang w:val="en-US" w:eastAsia="zh-CN"/>
                                    </w:rPr>
                                    <w:t>净化器名称及型号</w:t>
                                  </w:r>
                                </w:p>
                              </w:tc>
                              <w:tc>
                                <w:tcPr>
                                  <w:tcW w:w="3897" w:type="dxa"/>
                                  <w:gridSpan w:val="4"/>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活性炭吸附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3204" w:type="dxa"/>
                                  <w:gridSpan w:val="2"/>
                                  <w:noWrap w:val="0"/>
                                  <w:vAlign w:val="center"/>
                                </w:tcPr>
                                <w:p>
                                  <w:pPr>
                                    <w:jc w:val="center"/>
                                    <w:rPr>
                                      <w:rFonts w:hint="default" w:ascii="Times New Roman" w:hAnsi="Times New Roman" w:cs="Times New Roman"/>
                                      <w:sz w:val="18"/>
                                      <w:szCs w:val="18"/>
                                      <w:lang w:eastAsia="zh-CN"/>
                                    </w:rPr>
                                  </w:pPr>
                                  <w:r>
                                    <w:rPr>
                                      <w:rFonts w:hint="default" w:ascii="Times New Roman" w:hAnsi="Times New Roman" w:cs="Times New Roman"/>
                                      <w:sz w:val="18"/>
                                      <w:szCs w:val="18"/>
                                      <w:lang w:val="en-US" w:eastAsia="zh-CN"/>
                                    </w:rPr>
                                    <w:t>排气筒高度</w:t>
                                  </w:r>
                                  <w:r>
                                    <w:rPr>
                                      <w:rFonts w:hint="default" w:ascii="Times New Roman" w:hAnsi="Times New Roman" w:cs="Times New Roman"/>
                                      <w:sz w:val="18"/>
                                      <w:szCs w:val="18"/>
                                    </w:rPr>
                                    <w:t>（m）</w:t>
                                  </w:r>
                                </w:p>
                              </w:tc>
                              <w:tc>
                                <w:tcPr>
                                  <w:tcW w:w="3897" w:type="dxa"/>
                                  <w:gridSpan w:val="4"/>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3204" w:type="dxa"/>
                                  <w:gridSpan w:val="2"/>
                                  <w:noWrap w:val="0"/>
                                  <w:vAlign w:val="center"/>
                                </w:tcPr>
                                <w:p>
                                  <w:pPr>
                                    <w:jc w:val="center"/>
                                    <w:rPr>
                                      <w:rFonts w:hint="default" w:ascii="Times New Roman" w:hAnsi="Times New Roman" w:cs="Times New Roman"/>
                                      <w:sz w:val="18"/>
                                      <w:szCs w:val="18"/>
                                      <w:lang w:eastAsia="zh-CN"/>
                                    </w:rPr>
                                  </w:pPr>
                                  <w:r>
                                    <w:rPr>
                                      <w:rFonts w:hint="default" w:ascii="Times New Roman" w:hAnsi="Times New Roman" w:cs="Times New Roman"/>
                                      <w:sz w:val="18"/>
                                      <w:szCs w:val="18"/>
                                    </w:rPr>
                                    <w:t>测点管道截面积（m</w:t>
                                  </w:r>
                                  <w:r>
                                    <w:rPr>
                                      <w:rFonts w:hint="default" w:ascii="Times New Roman" w:hAnsi="Times New Roman" w:cs="Times New Roman"/>
                                      <w:sz w:val="18"/>
                                      <w:szCs w:val="18"/>
                                      <w:vertAlign w:val="superscript"/>
                                    </w:rPr>
                                    <w:t>2</w:t>
                                  </w:r>
                                  <w:r>
                                    <w:rPr>
                                      <w:rFonts w:hint="default" w:ascii="Times New Roman" w:hAnsi="Times New Roman" w:cs="Times New Roman"/>
                                      <w:sz w:val="18"/>
                                      <w:szCs w:val="18"/>
                                    </w:rPr>
                                    <w:t>）</w:t>
                                  </w:r>
                                </w:p>
                              </w:tc>
                              <w:tc>
                                <w:tcPr>
                                  <w:tcW w:w="3897" w:type="dxa"/>
                                  <w:gridSpan w:val="4"/>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0.1257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3204" w:type="dxa"/>
                                  <w:gridSpan w:val="2"/>
                                  <w:noWrap w:val="0"/>
                                  <w:vAlign w:val="center"/>
                                </w:tcPr>
                                <w:p>
                                  <w:pPr>
                                    <w:jc w:val="center"/>
                                    <w:rPr>
                                      <w:rFonts w:hint="default" w:ascii="Times New Roman" w:hAnsi="Times New Roman" w:cs="Times New Roman"/>
                                      <w:sz w:val="18"/>
                                      <w:szCs w:val="18"/>
                                      <w:lang w:eastAsia="zh-CN"/>
                                    </w:rPr>
                                  </w:pPr>
                                  <w:r>
                                    <w:rPr>
                                      <w:rFonts w:hint="default" w:ascii="Times New Roman" w:hAnsi="Times New Roman" w:cs="Times New Roman"/>
                                      <w:sz w:val="18"/>
                                      <w:szCs w:val="18"/>
                                      <w:vertAlign w:val="baseline"/>
                                      <w:lang w:val="en-US" w:eastAsia="zh-CN"/>
                                    </w:rPr>
                                    <w:t>烟温（℃）</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26.5</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26.7</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26.7</w:t>
                                  </w:r>
                                </w:p>
                              </w:tc>
                              <w:tc>
                                <w:tcPr>
                                  <w:tcW w:w="671"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3204" w:type="dxa"/>
                                  <w:gridSpan w:val="2"/>
                                  <w:noWrap w:val="0"/>
                                  <w:vAlign w:val="center"/>
                                </w:tcPr>
                                <w:p>
                                  <w:pPr>
                                    <w:jc w:val="center"/>
                                    <w:rPr>
                                      <w:rFonts w:hint="default" w:ascii="Times New Roman" w:hAnsi="Times New Roman" w:cs="Times New Roman"/>
                                      <w:sz w:val="18"/>
                                      <w:szCs w:val="18"/>
                                      <w:lang w:eastAsia="zh-CN"/>
                                    </w:rPr>
                                  </w:pPr>
                                  <w:r>
                                    <w:rPr>
                                      <w:rFonts w:hint="eastAsia" w:ascii="Times New Roman" w:hAnsi="Times New Roman" w:cs="Times New Roman"/>
                                      <w:sz w:val="18"/>
                                      <w:szCs w:val="18"/>
                                      <w:lang w:eastAsia="zh-CN"/>
                                    </w:rPr>
                                    <w:t>流速（</w:t>
                                  </w:r>
                                  <w:r>
                                    <w:rPr>
                                      <w:rFonts w:hint="eastAsia" w:ascii="Times New Roman" w:hAnsi="Times New Roman" w:cs="Times New Roman"/>
                                      <w:sz w:val="18"/>
                                      <w:szCs w:val="18"/>
                                      <w:lang w:val="en-US" w:eastAsia="zh-CN"/>
                                    </w:rPr>
                                    <w:t>m/s</w:t>
                                  </w:r>
                                  <w:r>
                                    <w:rPr>
                                      <w:rFonts w:hint="eastAsia" w:ascii="Times New Roman" w:hAnsi="Times New Roman" w:cs="Times New Roman"/>
                                      <w:sz w:val="18"/>
                                      <w:szCs w:val="18"/>
                                      <w:lang w:eastAsia="zh-CN"/>
                                    </w:rPr>
                                    <w:t>）</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17.9</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17.5</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17.6</w:t>
                                  </w:r>
                                </w:p>
                              </w:tc>
                              <w:tc>
                                <w:tcPr>
                                  <w:tcW w:w="671"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3204" w:type="dxa"/>
                                  <w:gridSpan w:val="2"/>
                                  <w:noWrap w:val="0"/>
                                  <w:vAlign w:val="center"/>
                                </w:tcPr>
                                <w:p>
                                  <w:pPr>
                                    <w:jc w:val="center"/>
                                    <w:rPr>
                                      <w:rFonts w:hint="default" w:ascii="Times New Roman" w:hAnsi="Times New Roman" w:cs="Times New Roman"/>
                                      <w:sz w:val="18"/>
                                      <w:szCs w:val="18"/>
                                      <w:lang w:eastAsia="zh-CN"/>
                                    </w:rPr>
                                  </w:pPr>
                                  <w:r>
                                    <w:rPr>
                                      <w:rFonts w:hint="eastAsia" w:ascii="Times New Roman" w:hAnsi="Times New Roman" w:cs="Times New Roman"/>
                                      <w:sz w:val="18"/>
                                      <w:szCs w:val="18"/>
                                      <w:lang w:eastAsia="zh-CN"/>
                                    </w:rPr>
                                    <w:t>含湿量（</w:t>
                                  </w:r>
                                  <w:r>
                                    <w:rPr>
                                      <w:rFonts w:hint="eastAsia" w:ascii="Times New Roman" w:hAnsi="Times New Roman" w:cs="Times New Roman"/>
                                      <w:sz w:val="18"/>
                                      <w:szCs w:val="18"/>
                                      <w:lang w:val="en-US" w:eastAsia="zh-CN"/>
                                    </w:rPr>
                                    <w:t>%</w:t>
                                  </w:r>
                                  <w:r>
                                    <w:rPr>
                                      <w:rFonts w:hint="eastAsia" w:ascii="Times New Roman" w:hAnsi="Times New Roman" w:cs="Times New Roman"/>
                                      <w:sz w:val="18"/>
                                      <w:szCs w:val="18"/>
                                      <w:lang w:eastAsia="zh-CN"/>
                                    </w:rPr>
                                    <w:t>）</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3.31</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3.29</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3.33</w:t>
                                  </w:r>
                                </w:p>
                              </w:tc>
                              <w:tc>
                                <w:tcPr>
                                  <w:tcW w:w="671"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3204" w:type="dxa"/>
                                  <w:gridSpan w:val="2"/>
                                  <w:noWrap w:val="0"/>
                                  <w:vAlign w:val="center"/>
                                </w:tcPr>
                                <w:p>
                                  <w:pPr>
                                    <w:jc w:val="center"/>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标干烟气量</w:t>
                                  </w:r>
                                  <w:r>
                                    <w:rPr>
                                      <w:rFonts w:hint="default" w:ascii="Times New Roman" w:hAnsi="Times New Roman" w:cs="Times New Roman"/>
                                      <w:sz w:val="18"/>
                                      <w:szCs w:val="18"/>
                                    </w:rPr>
                                    <w:t>（Nm</w:t>
                                  </w:r>
                                  <w:r>
                                    <w:rPr>
                                      <w:rFonts w:hint="default" w:ascii="Times New Roman" w:hAnsi="Times New Roman" w:cs="Times New Roman"/>
                                      <w:sz w:val="18"/>
                                      <w:szCs w:val="18"/>
                                      <w:vertAlign w:val="superscript"/>
                                    </w:rPr>
                                    <w:t>3</w:t>
                                  </w:r>
                                  <w:r>
                                    <w:rPr>
                                      <w:rFonts w:hint="default" w:ascii="Times New Roman" w:hAnsi="Times New Roman" w:cs="Times New Roman"/>
                                      <w:sz w:val="18"/>
                                      <w:szCs w:val="18"/>
                                    </w:rPr>
                                    <w:t>/h）</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6716</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6573</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6595</w:t>
                                  </w:r>
                                </w:p>
                              </w:tc>
                              <w:tc>
                                <w:tcPr>
                                  <w:tcW w:w="671"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1180" w:type="dxa"/>
                                  <w:vMerge w:val="restart"/>
                                  <w:noWrap w:val="0"/>
                                  <w:vAlign w:val="center"/>
                                </w:tcPr>
                                <w:p>
                                  <w:pPr>
                                    <w:spacing w:line="240" w:lineRule="auto"/>
                                    <w:jc w:val="center"/>
                                    <w:rPr>
                                      <w:rFonts w:hint="eastAsia"/>
                                      <w:sz w:val="18"/>
                                      <w:szCs w:val="18"/>
                                      <w:lang w:eastAsia="zh-CN"/>
                                    </w:rPr>
                                  </w:pPr>
                                  <w:r>
                                    <w:rPr>
                                      <w:rFonts w:hint="eastAsia"/>
                                      <w:sz w:val="18"/>
                                      <w:szCs w:val="18"/>
                                      <w:lang w:eastAsia="zh-CN"/>
                                    </w:rPr>
                                    <w:t>非甲烷</w:t>
                                  </w:r>
                                </w:p>
                                <w:p>
                                  <w:pPr>
                                    <w:jc w:val="center"/>
                                    <w:rPr>
                                      <w:rFonts w:hint="eastAsia" w:ascii="Times New Roman" w:hAnsi="Times New Roman" w:eastAsia="宋体" w:cs="Times New Roman"/>
                                      <w:b w:val="0"/>
                                      <w:bCs/>
                                      <w:sz w:val="18"/>
                                      <w:szCs w:val="18"/>
                                      <w:lang w:val="zh-CN" w:eastAsia="zh-CN"/>
                                    </w:rPr>
                                  </w:pPr>
                                  <w:r>
                                    <w:rPr>
                                      <w:rFonts w:hint="eastAsia"/>
                                      <w:sz w:val="18"/>
                                      <w:szCs w:val="18"/>
                                      <w:lang w:eastAsia="zh-CN"/>
                                    </w:rPr>
                                    <w:t>总烃</w:t>
                                  </w:r>
                                </w:p>
                              </w:tc>
                              <w:tc>
                                <w:tcPr>
                                  <w:tcW w:w="2024" w:type="dxa"/>
                                  <w:noWrap w:val="0"/>
                                  <w:vAlign w:val="center"/>
                                </w:tcPr>
                                <w:p>
                                  <w:pPr>
                                    <w:spacing w:line="300" w:lineRule="exact"/>
                                    <w:jc w:val="center"/>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实测浓度</w:t>
                                  </w:r>
                                  <w:r>
                                    <w:rPr>
                                      <w:rFonts w:hint="default" w:ascii="Times New Roman" w:hAnsi="Times New Roman" w:cs="Times New Roman"/>
                                      <w:b w:val="0"/>
                                      <w:bCs w:val="0"/>
                                      <w:sz w:val="18"/>
                                      <w:szCs w:val="18"/>
                                      <w:lang w:eastAsia="zh-CN"/>
                                    </w:rPr>
                                    <w:t>（</w:t>
                                  </w:r>
                                  <w:r>
                                    <w:rPr>
                                      <w:rFonts w:hint="default" w:ascii="Times New Roman" w:hAnsi="Times New Roman" w:cs="Times New Roman"/>
                                      <w:b w:val="0"/>
                                      <w:bCs w:val="0"/>
                                      <w:sz w:val="18"/>
                                      <w:szCs w:val="18"/>
                                    </w:rPr>
                                    <w:t>mg/m</w:t>
                                  </w:r>
                                  <w:r>
                                    <w:rPr>
                                      <w:rFonts w:hint="default" w:ascii="Times New Roman" w:hAnsi="Times New Roman" w:cs="Times New Roman"/>
                                      <w:b w:val="0"/>
                                      <w:bCs w:val="0"/>
                                      <w:sz w:val="18"/>
                                      <w:szCs w:val="18"/>
                                      <w:vertAlign w:val="superscript"/>
                                    </w:rPr>
                                    <w:t>3</w:t>
                                  </w:r>
                                  <w:r>
                                    <w:rPr>
                                      <w:rFonts w:hint="default" w:ascii="Times New Roman" w:hAnsi="Times New Roman" w:cs="Times New Roman"/>
                                      <w:b w:val="0"/>
                                      <w:bCs w:val="0"/>
                                      <w:sz w:val="18"/>
                                      <w:szCs w:val="18"/>
                                      <w:lang w:eastAsia="zh-CN"/>
                                    </w:rPr>
                                    <w:t>）</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 xml:space="preserve">2.90 </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 xml:space="preserve">2.63 </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 xml:space="preserve">2.59 </w:t>
                                  </w:r>
                                </w:p>
                              </w:tc>
                              <w:tc>
                                <w:tcPr>
                                  <w:tcW w:w="671"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1180" w:type="dxa"/>
                                  <w:vMerge w:val="continue"/>
                                  <w:noWrap w:val="0"/>
                                  <w:vAlign w:val="center"/>
                                </w:tcPr>
                                <w:p>
                                  <w:pPr>
                                    <w:jc w:val="center"/>
                                    <w:rPr>
                                      <w:rFonts w:hint="eastAsia" w:ascii="Times New Roman" w:hAnsi="Times New Roman" w:eastAsia="宋体" w:cs="Times New Roman"/>
                                      <w:b w:val="0"/>
                                      <w:bCs/>
                                      <w:sz w:val="18"/>
                                      <w:szCs w:val="18"/>
                                      <w:lang w:val="zh-CN" w:eastAsia="zh-CN"/>
                                    </w:rPr>
                                  </w:pPr>
                                </w:p>
                              </w:tc>
                              <w:tc>
                                <w:tcPr>
                                  <w:tcW w:w="2024" w:type="dxa"/>
                                  <w:noWrap w:val="0"/>
                                  <w:vAlign w:val="center"/>
                                </w:tcPr>
                                <w:p>
                                  <w:pPr>
                                    <w:spacing w:line="300" w:lineRule="exact"/>
                                    <w:jc w:val="center"/>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排放速率</w:t>
                                  </w:r>
                                  <w:r>
                                    <w:rPr>
                                      <w:rFonts w:hint="default" w:ascii="Times New Roman" w:hAnsi="Times New Roman" w:cs="Times New Roman"/>
                                      <w:b w:val="0"/>
                                      <w:bCs w:val="0"/>
                                      <w:sz w:val="18"/>
                                      <w:szCs w:val="18"/>
                                      <w:lang w:eastAsia="zh-CN"/>
                                    </w:rPr>
                                    <w:t>（</w:t>
                                  </w:r>
                                  <w:r>
                                    <w:rPr>
                                      <w:rFonts w:hint="default" w:ascii="Times New Roman" w:hAnsi="Times New Roman" w:cs="Times New Roman"/>
                                      <w:b w:val="0"/>
                                      <w:bCs w:val="0"/>
                                      <w:sz w:val="18"/>
                                      <w:szCs w:val="18"/>
                                      <w:lang w:val="en-US" w:eastAsia="zh-CN"/>
                                    </w:rPr>
                                    <w:t>k</w:t>
                                  </w:r>
                                  <w:r>
                                    <w:rPr>
                                      <w:rFonts w:hint="default" w:ascii="Times New Roman" w:hAnsi="Times New Roman" w:cs="Times New Roman"/>
                                      <w:b w:val="0"/>
                                      <w:bCs w:val="0"/>
                                      <w:sz w:val="18"/>
                                      <w:szCs w:val="18"/>
                                    </w:rPr>
                                    <w:t>g/</w:t>
                                  </w:r>
                                  <w:r>
                                    <w:rPr>
                                      <w:rFonts w:hint="default" w:ascii="Times New Roman" w:hAnsi="Times New Roman" w:cs="Times New Roman"/>
                                      <w:b w:val="0"/>
                                      <w:bCs w:val="0"/>
                                      <w:sz w:val="18"/>
                                      <w:szCs w:val="18"/>
                                      <w:lang w:val="en-US" w:eastAsia="zh-CN"/>
                                    </w:rPr>
                                    <w:t>h</w:t>
                                  </w:r>
                                  <w:r>
                                    <w:rPr>
                                      <w:rFonts w:hint="default" w:ascii="Times New Roman" w:hAnsi="Times New Roman" w:cs="Times New Roman"/>
                                      <w:b w:val="0"/>
                                      <w:bCs w:val="0"/>
                                      <w:sz w:val="18"/>
                                      <w:szCs w:val="18"/>
                                      <w:lang w:eastAsia="zh-CN"/>
                                    </w:rPr>
                                    <w:t>）</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0.019 </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0.017 </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0.017 </w:t>
                                  </w:r>
                                </w:p>
                              </w:tc>
                              <w:tc>
                                <w:tcPr>
                                  <w:tcW w:w="671"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3204" w:type="dxa"/>
                                  <w:gridSpan w:val="2"/>
                                  <w:noWrap w:val="0"/>
                                  <w:vAlign w:val="center"/>
                                </w:tcPr>
                                <w:p>
                                  <w:pPr>
                                    <w:spacing w:line="300" w:lineRule="exact"/>
                                    <w:jc w:val="center"/>
                                    <w:rPr>
                                      <w:rFonts w:hint="default" w:ascii="Times New Roman" w:hAnsi="Times New Roman" w:cs="Times New Roman"/>
                                      <w:sz w:val="18"/>
                                      <w:szCs w:val="18"/>
                                      <w:lang w:eastAsia="zh-CN"/>
                                    </w:rPr>
                                  </w:pPr>
                                  <w:r>
                                    <w:rPr>
                                      <w:rFonts w:hint="eastAsia" w:ascii="Times New Roman" w:hAnsi="Times New Roman" w:cs="Times New Roman"/>
                                      <w:sz w:val="18"/>
                                      <w:szCs w:val="18"/>
                                      <w:lang w:eastAsia="zh-CN"/>
                                    </w:rPr>
                                    <w:t>去除效率（</w:t>
                                  </w:r>
                                  <w:r>
                                    <w:rPr>
                                      <w:rFonts w:hint="eastAsia" w:ascii="Times New Roman" w:hAnsi="Times New Roman" w:cs="Times New Roman"/>
                                      <w:sz w:val="18"/>
                                      <w:szCs w:val="18"/>
                                      <w:lang w:val="en-US" w:eastAsia="zh-CN"/>
                                    </w:rPr>
                                    <w:t>%</w:t>
                                  </w:r>
                                  <w:r>
                                    <w:rPr>
                                      <w:rFonts w:hint="eastAsia" w:ascii="Times New Roman" w:hAnsi="Times New Roman" w:cs="Times New Roman"/>
                                      <w:sz w:val="18"/>
                                      <w:szCs w:val="18"/>
                                      <w:lang w:eastAsia="zh-CN"/>
                                    </w:rPr>
                                    <w:t>）</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88</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89</w:t>
                                  </w:r>
                                </w:p>
                              </w:tc>
                              <w:tc>
                                <w:tcPr>
                                  <w:tcW w:w="671"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85</w:t>
                                  </w:r>
                                </w:p>
                              </w:tc>
                            </w:tr>
                          </w:tbl>
                          <w:p>
                            <w:pPr>
                              <w:pStyle w:val="3"/>
                              <w:bidi w:val="0"/>
                            </w:pPr>
                          </w:p>
                        </w:txbxContent>
                      </wps:txbx>
                      <wps:bodyPr upright="1"/>
                    </wps:wsp>
                  </a:graphicData>
                </a:graphic>
              </wp:anchor>
            </w:drawing>
          </mc:Choice>
          <mc:Fallback>
            <w:pict>
              <v:shape id="文本框 76" o:spid="_x0000_s1026" o:spt="202" type="#_x0000_t202" style="position:absolute;left:0pt;margin-left:-5.5pt;margin-top:25.8pt;height:679.1pt;width:498.35pt;z-index:251668480;mso-width-relative:page;mso-height-relative:page;" fillcolor="#FFFFFF" filled="t" stroked="t" coordsize="21600,21600" o:gfxdata="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ADcw2gAAAAsBAAAPAAAAAAAA&#10;AAEAIAAAACIAAABkcnMvZG93bnJldi54bWxQSwECFAAUAAAACACHTuJAIa2GzxACAAA5BAAADgAA&#10;AAAAAAABACAAAAApAQAAZHJzL2Uyb0RvYy54bWxQSwUGAAAAAAYABgBZAQAAqwUAAAAA&#10;">
                <v:fill on="t" focussize="0,0"/>
                <v:stroke color="#000000" joinstyle="miter"/>
                <v:imagedata o:title=""/>
                <o:lock v:ext="edit" aspectratio="f"/>
                <v:textbox>
                  <w:txbxContent>
                    <w:p>
                      <w:pPr>
                        <w:keepNext w:val="0"/>
                        <w:keepLines w:val="0"/>
                        <w:widowControl/>
                        <w:suppressLineNumbers w:val="0"/>
                        <w:spacing w:line="360" w:lineRule="auto"/>
                        <w:jc w:val="left"/>
                        <w:rPr>
                          <w:rFonts w:hint="eastAsia" w:ascii="宋体" w:hAnsi="宋体" w:eastAsia="宋体" w:cs="宋体"/>
                          <w:b/>
                          <w:bCs/>
                          <w:color w:val="auto"/>
                          <w:kern w:val="0"/>
                          <w:sz w:val="24"/>
                          <w:szCs w:val="24"/>
                          <w:lang w:val="en-US" w:eastAsia="zh-CN" w:bidi="ar"/>
                        </w:rPr>
                      </w:pPr>
                      <w:r>
                        <w:rPr>
                          <w:rFonts w:hint="default" w:ascii="宋体" w:hAnsi="宋体" w:eastAsia="宋体" w:cs="宋体"/>
                          <w:b/>
                          <w:bCs/>
                          <w:color w:val="auto"/>
                          <w:kern w:val="0"/>
                          <w:sz w:val="24"/>
                          <w:szCs w:val="24"/>
                          <w:lang w:val="en-US" w:eastAsia="zh-CN" w:bidi="ar"/>
                        </w:rPr>
                        <w:t xml:space="preserve">7.1 </w:t>
                      </w:r>
                      <w:r>
                        <w:rPr>
                          <w:rFonts w:hint="eastAsia" w:ascii="宋体" w:hAnsi="宋体" w:eastAsia="宋体" w:cs="宋体"/>
                          <w:b/>
                          <w:bCs/>
                          <w:color w:val="auto"/>
                          <w:kern w:val="0"/>
                          <w:sz w:val="24"/>
                          <w:szCs w:val="24"/>
                          <w:lang w:val="en-US" w:eastAsia="zh-CN" w:bidi="ar"/>
                        </w:rPr>
                        <w:t xml:space="preserve">验收监测情况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本次验收废气监测于202</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3</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年 </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6</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月</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8</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日~202</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3</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年</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6</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月</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9</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日进行，根据建设方提供的工况记录及现场调查，本项目监测期间设备运行正常，生产工况稳定，满足竣工环保验收监测工况要求，</w:t>
                      </w:r>
                      <w: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t>混凝土</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运营工况见表7.1。</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22" w:firstLineChars="200"/>
                        <w:jc w:val="center"/>
                        <w:textAlignment w:val="auto"/>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表</w:t>
                      </w:r>
                      <w:r>
                        <w:rPr>
                          <w:rFonts w:hint="default" w:ascii="宋体" w:hAnsi="宋体" w:eastAsia="宋体" w:cs="宋体"/>
                          <w:b/>
                          <w:bCs/>
                          <w:color w:val="000000" w:themeColor="text1"/>
                          <w:kern w:val="0"/>
                          <w:sz w:val="21"/>
                          <w:szCs w:val="21"/>
                          <w:lang w:val="en-US" w:eastAsia="zh-CN" w:bidi="ar"/>
                          <w14:textFill>
                            <w14:solidFill>
                              <w14:schemeClr w14:val="tx1"/>
                            </w14:solidFill>
                          </w14:textFill>
                        </w:rPr>
                        <w:t xml:space="preserve">7.1 </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监测期间印刷机运营工况一览表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2"/>
                        <w:gridCol w:w="1933"/>
                        <w:gridCol w:w="1933"/>
                        <w:gridCol w:w="1933"/>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32" w:type="dxa"/>
                            <w:vAlign w:val="center"/>
                          </w:tcPr>
                          <w:p>
                            <w:pPr>
                              <w:keepNext w:val="0"/>
                              <w:keepLines w:val="0"/>
                              <w:widowControl/>
                              <w:suppressLineNumbers w:val="0"/>
                              <w:jc w:val="center"/>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监测日期</w:t>
                            </w:r>
                          </w:p>
                        </w:tc>
                        <w:tc>
                          <w:tcPr>
                            <w:tcW w:w="1933" w:type="dxa"/>
                            <w:vAlign w:val="center"/>
                          </w:tcPr>
                          <w:p>
                            <w:pPr>
                              <w:keepNext w:val="0"/>
                              <w:keepLines w:val="0"/>
                              <w:widowControl/>
                              <w:suppressLineNumbers w:val="0"/>
                              <w:jc w:val="center"/>
                              <w:rPr>
                                <w:rFonts w:hint="default"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生产单元</w:t>
                            </w:r>
                          </w:p>
                        </w:tc>
                        <w:tc>
                          <w:tcPr>
                            <w:tcW w:w="1933" w:type="dxa"/>
                            <w:vAlign w:val="center"/>
                          </w:tcPr>
                          <w:p>
                            <w:pPr>
                              <w:keepNext w:val="0"/>
                              <w:keepLines w:val="0"/>
                              <w:widowControl/>
                              <w:suppressLineNumbers w:val="0"/>
                              <w:jc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设计生产量</w:t>
                            </w:r>
                          </w:p>
                          <w:p>
                            <w:pPr>
                              <w:keepNext w:val="0"/>
                              <w:keepLines w:val="0"/>
                              <w:widowControl/>
                              <w:suppressLineNumbers w:val="0"/>
                              <w:jc w:val="center"/>
                              <w:rPr>
                                <w:rFonts w:hint="default"/>
                                <w:vertAlign w:val="baseline"/>
                                <w:lang w:val="en-US" w:eastAsia="zh-CN"/>
                              </w:rPr>
                            </w:pPr>
                            <w:r>
                              <w:rPr>
                                <w:rFonts w:hint="eastAsia" w:ascii="宋体" w:hAnsi="宋体" w:eastAsia="宋体" w:cs="宋体"/>
                                <w:b/>
                                <w:bCs/>
                                <w:color w:val="000000"/>
                                <w:kern w:val="0"/>
                                <w:sz w:val="20"/>
                                <w:szCs w:val="20"/>
                                <w:lang w:val="en-US" w:eastAsia="zh-CN" w:bidi="ar"/>
                              </w:rPr>
                              <w:t>（</w:t>
                            </w:r>
                            <w:r>
                              <w:rPr>
                                <w:rFonts w:hint="eastAsia"/>
                                <w:color w:val="000000"/>
                                <w:szCs w:val="21"/>
                              </w:rPr>
                              <w:t>条/</w:t>
                            </w:r>
                            <w:r>
                              <w:rPr>
                                <w:color w:val="000000"/>
                                <w:szCs w:val="21"/>
                              </w:rPr>
                              <w:t>a</w:t>
                            </w:r>
                            <w:r>
                              <w:rPr>
                                <w:rFonts w:hint="eastAsia" w:ascii="宋体" w:hAnsi="宋体" w:eastAsia="宋体" w:cs="宋体"/>
                                <w:b/>
                                <w:bCs/>
                                <w:color w:val="000000"/>
                                <w:kern w:val="0"/>
                                <w:sz w:val="20"/>
                                <w:szCs w:val="20"/>
                                <w:lang w:val="en-US" w:eastAsia="zh-CN" w:bidi="ar"/>
                              </w:rPr>
                              <w:t>）</w:t>
                            </w:r>
                          </w:p>
                        </w:tc>
                        <w:tc>
                          <w:tcPr>
                            <w:tcW w:w="1933" w:type="dxa"/>
                            <w:vAlign w:val="center"/>
                          </w:tcPr>
                          <w:p>
                            <w:pPr>
                              <w:keepNext w:val="0"/>
                              <w:keepLines w:val="0"/>
                              <w:widowControl/>
                              <w:suppressLineNumbers w:val="0"/>
                              <w:jc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实际生产量</w:t>
                            </w:r>
                          </w:p>
                          <w:p>
                            <w:pPr>
                              <w:keepNext w:val="0"/>
                              <w:keepLines w:val="0"/>
                              <w:widowControl/>
                              <w:suppressLineNumbers w:val="0"/>
                              <w:jc w:val="center"/>
                              <w:rPr>
                                <w:rFonts w:hint="default"/>
                                <w:vertAlign w:val="baseline"/>
                                <w:lang w:val="en-US" w:eastAsia="zh-CN"/>
                              </w:rPr>
                            </w:pPr>
                            <w:r>
                              <w:rPr>
                                <w:rFonts w:hint="eastAsia" w:ascii="宋体" w:hAnsi="宋体" w:eastAsia="宋体" w:cs="宋体"/>
                                <w:b/>
                                <w:bCs/>
                                <w:color w:val="000000"/>
                                <w:kern w:val="0"/>
                                <w:sz w:val="20"/>
                                <w:szCs w:val="20"/>
                                <w:lang w:val="en-US" w:eastAsia="zh-CN" w:bidi="ar"/>
                              </w:rPr>
                              <w:t>（</w:t>
                            </w:r>
                            <w:r>
                              <w:rPr>
                                <w:rFonts w:hint="eastAsia"/>
                                <w:color w:val="000000"/>
                                <w:szCs w:val="21"/>
                              </w:rPr>
                              <w:t>条/</w:t>
                            </w:r>
                            <w:r>
                              <w:rPr>
                                <w:color w:val="000000"/>
                                <w:szCs w:val="21"/>
                              </w:rPr>
                              <w:t>a</w:t>
                            </w:r>
                            <w:r>
                              <w:rPr>
                                <w:rFonts w:hint="eastAsia" w:ascii="宋体" w:hAnsi="宋体" w:eastAsia="宋体" w:cs="宋体"/>
                                <w:b/>
                                <w:bCs/>
                                <w:color w:val="000000"/>
                                <w:kern w:val="0"/>
                                <w:sz w:val="20"/>
                                <w:szCs w:val="20"/>
                                <w:lang w:val="en-US" w:eastAsia="zh-CN" w:bidi="ar"/>
                              </w:rPr>
                              <w:t>）</w:t>
                            </w:r>
                          </w:p>
                        </w:tc>
                        <w:tc>
                          <w:tcPr>
                            <w:tcW w:w="1933" w:type="dxa"/>
                            <w:vAlign w:val="center"/>
                          </w:tcPr>
                          <w:p>
                            <w:pPr>
                              <w:keepNext w:val="0"/>
                              <w:keepLines w:val="0"/>
                              <w:widowControl/>
                              <w:suppressLineNumbers w:val="0"/>
                              <w:jc w:val="center"/>
                              <w:rPr>
                                <w:rFonts w:hint="default"/>
                                <w:vertAlign w:val="baseline"/>
                                <w:lang w:val="en-US" w:eastAsia="zh-CN"/>
                              </w:rPr>
                            </w:pPr>
                            <w:r>
                              <w:rPr>
                                <w:rFonts w:hint="eastAsia" w:ascii="宋体" w:hAnsi="宋体" w:eastAsia="宋体" w:cs="宋体"/>
                                <w:b/>
                                <w:bCs/>
                                <w:color w:val="000000"/>
                                <w:kern w:val="0"/>
                                <w:sz w:val="20"/>
                                <w:szCs w:val="20"/>
                                <w:lang w:val="en-US" w:eastAsia="zh-CN" w:bidi="ar"/>
                              </w:rPr>
                              <w:t>负荷比（</w:t>
                            </w:r>
                            <w:r>
                              <w:rPr>
                                <w:rFonts w:hint="default" w:ascii="Times New Roman" w:hAnsi="Times New Roman" w:eastAsia="宋体" w:cs="Times New Roman"/>
                                <w:b/>
                                <w:bCs/>
                                <w:color w:val="000000"/>
                                <w:kern w:val="0"/>
                                <w:sz w:val="20"/>
                                <w:szCs w:val="20"/>
                                <w:lang w:val="en-US" w:eastAsia="zh-CN" w:bidi="ar"/>
                              </w:rPr>
                              <w:t>%</w:t>
                            </w:r>
                            <w:r>
                              <w:rPr>
                                <w:rFonts w:hint="eastAsia" w:ascii="宋体" w:hAnsi="宋体" w:eastAsia="宋体" w:cs="宋体"/>
                                <w:b/>
                                <w:bCs/>
                                <w:color w:val="000000"/>
                                <w:kern w:val="0"/>
                                <w:sz w:val="20"/>
                                <w:szCs w:val="2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32" w:type="dxa"/>
                            <w:vAlign w:val="center"/>
                          </w:tcPr>
                          <w:p>
                            <w:pPr>
                              <w:pStyle w:val="2"/>
                              <w:keepNext w:val="0"/>
                              <w:keepLines w:val="0"/>
                              <w:pageBreakBefore w:val="0"/>
                              <w:kinsoku/>
                              <w:wordWrap/>
                              <w:overflowPunct/>
                              <w:topLinePunct w:val="0"/>
                              <w:autoSpaceDE w:val="0"/>
                              <w:autoSpaceDN w:val="0"/>
                              <w:bidi w:val="0"/>
                              <w:spacing w:line="240" w:lineRule="auto"/>
                              <w:ind w:left="0" w:leftChars="0" w:right="0" w:rightChars="0"/>
                              <w:jc w:val="center"/>
                              <w:textAlignment w:val="auto"/>
                              <w:rPr>
                                <w:rFonts w:hint="default"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bidi="zh-CN"/>
                              </w:rPr>
                              <w:t>2023.6.8</w:t>
                            </w:r>
                          </w:p>
                        </w:tc>
                        <w:tc>
                          <w:tcPr>
                            <w:tcW w:w="1933" w:type="dxa"/>
                            <w:vMerge w:val="restart"/>
                            <w:vAlign w:val="center"/>
                          </w:tcPr>
                          <w:p>
                            <w:pPr>
                              <w:keepNext w:val="0"/>
                              <w:keepLines w:val="0"/>
                              <w:pageBreakBefore w:val="0"/>
                              <w:widowControl/>
                              <w:suppressLineNumbers w:val="0"/>
                              <w:kinsoku/>
                              <w:wordWrap/>
                              <w:overflowPunct/>
                              <w:topLinePunct w:val="0"/>
                              <w:autoSpaceDE w:val="0"/>
                              <w:autoSpaceDN w:val="0"/>
                              <w:bidi w:val="0"/>
                              <w:spacing w:line="240" w:lineRule="auto"/>
                              <w:ind w:left="0" w:leftChars="0" w:right="0" w:rightChars="0"/>
                              <w:jc w:val="center"/>
                              <w:textAlignment w:val="auto"/>
                              <w:rPr>
                                <w:rFonts w:hint="default"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bidi="zh-CN"/>
                              </w:rPr>
                              <w:t>印刷生产线</w:t>
                            </w:r>
                          </w:p>
                        </w:tc>
                        <w:tc>
                          <w:tcPr>
                            <w:tcW w:w="1933" w:type="dxa"/>
                            <w:vAlign w:val="center"/>
                          </w:tcPr>
                          <w:p>
                            <w:pPr>
                              <w:pStyle w:val="2"/>
                              <w:keepNext w:val="0"/>
                              <w:keepLines w:val="0"/>
                              <w:pageBreakBefore w:val="0"/>
                              <w:kinsoku/>
                              <w:wordWrap/>
                              <w:overflowPunct/>
                              <w:topLinePunct w:val="0"/>
                              <w:autoSpaceDE w:val="0"/>
                              <w:autoSpaceDN w:val="0"/>
                              <w:bidi w:val="0"/>
                              <w:spacing w:line="240" w:lineRule="auto"/>
                              <w:ind w:left="0" w:leftChars="0" w:right="0" w:rightChars="0"/>
                              <w:jc w:val="center"/>
                              <w:textAlignment w:val="auto"/>
                              <w:rPr>
                                <w:rFonts w:hint="default" w:ascii="Times New Roman" w:hAnsi="Times New Roman" w:eastAsia="宋体" w:cs="Times New Roman"/>
                                <w:sz w:val="21"/>
                                <w:szCs w:val="21"/>
                                <w:lang w:val="en-US" w:eastAsia="zh-CN" w:bidi="zh-CN"/>
                              </w:rPr>
                            </w:pPr>
                            <w:r>
                              <w:rPr>
                                <w:rFonts w:hint="eastAsia" w:eastAsia="宋体"/>
                                <w:color w:val="000000"/>
                                <w:szCs w:val="21"/>
                                <w:lang w:val="en-US" w:eastAsia="zh-CN"/>
                              </w:rPr>
                              <w:t>18334</w:t>
                            </w:r>
                          </w:p>
                        </w:tc>
                        <w:tc>
                          <w:tcPr>
                            <w:tcW w:w="1933" w:type="dxa"/>
                            <w:vAlign w:val="center"/>
                          </w:tcPr>
                          <w:p>
                            <w:pPr>
                              <w:pStyle w:val="2"/>
                              <w:keepNext w:val="0"/>
                              <w:keepLines w:val="0"/>
                              <w:pageBreakBefore w:val="0"/>
                              <w:kinsoku/>
                              <w:wordWrap/>
                              <w:overflowPunct/>
                              <w:topLinePunct w:val="0"/>
                              <w:autoSpaceDE w:val="0"/>
                              <w:autoSpaceDN w:val="0"/>
                              <w:bidi w:val="0"/>
                              <w:spacing w:line="240" w:lineRule="auto"/>
                              <w:ind w:left="0" w:leftChars="0" w:right="0" w:rightChars="0"/>
                              <w:jc w:val="center"/>
                              <w:textAlignment w:val="auto"/>
                              <w:rPr>
                                <w:rFonts w:hint="default"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bidi="zh-CN"/>
                              </w:rPr>
                              <w:t>9167</w:t>
                            </w:r>
                          </w:p>
                        </w:tc>
                        <w:tc>
                          <w:tcPr>
                            <w:tcW w:w="1933" w:type="dxa"/>
                            <w:vAlign w:val="center"/>
                          </w:tcPr>
                          <w:p>
                            <w:pPr>
                              <w:pStyle w:val="2"/>
                              <w:keepNext w:val="0"/>
                              <w:keepLines w:val="0"/>
                              <w:pageBreakBefore w:val="0"/>
                              <w:kinsoku/>
                              <w:wordWrap/>
                              <w:overflowPunct/>
                              <w:topLinePunct w:val="0"/>
                              <w:autoSpaceDE w:val="0"/>
                              <w:autoSpaceDN w:val="0"/>
                              <w:bidi w:val="0"/>
                              <w:spacing w:line="240" w:lineRule="auto"/>
                              <w:ind w:left="0" w:leftChars="0" w:right="0" w:rightChars="0"/>
                              <w:jc w:val="center"/>
                              <w:textAlignment w:val="auto"/>
                              <w:rPr>
                                <w:rFonts w:hint="default"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bidi="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32" w:type="dxa"/>
                            <w:vAlign w:val="center"/>
                          </w:tcPr>
                          <w:p>
                            <w:pPr>
                              <w:pStyle w:val="2"/>
                              <w:keepNext w:val="0"/>
                              <w:keepLines w:val="0"/>
                              <w:pageBreakBefore w:val="0"/>
                              <w:kinsoku/>
                              <w:wordWrap/>
                              <w:overflowPunct/>
                              <w:topLinePunct w:val="0"/>
                              <w:autoSpaceDE w:val="0"/>
                              <w:autoSpaceDN w:val="0"/>
                              <w:bidi w:val="0"/>
                              <w:spacing w:line="240" w:lineRule="auto"/>
                              <w:ind w:left="0" w:leftChars="0" w:right="0" w:rightChars="0"/>
                              <w:jc w:val="center"/>
                              <w:textAlignment w:val="auto"/>
                              <w:rPr>
                                <w:rFonts w:hint="default"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bidi="zh-CN"/>
                              </w:rPr>
                              <w:t>2023.6.9</w:t>
                            </w:r>
                          </w:p>
                        </w:tc>
                        <w:tc>
                          <w:tcPr>
                            <w:tcW w:w="1933" w:type="dxa"/>
                            <w:vMerge w:val="continue"/>
                            <w:vAlign w:val="center"/>
                          </w:tcPr>
                          <w:p>
                            <w:pPr>
                              <w:pStyle w:val="2"/>
                              <w:keepNext w:val="0"/>
                              <w:keepLines w:val="0"/>
                              <w:pageBreakBefore w:val="0"/>
                              <w:kinsoku/>
                              <w:wordWrap/>
                              <w:overflowPunct/>
                              <w:topLinePunct w:val="0"/>
                              <w:autoSpaceDE w:val="0"/>
                              <w:autoSpaceDN w:val="0"/>
                              <w:bidi w:val="0"/>
                              <w:spacing w:line="240" w:lineRule="auto"/>
                              <w:ind w:left="0" w:leftChars="0" w:right="0" w:rightChars="0"/>
                              <w:jc w:val="center"/>
                              <w:textAlignment w:val="auto"/>
                              <w:rPr>
                                <w:rFonts w:hint="default" w:ascii="Times New Roman" w:hAnsi="Times New Roman" w:eastAsia="宋体" w:cs="Times New Roman"/>
                                <w:sz w:val="21"/>
                                <w:szCs w:val="21"/>
                                <w:lang w:val="en-US" w:eastAsia="zh-CN" w:bidi="zh-CN"/>
                              </w:rPr>
                            </w:pPr>
                          </w:p>
                        </w:tc>
                        <w:tc>
                          <w:tcPr>
                            <w:tcW w:w="1933" w:type="dxa"/>
                            <w:vAlign w:val="center"/>
                          </w:tcPr>
                          <w:p>
                            <w:pPr>
                              <w:pStyle w:val="2"/>
                              <w:keepNext w:val="0"/>
                              <w:keepLines w:val="0"/>
                              <w:pageBreakBefore w:val="0"/>
                              <w:kinsoku/>
                              <w:wordWrap/>
                              <w:overflowPunct/>
                              <w:topLinePunct w:val="0"/>
                              <w:autoSpaceDE w:val="0"/>
                              <w:autoSpaceDN w:val="0"/>
                              <w:bidi w:val="0"/>
                              <w:spacing w:line="240" w:lineRule="auto"/>
                              <w:ind w:left="0" w:leftChars="0" w:right="0" w:rightChars="0"/>
                              <w:jc w:val="center"/>
                              <w:textAlignment w:val="auto"/>
                              <w:rPr>
                                <w:rFonts w:hint="default" w:ascii="Times New Roman" w:hAnsi="Times New Roman" w:eastAsia="宋体" w:cs="Times New Roman"/>
                                <w:sz w:val="21"/>
                                <w:szCs w:val="21"/>
                                <w:lang w:val="en-US" w:eastAsia="zh-CN" w:bidi="zh-CN"/>
                              </w:rPr>
                            </w:pPr>
                            <w:r>
                              <w:rPr>
                                <w:rFonts w:hint="eastAsia" w:eastAsia="宋体"/>
                                <w:color w:val="000000"/>
                                <w:szCs w:val="21"/>
                                <w:lang w:val="en-US" w:eastAsia="zh-CN"/>
                              </w:rPr>
                              <w:t>18334</w:t>
                            </w:r>
                          </w:p>
                        </w:tc>
                        <w:tc>
                          <w:tcPr>
                            <w:tcW w:w="1933" w:type="dxa"/>
                            <w:vAlign w:val="center"/>
                          </w:tcPr>
                          <w:p>
                            <w:pPr>
                              <w:pStyle w:val="2"/>
                              <w:keepNext w:val="0"/>
                              <w:keepLines w:val="0"/>
                              <w:pageBreakBefore w:val="0"/>
                              <w:kinsoku/>
                              <w:wordWrap/>
                              <w:overflowPunct/>
                              <w:topLinePunct w:val="0"/>
                              <w:autoSpaceDE w:val="0"/>
                              <w:autoSpaceDN w:val="0"/>
                              <w:bidi w:val="0"/>
                              <w:spacing w:line="240" w:lineRule="auto"/>
                              <w:ind w:left="0" w:leftChars="0" w:right="0" w:rightChars="0"/>
                              <w:jc w:val="center"/>
                              <w:textAlignment w:val="auto"/>
                              <w:rPr>
                                <w:rFonts w:hint="default"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bidi="zh-CN"/>
                              </w:rPr>
                              <w:t>9167</w:t>
                            </w:r>
                          </w:p>
                        </w:tc>
                        <w:tc>
                          <w:tcPr>
                            <w:tcW w:w="1933" w:type="dxa"/>
                            <w:vAlign w:val="center"/>
                          </w:tcPr>
                          <w:p>
                            <w:pPr>
                              <w:keepNext w:val="0"/>
                              <w:keepLines w:val="0"/>
                              <w:pageBreakBefore w:val="0"/>
                              <w:kinsoku/>
                              <w:wordWrap/>
                              <w:overflowPunct/>
                              <w:topLinePunct w:val="0"/>
                              <w:autoSpaceDE w:val="0"/>
                              <w:autoSpaceDN w:val="0"/>
                              <w:bidi w:val="0"/>
                              <w:spacing w:line="240" w:lineRule="auto"/>
                              <w:ind w:left="0" w:leftChars="0" w:right="0" w:rightChars="0"/>
                              <w:jc w:val="center"/>
                              <w:textAlignment w:val="auto"/>
                              <w:rPr>
                                <w:rFonts w:hint="default" w:ascii="Times New Roman" w:hAnsi="Times New Roman" w:eastAsia="宋体" w:cs="Times New Roman"/>
                                <w:sz w:val="21"/>
                                <w:szCs w:val="21"/>
                                <w:lang w:val="en-US" w:eastAsia="zh-CN" w:bidi="zh-CN"/>
                              </w:rPr>
                            </w:pPr>
                            <w:r>
                              <w:rPr>
                                <w:rFonts w:hint="eastAsia" w:ascii="Times New Roman" w:hAnsi="Times New Roman" w:eastAsia="宋体" w:cs="Times New Roman"/>
                                <w:sz w:val="21"/>
                                <w:szCs w:val="21"/>
                                <w:lang w:val="en-US" w:eastAsia="zh-CN" w:bidi="zh-CN"/>
                              </w:rPr>
                              <w:t>50</w:t>
                            </w:r>
                          </w:p>
                        </w:tc>
                      </w:tr>
                    </w:tbl>
                    <w:p>
                      <w:pPr>
                        <w:keepNext w:val="0"/>
                        <w:keepLines w:val="0"/>
                        <w:widowControl/>
                        <w:suppressLineNumbers w:val="0"/>
                        <w:spacing w:line="360" w:lineRule="auto"/>
                        <w:jc w:val="left"/>
                        <w:rPr>
                          <w:rFonts w:hint="default" w:ascii="宋体" w:hAnsi="宋体" w:eastAsia="宋体" w:cs="宋体"/>
                          <w:b/>
                          <w:bCs/>
                          <w:color w:val="000000"/>
                          <w:kern w:val="0"/>
                          <w:sz w:val="24"/>
                          <w:szCs w:val="24"/>
                          <w:lang w:val="en-US" w:eastAsia="zh-CN" w:bidi="ar"/>
                        </w:rPr>
                      </w:pPr>
                      <w:r>
                        <w:rPr>
                          <w:rFonts w:hint="default" w:ascii="宋体" w:hAnsi="宋体" w:eastAsia="宋体" w:cs="宋体"/>
                          <w:b/>
                          <w:bCs/>
                          <w:color w:val="000000"/>
                          <w:kern w:val="0"/>
                          <w:sz w:val="24"/>
                          <w:szCs w:val="24"/>
                          <w:lang w:val="en-US" w:eastAsia="zh-CN" w:bidi="ar"/>
                        </w:rPr>
                        <w:t xml:space="preserve">7.2 </w:t>
                      </w:r>
                      <w:r>
                        <w:rPr>
                          <w:rFonts w:hint="eastAsia" w:ascii="宋体" w:hAnsi="宋体" w:eastAsia="宋体" w:cs="宋体"/>
                          <w:b/>
                          <w:bCs/>
                          <w:color w:val="000000"/>
                          <w:kern w:val="0"/>
                          <w:sz w:val="24"/>
                          <w:szCs w:val="24"/>
                          <w:lang w:val="en-US" w:eastAsia="zh-CN" w:bidi="ar"/>
                        </w:rPr>
                        <w:t xml:space="preserve">污染物监测结果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color w:val="000000" w:themeColor="text1"/>
                          <w14:textFill>
                            <w14:solidFill>
                              <w14:schemeClr w14:val="tx1"/>
                            </w14:solidFill>
                          </w14:textFill>
                        </w:rPr>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1</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）有组织废气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color w:val="auto"/>
                        </w:rPr>
                      </w:pPr>
                      <w:r>
                        <w:rPr>
                          <w:rFonts w:hint="eastAsia" w:cs="宋体"/>
                          <w:color w:val="000000" w:themeColor="text1"/>
                          <w:kern w:val="0"/>
                          <w:sz w:val="24"/>
                          <w:szCs w:val="24"/>
                          <w:lang w:val="en-US" w:eastAsia="zh-CN" w:bidi="ar"/>
                          <w14:textFill>
                            <w14:solidFill>
                              <w14:schemeClr w14:val="tx1"/>
                            </w14:solidFill>
                          </w14:textFill>
                        </w:rPr>
                        <w:t>印刷</w:t>
                      </w:r>
                      <w:r>
                        <w:rPr>
                          <w:rFonts w:hint="eastAsia" w:ascii="宋体" w:hAnsi="宋体" w:eastAsia="宋体" w:cs="宋体"/>
                          <w:color w:val="000000" w:themeColor="text1"/>
                          <w:kern w:val="0"/>
                          <w:sz w:val="24"/>
                          <w:szCs w:val="24"/>
                          <w:lang w:val="en-US" w:eastAsia="zh-CN" w:bidi="ar"/>
                          <w14:textFill>
                            <w14:solidFill>
                              <w14:schemeClr w14:val="tx1"/>
                            </w14:solidFill>
                          </w14:textFill>
                        </w:rPr>
                        <w:t>废气排放口监测结果</w:t>
                      </w:r>
                      <w:r>
                        <w:rPr>
                          <w:rFonts w:hint="eastAsia" w:ascii="宋体" w:hAnsi="宋体" w:eastAsia="宋体" w:cs="宋体"/>
                          <w:color w:val="auto"/>
                          <w:kern w:val="0"/>
                          <w:sz w:val="24"/>
                          <w:szCs w:val="24"/>
                          <w:lang w:val="en-US" w:eastAsia="zh-CN" w:bidi="ar"/>
                        </w:rPr>
                        <w:t xml:space="preserve">见下表 </w:t>
                      </w:r>
                      <w:r>
                        <w:rPr>
                          <w:rFonts w:hint="default" w:ascii="Times New Roman" w:hAnsi="Times New Roman" w:eastAsia="宋体" w:cs="Times New Roman"/>
                          <w:color w:val="auto"/>
                          <w:kern w:val="0"/>
                          <w:sz w:val="24"/>
                          <w:szCs w:val="24"/>
                          <w:lang w:val="en-US" w:eastAsia="zh-CN" w:bidi="ar"/>
                        </w:rPr>
                        <w:t>7</w:t>
                      </w:r>
                      <w:r>
                        <w:rPr>
                          <w:rFonts w:hint="eastAsia" w:ascii="Times New Roman" w:hAnsi="Times New Roman" w:cs="Times New Roman"/>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22" w:firstLineChars="200"/>
                        <w:jc w:val="center"/>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 xml:space="preserve">表 </w:t>
                      </w:r>
                      <w:r>
                        <w:rPr>
                          <w:rFonts w:hint="default" w:ascii="Times New Roman" w:hAnsi="Times New Roman" w:eastAsia="宋体" w:cs="Times New Roman"/>
                          <w:b/>
                          <w:bCs/>
                          <w:color w:val="auto"/>
                          <w:kern w:val="0"/>
                          <w:sz w:val="21"/>
                          <w:szCs w:val="21"/>
                          <w:lang w:val="en-US" w:eastAsia="zh-CN" w:bidi="ar"/>
                        </w:rPr>
                        <w:t>7</w:t>
                      </w:r>
                      <w:r>
                        <w:rPr>
                          <w:rFonts w:hint="eastAsia" w:ascii="Times New Roman" w:hAnsi="Times New Roman" w:cs="Times New Roman"/>
                          <w:b/>
                          <w:bCs/>
                          <w:color w:val="auto"/>
                          <w:kern w:val="0"/>
                          <w:sz w:val="21"/>
                          <w:szCs w:val="21"/>
                          <w:lang w:val="en-US" w:eastAsia="zh-CN" w:bidi="ar"/>
                        </w:rPr>
                        <w:t>.1</w:t>
                      </w:r>
                      <w:r>
                        <w:rPr>
                          <w:rFonts w:hint="default" w:ascii="Times New Roman" w:hAnsi="Times New Roman" w:eastAsia="宋体" w:cs="Times New Roman"/>
                          <w:b/>
                          <w:bCs/>
                          <w:color w:val="auto"/>
                          <w:kern w:val="0"/>
                          <w:sz w:val="21"/>
                          <w:szCs w:val="21"/>
                          <w:lang w:val="en-US" w:eastAsia="zh-CN" w:bidi="ar"/>
                        </w:rPr>
                        <w:t xml:space="preserve"> </w:t>
                      </w:r>
                      <w:r>
                        <w:rPr>
                          <w:rFonts w:hint="eastAsia" w:ascii="Times New Roman" w:hAnsi="Times New Roman" w:cs="Times New Roman"/>
                          <w:b/>
                          <w:bCs/>
                          <w:color w:val="auto"/>
                          <w:kern w:val="0"/>
                          <w:sz w:val="21"/>
                          <w:szCs w:val="21"/>
                          <w:lang w:val="en-US" w:eastAsia="zh-CN" w:bidi="ar"/>
                        </w:rPr>
                        <w:t xml:space="preserve">  印刷</w:t>
                      </w:r>
                      <w:r>
                        <w:rPr>
                          <w:rFonts w:hint="default" w:ascii="Times New Roman" w:hAnsi="Times New Roman" w:eastAsia="宋体" w:cs="Times New Roman"/>
                          <w:b/>
                          <w:bCs/>
                          <w:color w:val="auto"/>
                          <w:kern w:val="0"/>
                          <w:sz w:val="21"/>
                          <w:szCs w:val="21"/>
                          <w:lang w:val="en-US" w:eastAsia="zh-CN" w:bidi="ar"/>
                        </w:rPr>
                        <w:t>废气排放口</w:t>
                      </w:r>
                      <w:r>
                        <w:rPr>
                          <w:rFonts w:hint="eastAsia" w:ascii="宋体" w:hAnsi="宋体" w:eastAsia="宋体" w:cs="宋体"/>
                          <w:b/>
                          <w:bCs/>
                          <w:color w:val="auto"/>
                          <w:kern w:val="0"/>
                          <w:sz w:val="21"/>
                          <w:szCs w:val="21"/>
                          <w:lang w:val="en-US" w:eastAsia="zh-CN" w:bidi="ar"/>
                        </w:rPr>
                        <w:t>废气监测结果</w:t>
                      </w:r>
                    </w:p>
                    <w:tbl>
                      <w:tblPr>
                        <w:tblStyle w:val="18"/>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27"/>
                        <w:gridCol w:w="1180"/>
                        <w:gridCol w:w="2024"/>
                        <w:gridCol w:w="1075"/>
                        <w:gridCol w:w="1075"/>
                        <w:gridCol w:w="1076"/>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采样日期</w:t>
                            </w:r>
                          </w:p>
                        </w:tc>
                        <w:tc>
                          <w:tcPr>
                            <w:tcW w:w="82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b w:val="0"/>
                                <w:bCs w:val="0"/>
                                <w:sz w:val="18"/>
                                <w:szCs w:val="18"/>
                                <w:highlight w:val="none"/>
                                <w:vertAlign w:val="baseline"/>
                                <w:lang w:val="en-US" w:eastAsia="zh-CN"/>
                              </w:rPr>
                            </w:pPr>
                            <w:r>
                              <w:rPr>
                                <w:rFonts w:hint="eastAsia" w:ascii="Times New Roman" w:hAnsi="Times New Roman" w:cs="Times New Roman"/>
                                <w:b w:val="0"/>
                                <w:bCs w:val="0"/>
                                <w:sz w:val="18"/>
                                <w:szCs w:val="18"/>
                                <w:highlight w:val="none"/>
                                <w:vertAlign w:val="baseline"/>
                                <w:lang w:val="en-US" w:eastAsia="zh-CN"/>
                              </w:rPr>
                              <w:t>监测点位</w:t>
                            </w:r>
                          </w:p>
                        </w:tc>
                        <w:tc>
                          <w:tcPr>
                            <w:tcW w:w="320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b w:val="0"/>
                                <w:bCs/>
                                <w:sz w:val="18"/>
                                <w:szCs w:val="18"/>
                                <w:lang w:eastAsia="zh-CN"/>
                              </w:rPr>
                            </w:pPr>
                            <w:r>
                              <w:rPr>
                                <w:rFonts w:hint="eastAsia" w:ascii="Times New Roman" w:hAnsi="Times New Roman" w:cs="Times New Roman"/>
                                <w:sz w:val="18"/>
                                <w:szCs w:val="18"/>
                                <w:vertAlign w:val="baseline"/>
                                <w:lang w:val="en-US" w:eastAsia="zh-CN"/>
                              </w:rPr>
                              <w:t>监</w:t>
                            </w:r>
                            <w:r>
                              <w:rPr>
                                <w:rFonts w:hint="default" w:ascii="Times New Roman" w:hAnsi="Times New Roman" w:cs="Times New Roman"/>
                                <w:sz w:val="18"/>
                                <w:szCs w:val="18"/>
                                <w:vertAlign w:val="baseline"/>
                                <w:lang w:val="en-US" w:eastAsia="zh-CN"/>
                              </w:rPr>
                              <w:t>测项目</w:t>
                            </w:r>
                          </w:p>
                        </w:tc>
                        <w:tc>
                          <w:tcPr>
                            <w:tcW w:w="3226"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监</w:t>
                            </w:r>
                            <w:r>
                              <w:rPr>
                                <w:rFonts w:hint="default" w:ascii="Times New Roman" w:hAnsi="Times New Roman" w:cs="Times New Roman"/>
                                <w:sz w:val="18"/>
                                <w:szCs w:val="18"/>
                                <w:vertAlign w:val="baseline"/>
                                <w:lang w:val="en-US" w:eastAsia="zh-CN"/>
                              </w:rPr>
                              <w:t>测结果</w:t>
                            </w:r>
                          </w:p>
                        </w:tc>
                        <w:tc>
                          <w:tcPr>
                            <w:tcW w:w="67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宋体"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宋体" w:cs="Times New Roman"/>
                                <w:color w:val="000000"/>
                                <w:sz w:val="18"/>
                                <w:szCs w:val="18"/>
                                <w:highlight w:val="none"/>
                                <w:lang w:val="en-US" w:eastAsia="zh-CN"/>
                              </w:rPr>
                            </w:pPr>
                          </w:p>
                        </w:tc>
                        <w:tc>
                          <w:tcPr>
                            <w:tcW w:w="320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b w:val="0"/>
                                <w:bCs/>
                                <w:sz w:val="18"/>
                                <w:szCs w:val="18"/>
                                <w:lang w:eastAsia="zh-CN"/>
                              </w:rPr>
                            </w:pP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Times New Roman" w:cs="Times New Roman"/>
                                <w:color w:val="000000"/>
                                <w:kern w:val="2"/>
                                <w:sz w:val="18"/>
                                <w:szCs w:val="18"/>
                                <w:highlight w:val="none"/>
                                <w:lang w:val="en-US" w:eastAsia="zh-CN" w:bidi="ar-SA"/>
                              </w:rPr>
                            </w:pPr>
                            <w:r>
                              <w:rPr>
                                <w:rFonts w:hint="default" w:ascii="Times New Roman" w:hAnsi="Times New Roman" w:cs="Times New Roman"/>
                                <w:sz w:val="18"/>
                                <w:szCs w:val="18"/>
                                <w:vertAlign w:val="baseline"/>
                                <w:lang w:val="en-US" w:eastAsia="zh-CN"/>
                              </w:rPr>
                              <w:t>第1次</w:t>
                            </w: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sz w:val="18"/>
                                <w:szCs w:val="18"/>
                              </w:rPr>
                            </w:pPr>
                            <w:r>
                              <w:rPr>
                                <w:rFonts w:hint="default" w:ascii="Times New Roman" w:hAnsi="Times New Roman" w:cs="Times New Roman"/>
                                <w:sz w:val="18"/>
                                <w:szCs w:val="18"/>
                                <w:vertAlign w:val="baseline"/>
                                <w:lang w:val="en-US" w:eastAsia="zh-CN"/>
                              </w:rPr>
                              <w:t>第2次</w:t>
                            </w:r>
                          </w:p>
                        </w:tc>
                        <w:tc>
                          <w:tcPr>
                            <w:tcW w:w="107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第3次</w:t>
                            </w:r>
                          </w:p>
                        </w:tc>
                        <w:tc>
                          <w:tcPr>
                            <w:tcW w:w="67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r>
                              <w:rPr>
                                <w:rFonts w:hint="eastAsia" w:ascii="Times New Roman" w:hAnsi="Times New Roman" w:eastAsiaTheme="minorEastAsia"/>
                                <w:sz w:val="18"/>
                                <w:szCs w:val="18"/>
                                <w:lang w:val="en-US" w:eastAsia="zh-CN"/>
                              </w:rPr>
                              <w:t>06</w:t>
                            </w:r>
                            <w:r>
                              <w:rPr>
                                <w:rFonts w:hint="default" w:ascii="Times New Roman" w:hAnsi="Times New Roman" w:eastAsiaTheme="minorEastAsia"/>
                                <w:sz w:val="18"/>
                                <w:szCs w:val="18"/>
                              </w:rPr>
                              <w:t>月</w:t>
                            </w:r>
                            <w:r>
                              <w:rPr>
                                <w:rFonts w:hint="eastAsia" w:ascii="Times New Roman" w:hAnsi="Times New Roman" w:eastAsiaTheme="minorEastAsia"/>
                                <w:sz w:val="18"/>
                                <w:szCs w:val="18"/>
                                <w:lang w:val="en-US" w:eastAsia="zh-CN"/>
                              </w:rPr>
                              <w:t>08</w:t>
                            </w:r>
                            <w:r>
                              <w:rPr>
                                <w:rFonts w:hint="default" w:ascii="Times New Roman" w:hAnsi="Times New Roman" w:eastAsiaTheme="minorEastAsia"/>
                                <w:sz w:val="18"/>
                                <w:szCs w:val="18"/>
                                <w:lang w:val="en-US" w:eastAsia="zh-CN"/>
                              </w:rPr>
                              <w:t>日</w:t>
                            </w:r>
                          </w:p>
                        </w:tc>
                        <w:tc>
                          <w:tcPr>
                            <w:tcW w:w="82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r>
                              <w:rPr>
                                <w:rFonts w:hint="eastAsia"/>
                                <w:sz w:val="18"/>
                                <w:szCs w:val="18"/>
                              </w:rPr>
                              <w:t>印刷废气活性炭吸附箱设施进</w:t>
                            </w:r>
                            <w:r>
                              <w:rPr>
                                <w:rFonts w:hint="eastAsia"/>
                                <w:sz w:val="18"/>
                                <w:szCs w:val="18"/>
                                <w:lang w:eastAsia="zh-CN"/>
                              </w:rPr>
                              <w:t>口</w:t>
                            </w:r>
                          </w:p>
                        </w:tc>
                        <w:tc>
                          <w:tcPr>
                            <w:tcW w:w="3204" w:type="dxa"/>
                            <w:gridSpan w:val="2"/>
                            <w:noWrap w:val="0"/>
                            <w:vAlign w:val="center"/>
                          </w:tcPr>
                          <w:p>
                            <w:pPr>
                              <w:spacing w:line="240" w:lineRule="auto"/>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rPr>
                              <w:t>测点管道截</w:t>
                            </w:r>
                            <w:r>
                              <w:rPr>
                                <w:rFonts w:hint="default" w:ascii="Times New Roman" w:hAnsi="Times New Roman" w:cs="Times New Roman"/>
                                <w:sz w:val="18"/>
                                <w:szCs w:val="18"/>
                                <w:lang w:eastAsia="zh-CN"/>
                              </w:rPr>
                              <w:t>面积</w:t>
                            </w:r>
                            <w:r>
                              <w:rPr>
                                <w:rFonts w:hint="default" w:ascii="Times New Roman" w:hAnsi="Times New Roman" w:cs="Times New Roman"/>
                                <w:sz w:val="18"/>
                                <w:szCs w:val="18"/>
                              </w:rPr>
                              <w:t>（m</w:t>
                            </w:r>
                            <w:r>
                              <w:rPr>
                                <w:rFonts w:hint="default" w:ascii="Times New Roman" w:hAnsi="Times New Roman" w:cs="Times New Roman"/>
                                <w:sz w:val="18"/>
                                <w:szCs w:val="18"/>
                                <w:vertAlign w:val="superscript"/>
                              </w:rPr>
                              <w:t>2</w:t>
                            </w:r>
                            <w:r>
                              <w:rPr>
                                <w:rFonts w:hint="default" w:ascii="Times New Roman" w:hAnsi="Times New Roman" w:cs="Times New Roman"/>
                                <w:sz w:val="18"/>
                                <w:szCs w:val="18"/>
                              </w:rPr>
                              <w:t>）</w:t>
                            </w:r>
                          </w:p>
                        </w:tc>
                        <w:tc>
                          <w:tcPr>
                            <w:tcW w:w="3897" w:type="dxa"/>
                            <w:gridSpan w:val="4"/>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0.1257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3204" w:type="dxa"/>
                            <w:gridSpan w:val="2"/>
                            <w:noWrap w:val="0"/>
                            <w:vAlign w:val="center"/>
                          </w:tcPr>
                          <w:p>
                            <w:pPr>
                              <w:spacing w:line="240" w:lineRule="auto"/>
                              <w:jc w:val="center"/>
                              <w:rPr>
                                <w:rFonts w:hint="default" w:ascii="Times New Roman" w:hAnsi="Times New Roman" w:cs="Times New Roman"/>
                                <w:sz w:val="18"/>
                                <w:szCs w:val="18"/>
                                <w:lang w:eastAsia="zh-CN"/>
                              </w:rPr>
                            </w:pPr>
                            <w:r>
                              <w:rPr>
                                <w:rFonts w:hint="default" w:ascii="Times New Roman" w:hAnsi="Times New Roman" w:cs="Times New Roman"/>
                                <w:sz w:val="18"/>
                                <w:szCs w:val="18"/>
                                <w:vertAlign w:val="baseline"/>
                                <w:lang w:val="en-US" w:eastAsia="zh-CN"/>
                              </w:rPr>
                              <w:t>烟温（℃）</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24.2</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24.2</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24.1</w:t>
                            </w:r>
                          </w:p>
                        </w:tc>
                        <w:tc>
                          <w:tcPr>
                            <w:tcW w:w="6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3204" w:type="dxa"/>
                            <w:gridSpan w:val="2"/>
                            <w:noWrap w:val="0"/>
                            <w:vAlign w:val="center"/>
                          </w:tcPr>
                          <w:p>
                            <w:pPr>
                              <w:spacing w:line="240" w:lineRule="auto"/>
                              <w:jc w:val="center"/>
                              <w:rPr>
                                <w:rFonts w:hint="eastAsia" w:ascii="Times New Roman" w:hAnsi="Times New Roman" w:cs="Times New Roman"/>
                                <w:sz w:val="18"/>
                                <w:szCs w:val="18"/>
                                <w:lang w:eastAsia="zh-CN"/>
                              </w:rPr>
                            </w:pPr>
                            <w:r>
                              <w:rPr>
                                <w:rFonts w:hint="eastAsia" w:ascii="Times New Roman" w:hAnsi="Times New Roman" w:cs="Times New Roman"/>
                                <w:sz w:val="18"/>
                                <w:szCs w:val="18"/>
                                <w:vertAlign w:val="baseline"/>
                                <w:lang w:val="en-US" w:eastAsia="zh-CN"/>
                              </w:rPr>
                              <w:t>流速（m/s）</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16.3</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16.1</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15.8</w:t>
                            </w:r>
                          </w:p>
                        </w:tc>
                        <w:tc>
                          <w:tcPr>
                            <w:tcW w:w="6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3204" w:type="dxa"/>
                            <w:gridSpan w:val="2"/>
                            <w:noWrap w:val="0"/>
                            <w:vAlign w:val="center"/>
                          </w:tcPr>
                          <w:p>
                            <w:pPr>
                              <w:spacing w:line="240" w:lineRule="auto"/>
                              <w:jc w:val="center"/>
                              <w:rPr>
                                <w:rFonts w:hint="default" w:ascii="Times New Roman" w:hAnsi="Times New Roman" w:cs="Times New Roman"/>
                                <w:sz w:val="18"/>
                                <w:szCs w:val="18"/>
                                <w:lang w:eastAsia="zh-CN"/>
                              </w:rPr>
                            </w:pPr>
                            <w:r>
                              <w:rPr>
                                <w:rFonts w:hint="eastAsia" w:ascii="Times New Roman" w:hAnsi="Times New Roman" w:cs="Times New Roman"/>
                                <w:sz w:val="18"/>
                                <w:szCs w:val="18"/>
                                <w:vertAlign w:val="baseline"/>
                                <w:lang w:val="en-US" w:eastAsia="zh-CN"/>
                              </w:rPr>
                              <w:t>含湿量（%）</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3.24</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3.21</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3.24</w:t>
                            </w:r>
                          </w:p>
                        </w:tc>
                        <w:tc>
                          <w:tcPr>
                            <w:tcW w:w="6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3204" w:type="dxa"/>
                            <w:gridSpan w:val="2"/>
                            <w:noWrap w:val="0"/>
                            <w:vAlign w:val="center"/>
                          </w:tcPr>
                          <w:p>
                            <w:pPr>
                              <w:spacing w:line="240" w:lineRule="auto"/>
                              <w:jc w:val="center"/>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标干烟气量</w:t>
                            </w:r>
                            <w:r>
                              <w:rPr>
                                <w:rFonts w:hint="default" w:ascii="Times New Roman" w:hAnsi="Times New Roman" w:cs="Times New Roman"/>
                                <w:sz w:val="18"/>
                                <w:szCs w:val="18"/>
                              </w:rPr>
                              <w:t>（Nm</w:t>
                            </w:r>
                            <w:r>
                              <w:rPr>
                                <w:rFonts w:hint="default" w:ascii="Times New Roman" w:hAnsi="Times New Roman" w:cs="Times New Roman"/>
                                <w:sz w:val="18"/>
                                <w:szCs w:val="18"/>
                                <w:vertAlign w:val="superscript"/>
                              </w:rPr>
                              <w:t>3</w:t>
                            </w:r>
                            <w:r>
                              <w:rPr>
                                <w:rFonts w:hint="default" w:ascii="Times New Roman" w:hAnsi="Times New Roman" w:cs="Times New Roman"/>
                                <w:sz w:val="18"/>
                                <w:szCs w:val="18"/>
                              </w:rPr>
                              <w:t>/h）</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6209</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6130</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6008</w:t>
                            </w:r>
                          </w:p>
                        </w:tc>
                        <w:tc>
                          <w:tcPr>
                            <w:tcW w:w="6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1180" w:type="dxa"/>
                            <w:vMerge w:val="restart"/>
                            <w:noWrap w:val="0"/>
                            <w:vAlign w:val="center"/>
                          </w:tcPr>
                          <w:p>
                            <w:pPr>
                              <w:spacing w:line="240" w:lineRule="auto"/>
                              <w:jc w:val="center"/>
                              <w:rPr>
                                <w:rFonts w:hint="eastAsia"/>
                                <w:sz w:val="18"/>
                                <w:szCs w:val="18"/>
                                <w:lang w:eastAsia="zh-CN"/>
                              </w:rPr>
                            </w:pPr>
                            <w:r>
                              <w:rPr>
                                <w:rFonts w:hint="eastAsia"/>
                                <w:sz w:val="18"/>
                                <w:szCs w:val="18"/>
                                <w:lang w:eastAsia="zh-CN"/>
                              </w:rPr>
                              <w:t>非甲烷</w:t>
                            </w:r>
                          </w:p>
                          <w:p>
                            <w:pPr>
                              <w:spacing w:line="240" w:lineRule="auto"/>
                              <w:jc w:val="center"/>
                              <w:rPr>
                                <w:rFonts w:hint="default" w:ascii="Times New Roman" w:hAnsi="Times New Roman" w:cs="Times New Roman"/>
                                <w:sz w:val="18"/>
                                <w:szCs w:val="18"/>
                                <w:lang w:eastAsia="zh-CN"/>
                              </w:rPr>
                            </w:pPr>
                            <w:r>
                              <w:rPr>
                                <w:rFonts w:hint="eastAsia"/>
                                <w:sz w:val="18"/>
                                <w:szCs w:val="18"/>
                                <w:lang w:eastAsia="zh-CN"/>
                              </w:rPr>
                              <w:t>总烃</w:t>
                            </w:r>
                          </w:p>
                        </w:tc>
                        <w:tc>
                          <w:tcPr>
                            <w:tcW w:w="2024" w:type="dxa"/>
                            <w:noWrap w:val="0"/>
                            <w:vAlign w:val="center"/>
                          </w:tcPr>
                          <w:p>
                            <w:pPr>
                              <w:spacing w:line="240" w:lineRule="auto"/>
                              <w:jc w:val="center"/>
                              <w:rPr>
                                <w:sz w:val="18"/>
                                <w:szCs w:val="18"/>
                              </w:rPr>
                            </w:pPr>
                            <w:r>
                              <w:rPr>
                                <w:rFonts w:hint="default" w:ascii="Times New Roman" w:hAnsi="Times New Roman" w:cs="Times New Roman"/>
                                <w:sz w:val="18"/>
                                <w:szCs w:val="18"/>
                                <w:lang w:eastAsia="zh-CN"/>
                              </w:rPr>
                              <w:t>实测浓度</w:t>
                            </w:r>
                            <w:r>
                              <w:rPr>
                                <w:rFonts w:hint="default" w:ascii="Times New Roman" w:hAnsi="Times New Roman" w:cs="Times New Roman"/>
                                <w:b w:val="0"/>
                                <w:bCs w:val="0"/>
                                <w:sz w:val="18"/>
                                <w:szCs w:val="18"/>
                                <w:lang w:eastAsia="zh-CN"/>
                              </w:rPr>
                              <w:t>（</w:t>
                            </w:r>
                            <w:r>
                              <w:rPr>
                                <w:rFonts w:hint="default" w:ascii="Times New Roman" w:hAnsi="Times New Roman" w:cs="Times New Roman"/>
                                <w:b w:val="0"/>
                                <w:bCs w:val="0"/>
                                <w:sz w:val="18"/>
                                <w:szCs w:val="18"/>
                              </w:rPr>
                              <w:t>mg/m</w:t>
                            </w:r>
                            <w:r>
                              <w:rPr>
                                <w:rFonts w:hint="default" w:ascii="Times New Roman" w:hAnsi="Times New Roman" w:cs="Times New Roman"/>
                                <w:b w:val="0"/>
                                <w:bCs w:val="0"/>
                                <w:sz w:val="18"/>
                                <w:szCs w:val="18"/>
                                <w:vertAlign w:val="superscript"/>
                              </w:rPr>
                              <w:t>3</w:t>
                            </w:r>
                            <w:r>
                              <w:rPr>
                                <w:rFonts w:hint="default" w:ascii="Times New Roman" w:hAnsi="Times New Roman" w:cs="Times New Roman"/>
                                <w:b w:val="0"/>
                                <w:bCs w:val="0"/>
                                <w:sz w:val="18"/>
                                <w:szCs w:val="18"/>
                                <w:lang w:eastAsia="zh-CN"/>
                              </w:rPr>
                              <w:t>）</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 xml:space="preserve">26.0 </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 xml:space="preserve">27.3 </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 xml:space="preserve">25.4 </w:t>
                            </w:r>
                          </w:p>
                        </w:tc>
                        <w:tc>
                          <w:tcPr>
                            <w:tcW w:w="6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1180" w:type="dxa"/>
                            <w:vMerge w:val="continue"/>
                            <w:noWrap w:val="0"/>
                            <w:vAlign w:val="center"/>
                          </w:tcPr>
                          <w:p>
                            <w:pPr>
                              <w:spacing w:line="240" w:lineRule="auto"/>
                              <w:jc w:val="center"/>
                              <w:rPr>
                                <w:rFonts w:hint="default" w:ascii="Times New Roman" w:hAnsi="Times New Roman" w:cs="Times New Roman"/>
                                <w:sz w:val="18"/>
                                <w:szCs w:val="18"/>
                                <w:lang w:eastAsia="zh-CN"/>
                              </w:rPr>
                            </w:pPr>
                          </w:p>
                        </w:tc>
                        <w:tc>
                          <w:tcPr>
                            <w:tcW w:w="2024" w:type="dxa"/>
                            <w:noWrap w:val="0"/>
                            <w:vAlign w:val="center"/>
                          </w:tcPr>
                          <w:p>
                            <w:pPr>
                              <w:spacing w:line="240" w:lineRule="auto"/>
                              <w:jc w:val="center"/>
                              <w:rPr>
                                <w:sz w:val="18"/>
                                <w:szCs w:val="18"/>
                              </w:rPr>
                            </w:pPr>
                            <w:r>
                              <w:rPr>
                                <w:rFonts w:hint="default" w:ascii="Times New Roman" w:hAnsi="Times New Roman" w:cs="Times New Roman"/>
                                <w:sz w:val="18"/>
                                <w:szCs w:val="18"/>
                                <w:lang w:eastAsia="zh-CN"/>
                              </w:rPr>
                              <w:t>排放速率</w:t>
                            </w:r>
                            <w:r>
                              <w:rPr>
                                <w:rFonts w:hint="default" w:ascii="Times New Roman" w:hAnsi="Times New Roman" w:cs="Times New Roman"/>
                                <w:b w:val="0"/>
                                <w:bCs w:val="0"/>
                                <w:sz w:val="18"/>
                                <w:szCs w:val="18"/>
                                <w:lang w:eastAsia="zh-CN"/>
                              </w:rPr>
                              <w:t>（</w:t>
                            </w:r>
                            <w:r>
                              <w:rPr>
                                <w:rFonts w:hint="default" w:ascii="Times New Roman" w:hAnsi="Times New Roman" w:cs="Times New Roman"/>
                                <w:b w:val="0"/>
                                <w:bCs w:val="0"/>
                                <w:sz w:val="18"/>
                                <w:szCs w:val="18"/>
                                <w:lang w:val="en-US" w:eastAsia="zh-CN"/>
                              </w:rPr>
                              <w:t>k</w:t>
                            </w:r>
                            <w:r>
                              <w:rPr>
                                <w:rFonts w:hint="default" w:ascii="Times New Roman" w:hAnsi="Times New Roman" w:cs="Times New Roman"/>
                                <w:b w:val="0"/>
                                <w:bCs w:val="0"/>
                                <w:sz w:val="18"/>
                                <w:szCs w:val="18"/>
                              </w:rPr>
                              <w:t>g/</w:t>
                            </w:r>
                            <w:r>
                              <w:rPr>
                                <w:rFonts w:hint="default" w:ascii="Times New Roman" w:hAnsi="Times New Roman" w:cs="Times New Roman"/>
                                <w:b w:val="0"/>
                                <w:bCs w:val="0"/>
                                <w:sz w:val="18"/>
                                <w:szCs w:val="18"/>
                                <w:lang w:val="en-US" w:eastAsia="zh-CN"/>
                              </w:rPr>
                              <w:t>h</w:t>
                            </w:r>
                            <w:r>
                              <w:rPr>
                                <w:rFonts w:hint="default" w:ascii="Times New Roman" w:hAnsi="Times New Roman" w:cs="Times New Roman"/>
                                <w:b w:val="0"/>
                                <w:bCs w:val="0"/>
                                <w:sz w:val="18"/>
                                <w:szCs w:val="18"/>
                                <w:lang w:eastAsia="zh-CN"/>
                              </w:rPr>
                              <w:t>）</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0.16 </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0.17 </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0.15 </w:t>
                            </w:r>
                          </w:p>
                        </w:tc>
                        <w:tc>
                          <w:tcPr>
                            <w:tcW w:w="6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r>
                              <w:rPr>
                                <w:rFonts w:hint="eastAsia"/>
                                <w:sz w:val="18"/>
                                <w:szCs w:val="18"/>
                              </w:rPr>
                              <w:t>印刷废气活性炭吸附箱设施出口</w:t>
                            </w:r>
                          </w:p>
                        </w:tc>
                        <w:tc>
                          <w:tcPr>
                            <w:tcW w:w="3204" w:type="dxa"/>
                            <w:gridSpan w:val="2"/>
                            <w:noWrap w:val="0"/>
                            <w:vAlign w:val="center"/>
                          </w:tcPr>
                          <w:p>
                            <w:pPr>
                              <w:jc w:val="center"/>
                              <w:rPr>
                                <w:rFonts w:hint="default" w:ascii="Times New Roman" w:hAnsi="Times New Roman" w:cs="Times New Roman"/>
                                <w:sz w:val="18"/>
                                <w:szCs w:val="18"/>
                                <w:lang w:eastAsia="zh-CN"/>
                              </w:rPr>
                            </w:pPr>
                            <w:r>
                              <w:rPr>
                                <w:rFonts w:hint="eastAsia" w:ascii="Times New Roman" w:hAnsi="Times New Roman" w:cs="Times New Roman"/>
                                <w:sz w:val="18"/>
                                <w:szCs w:val="18"/>
                                <w:lang w:val="en-US" w:eastAsia="zh-CN"/>
                              </w:rPr>
                              <w:t>净化器名称及型号</w:t>
                            </w:r>
                          </w:p>
                        </w:tc>
                        <w:tc>
                          <w:tcPr>
                            <w:tcW w:w="3897" w:type="dxa"/>
                            <w:gridSpan w:val="4"/>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活性炭吸附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3204" w:type="dxa"/>
                            <w:gridSpan w:val="2"/>
                            <w:noWrap w:val="0"/>
                            <w:vAlign w:val="center"/>
                          </w:tcPr>
                          <w:p>
                            <w:pPr>
                              <w:jc w:val="center"/>
                              <w:rPr>
                                <w:rFonts w:hint="default" w:ascii="Times New Roman" w:hAnsi="Times New Roman" w:cs="Times New Roman"/>
                                <w:sz w:val="18"/>
                                <w:szCs w:val="18"/>
                                <w:lang w:eastAsia="zh-CN"/>
                              </w:rPr>
                            </w:pPr>
                            <w:r>
                              <w:rPr>
                                <w:rFonts w:hint="default" w:ascii="Times New Roman" w:hAnsi="Times New Roman" w:cs="Times New Roman"/>
                                <w:sz w:val="18"/>
                                <w:szCs w:val="18"/>
                                <w:lang w:val="en-US" w:eastAsia="zh-CN"/>
                              </w:rPr>
                              <w:t>排气筒高度</w:t>
                            </w:r>
                            <w:r>
                              <w:rPr>
                                <w:rFonts w:hint="default" w:ascii="Times New Roman" w:hAnsi="Times New Roman" w:cs="Times New Roman"/>
                                <w:sz w:val="18"/>
                                <w:szCs w:val="18"/>
                              </w:rPr>
                              <w:t>（m）</w:t>
                            </w:r>
                          </w:p>
                        </w:tc>
                        <w:tc>
                          <w:tcPr>
                            <w:tcW w:w="3897" w:type="dxa"/>
                            <w:gridSpan w:val="4"/>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3204" w:type="dxa"/>
                            <w:gridSpan w:val="2"/>
                            <w:noWrap w:val="0"/>
                            <w:vAlign w:val="center"/>
                          </w:tcPr>
                          <w:p>
                            <w:pPr>
                              <w:jc w:val="center"/>
                              <w:rPr>
                                <w:rFonts w:hint="default" w:ascii="Times New Roman" w:hAnsi="Times New Roman" w:cs="Times New Roman"/>
                                <w:sz w:val="18"/>
                                <w:szCs w:val="18"/>
                                <w:lang w:eastAsia="zh-CN"/>
                              </w:rPr>
                            </w:pPr>
                            <w:r>
                              <w:rPr>
                                <w:rFonts w:hint="default" w:ascii="Times New Roman" w:hAnsi="Times New Roman" w:cs="Times New Roman"/>
                                <w:sz w:val="18"/>
                                <w:szCs w:val="18"/>
                              </w:rPr>
                              <w:t>测点管道截面积（m</w:t>
                            </w:r>
                            <w:r>
                              <w:rPr>
                                <w:rFonts w:hint="default" w:ascii="Times New Roman" w:hAnsi="Times New Roman" w:cs="Times New Roman"/>
                                <w:sz w:val="18"/>
                                <w:szCs w:val="18"/>
                                <w:vertAlign w:val="superscript"/>
                              </w:rPr>
                              <w:t>2</w:t>
                            </w:r>
                            <w:r>
                              <w:rPr>
                                <w:rFonts w:hint="default" w:ascii="Times New Roman" w:hAnsi="Times New Roman" w:cs="Times New Roman"/>
                                <w:sz w:val="18"/>
                                <w:szCs w:val="18"/>
                              </w:rPr>
                              <w:t>）</w:t>
                            </w:r>
                          </w:p>
                        </w:tc>
                        <w:tc>
                          <w:tcPr>
                            <w:tcW w:w="3897" w:type="dxa"/>
                            <w:gridSpan w:val="4"/>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0.1257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3204" w:type="dxa"/>
                            <w:gridSpan w:val="2"/>
                            <w:noWrap w:val="0"/>
                            <w:vAlign w:val="center"/>
                          </w:tcPr>
                          <w:p>
                            <w:pPr>
                              <w:jc w:val="center"/>
                              <w:rPr>
                                <w:rFonts w:hint="default" w:ascii="Times New Roman" w:hAnsi="Times New Roman" w:cs="Times New Roman"/>
                                <w:sz w:val="18"/>
                                <w:szCs w:val="18"/>
                                <w:lang w:eastAsia="zh-CN"/>
                              </w:rPr>
                            </w:pPr>
                            <w:r>
                              <w:rPr>
                                <w:rFonts w:hint="default" w:ascii="Times New Roman" w:hAnsi="Times New Roman" w:cs="Times New Roman"/>
                                <w:sz w:val="18"/>
                                <w:szCs w:val="18"/>
                                <w:vertAlign w:val="baseline"/>
                                <w:lang w:val="en-US" w:eastAsia="zh-CN"/>
                              </w:rPr>
                              <w:t>烟温（℃）</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26.5</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26.7</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26.7</w:t>
                            </w:r>
                          </w:p>
                        </w:tc>
                        <w:tc>
                          <w:tcPr>
                            <w:tcW w:w="671"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3204" w:type="dxa"/>
                            <w:gridSpan w:val="2"/>
                            <w:noWrap w:val="0"/>
                            <w:vAlign w:val="center"/>
                          </w:tcPr>
                          <w:p>
                            <w:pPr>
                              <w:jc w:val="center"/>
                              <w:rPr>
                                <w:rFonts w:hint="default" w:ascii="Times New Roman" w:hAnsi="Times New Roman" w:cs="Times New Roman"/>
                                <w:sz w:val="18"/>
                                <w:szCs w:val="18"/>
                                <w:lang w:eastAsia="zh-CN"/>
                              </w:rPr>
                            </w:pPr>
                            <w:r>
                              <w:rPr>
                                <w:rFonts w:hint="eastAsia" w:ascii="Times New Roman" w:hAnsi="Times New Roman" w:cs="Times New Roman"/>
                                <w:sz w:val="18"/>
                                <w:szCs w:val="18"/>
                                <w:lang w:eastAsia="zh-CN"/>
                              </w:rPr>
                              <w:t>流速（</w:t>
                            </w:r>
                            <w:r>
                              <w:rPr>
                                <w:rFonts w:hint="eastAsia" w:ascii="Times New Roman" w:hAnsi="Times New Roman" w:cs="Times New Roman"/>
                                <w:sz w:val="18"/>
                                <w:szCs w:val="18"/>
                                <w:lang w:val="en-US" w:eastAsia="zh-CN"/>
                              </w:rPr>
                              <w:t>m/s</w:t>
                            </w:r>
                            <w:r>
                              <w:rPr>
                                <w:rFonts w:hint="eastAsia" w:ascii="Times New Roman" w:hAnsi="Times New Roman" w:cs="Times New Roman"/>
                                <w:sz w:val="18"/>
                                <w:szCs w:val="18"/>
                                <w:lang w:eastAsia="zh-CN"/>
                              </w:rPr>
                              <w:t>）</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17.9</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17.5</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17.6</w:t>
                            </w:r>
                          </w:p>
                        </w:tc>
                        <w:tc>
                          <w:tcPr>
                            <w:tcW w:w="671"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3204" w:type="dxa"/>
                            <w:gridSpan w:val="2"/>
                            <w:noWrap w:val="0"/>
                            <w:vAlign w:val="center"/>
                          </w:tcPr>
                          <w:p>
                            <w:pPr>
                              <w:jc w:val="center"/>
                              <w:rPr>
                                <w:rFonts w:hint="default" w:ascii="Times New Roman" w:hAnsi="Times New Roman" w:cs="Times New Roman"/>
                                <w:sz w:val="18"/>
                                <w:szCs w:val="18"/>
                                <w:lang w:eastAsia="zh-CN"/>
                              </w:rPr>
                            </w:pPr>
                            <w:r>
                              <w:rPr>
                                <w:rFonts w:hint="eastAsia" w:ascii="Times New Roman" w:hAnsi="Times New Roman" w:cs="Times New Roman"/>
                                <w:sz w:val="18"/>
                                <w:szCs w:val="18"/>
                                <w:lang w:eastAsia="zh-CN"/>
                              </w:rPr>
                              <w:t>含湿量（</w:t>
                            </w:r>
                            <w:r>
                              <w:rPr>
                                <w:rFonts w:hint="eastAsia" w:ascii="Times New Roman" w:hAnsi="Times New Roman" w:cs="Times New Roman"/>
                                <w:sz w:val="18"/>
                                <w:szCs w:val="18"/>
                                <w:lang w:val="en-US" w:eastAsia="zh-CN"/>
                              </w:rPr>
                              <w:t>%</w:t>
                            </w:r>
                            <w:r>
                              <w:rPr>
                                <w:rFonts w:hint="eastAsia" w:ascii="Times New Roman" w:hAnsi="Times New Roman" w:cs="Times New Roman"/>
                                <w:sz w:val="18"/>
                                <w:szCs w:val="18"/>
                                <w:lang w:eastAsia="zh-CN"/>
                              </w:rPr>
                              <w:t>）</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3.31</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3.29</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3.33</w:t>
                            </w:r>
                          </w:p>
                        </w:tc>
                        <w:tc>
                          <w:tcPr>
                            <w:tcW w:w="671"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3204" w:type="dxa"/>
                            <w:gridSpan w:val="2"/>
                            <w:noWrap w:val="0"/>
                            <w:vAlign w:val="center"/>
                          </w:tcPr>
                          <w:p>
                            <w:pPr>
                              <w:jc w:val="center"/>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标干烟气量</w:t>
                            </w:r>
                            <w:r>
                              <w:rPr>
                                <w:rFonts w:hint="default" w:ascii="Times New Roman" w:hAnsi="Times New Roman" w:cs="Times New Roman"/>
                                <w:sz w:val="18"/>
                                <w:szCs w:val="18"/>
                              </w:rPr>
                              <w:t>（Nm</w:t>
                            </w:r>
                            <w:r>
                              <w:rPr>
                                <w:rFonts w:hint="default" w:ascii="Times New Roman" w:hAnsi="Times New Roman" w:cs="Times New Roman"/>
                                <w:sz w:val="18"/>
                                <w:szCs w:val="18"/>
                                <w:vertAlign w:val="superscript"/>
                              </w:rPr>
                              <w:t>3</w:t>
                            </w:r>
                            <w:r>
                              <w:rPr>
                                <w:rFonts w:hint="default" w:ascii="Times New Roman" w:hAnsi="Times New Roman" w:cs="Times New Roman"/>
                                <w:sz w:val="18"/>
                                <w:szCs w:val="18"/>
                              </w:rPr>
                              <w:t>/h）</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6716</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6573</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6595</w:t>
                            </w:r>
                          </w:p>
                        </w:tc>
                        <w:tc>
                          <w:tcPr>
                            <w:tcW w:w="671"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1180" w:type="dxa"/>
                            <w:vMerge w:val="restart"/>
                            <w:noWrap w:val="0"/>
                            <w:vAlign w:val="center"/>
                          </w:tcPr>
                          <w:p>
                            <w:pPr>
                              <w:spacing w:line="240" w:lineRule="auto"/>
                              <w:jc w:val="center"/>
                              <w:rPr>
                                <w:rFonts w:hint="eastAsia"/>
                                <w:sz w:val="18"/>
                                <w:szCs w:val="18"/>
                                <w:lang w:eastAsia="zh-CN"/>
                              </w:rPr>
                            </w:pPr>
                            <w:r>
                              <w:rPr>
                                <w:rFonts w:hint="eastAsia"/>
                                <w:sz w:val="18"/>
                                <w:szCs w:val="18"/>
                                <w:lang w:eastAsia="zh-CN"/>
                              </w:rPr>
                              <w:t>非甲烷</w:t>
                            </w:r>
                          </w:p>
                          <w:p>
                            <w:pPr>
                              <w:jc w:val="center"/>
                              <w:rPr>
                                <w:rFonts w:hint="eastAsia" w:ascii="Times New Roman" w:hAnsi="Times New Roman" w:eastAsia="宋体" w:cs="Times New Roman"/>
                                <w:b w:val="0"/>
                                <w:bCs/>
                                <w:sz w:val="18"/>
                                <w:szCs w:val="18"/>
                                <w:lang w:val="zh-CN" w:eastAsia="zh-CN"/>
                              </w:rPr>
                            </w:pPr>
                            <w:r>
                              <w:rPr>
                                <w:rFonts w:hint="eastAsia"/>
                                <w:sz w:val="18"/>
                                <w:szCs w:val="18"/>
                                <w:lang w:eastAsia="zh-CN"/>
                              </w:rPr>
                              <w:t>总烃</w:t>
                            </w:r>
                          </w:p>
                        </w:tc>
                        <w:tc>
                          <w:tcPr>
                            <w:tcW w:w="2024" w:type="dxa"/>
                            <w:noWrap w:val="0"/>
                            <w:vAlign w:val="center"/>
                          </w:tcPr>
                          <w:p>
                            <w:pPr>
                              <w:spacing w:line="300" w:lineRule="exact"/>
                              <w:jc w:val="center"/>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实测浓度</w:t>
                            </w:r>
                            <w:r>
                              <w:rPr>
                                <w:rFonts w:hint="default" w:ascii="Times New Roman" w:hAnsi="Times New Roman" w:cs="Times New Roman"/>
                                <w:b w:val="0"/>
                                <w:bCs w:val="0"/>
                                <w:sz w:val="18"/>
                                <w:szCs w:val="18"/>
                                <w:lang w:eastAsia="zh-CN"/>
                              </w:rPr>
                              <w:t>（</w:t>
                            </w:r>
                            <w:r>
                              <w:rPr>
                                <w:rFonts w:hint="default" w:ascii="Times New Roman" w:hAnsi="Times New Roman" w:cs="Times New Roman"/>
                                <w:b w:val="0"/>
                                <w:bCs w:val="0"/>
                                <w:sz w:val="18"/>
                                <w:szCs w:val="18"/>
                              </w:rPr>
                              <w:t>mg/m</w:t>
                            </w:r>
                            <w:r>
                              <w:rPr>
                                <w:rFonts w:hint="default" w:ascii="Times New Roman" w:hAnsi="Times New Roman" w:cs="Times New Roman"/>
                                <w:b w:val="0"/>
                                <w:bCs w:val="0"/>
                                <w:sz w:val="18"/>
                                <w:szCs w:val="18"/>
                                <w:vertAlign w:val="superscript"/>
                              </w:rPr>
                              <w:t>3</w:t>
                            </w:r>
                            <w:r>
                              <w:rPr>
                                <w:rFonts w:hint="default" w:ascii="Times New Roman" w:hAnsi="Times New Roman" w:cs="Times New Roman"/>
                                <w:b w:val="0"/>
                                <w:bCs w:val="0"/>
                                <w:sz w:val="18"/>
                                <w:szCs w:val="18"/>
                                <w:lang w:eastAsia="zh-CN"/>
                              </w:rPr>
                              <w:t>）</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 xml:space="preserve">2.90 </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 xml:space="preserve">2.63 </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 xml:space="preserve">2.59 </w:t>
                            </w:r>
                          </w:p>
                        </w:tc>
                        <w:tc>
                          <w:tcPr>
                            <w:tcW w:w="671"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1180" w:type="dxa"/>
                            <w:vMerge w:val="continue"/>
                            <w:noWrap w:val="0"/>
                            <w:vAlign w:val="center"/>
                          </w:tcPr>
                          <w:p>
                            <w:pPr>
                              <w:jc w:val="center"/>
                              <w:rPr>
                                <w:rFonts w:hint="eastAsia" w:ascii="Times New Roman" w:hAnsi="Times New Roman" w:eastAsia="宋体" w:cs="Times New Roman"/>
                                <w:b w:val="0"/>
                                <w:bCs/>
                                <w:sz w:val="18"/>
                                <w:szCs w:val="18"/>
                                <w:lang w:val="zh-CN" w:eastAsia="zh-CN"/>
                              </w:rPr>
                            </w:pPr>
                          </w:p>
                        </w:tc>
                        <w:tc>
                          <w:tcPr>
                            <w:tcW w:w="2024" w:type="dxa"/>
                            <w:noWrap w:val="0"/>
                            <w:vAlign w:val="center"/>
                          </w:tcPr>
                          <w:p>
                            <w:pPr>
                              <w:spacing w:line="300" w:lineRule="exact"/>
                              <w:jc w:val="center"/>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排放速率</w:t>
                            </w:r>
                            <w:r>
                              <w:rPr>
                                <w:rFonts w:hint="default" w:ascii="Times New Roman" w:hAnsi="Times New Roman" w:cs="Times New Roman"/>
                                <w:b w:val="0"/>
                                <w:bCs w:val="0"/>
                                <w:sz w:val="18"/>
                                <w:szCs w:val="18"/>
                                <w:lang w:eastAsia="zh-CN"/>
                              </w:rPr>
                              <w:t>（</w:t>
                            </w:r>
                            <w:r>
                              <w:rPr>
                                <w:rFonts w:hint="default" w:ascii="Times New Roman" w:hAnsi="Times New Roman" w:cs="Times New Roman"/>
                                <w:b w:val="0"/>
                                <w:bCs w:val="0"/>
                                <w:sz w:val="18"/>
                                <w:szCs w:val="18"/>
                                <w:lang w:val="en-US" w:eastAsia="zh-CN"/>
                              </w:rPr>
                              <w:t>k</w:t>
                            </w:r>
                            <w:r>
                              <w:rPr>
                                <w:rFonts w:hint="default" w:ascii="Times New Roman" w:hAnsi="Times New Roman" w:cs="Times New Roman"/>
                                <w:b w:val="0"/>
                                <w:bCs w:val="0"/>
                                <w:sz w:val="18"/>
                                <w:szCs w:val="18"/>
                              </w:rPr>
                              <w:t>g/</w:t>
                            </w:r>
                            <w:r>
                              <w:rPr>
                                <w:rFonts w:hint="default" w:ascii="Times New Roman" w:hAnsi="Times New Roman" w:cs="Times New Roman"/>
                                <w:b w:val="0"/>
                                <w:bCs w:val="0"/>
                                <w:sz w:val="18"/>
                                <w:szCs w:val="18"/>
                                <w:lang w:val="en-US" w:eastAsia="zh-CN"/>
                              </w:rPr>
                              <w:t>h</w:t>
                            </w:r>
                            <w:r>
                              <w:rPr>
                                <w:rFonts w:hint="default" w:ascii="Times New Roman" w:hAnsi="Times New Roman" w:cs="Times New Roman"/>
                                <w:b w:val="0"/>
                                <w:bCs w:val="0"/>
                                <w:sz w:val="18"/>
                                <w:szCs w:val="18"/>
                                <w:lang w:eastAsia="zh-CN"/>
                              </w:rPr>
                              <w:t>）</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0.019 </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0.017 </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0.017 </w:t>
                            </w:r>
                          </w:p>
                        </w:tc>
                        <w:tc>
                          <w:tcPr>
                            <w:tcW w:w="671"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18"/>
                                <w:szCs w:val="18"/>
                                <w:highlight w:val="none"/>
                                <w:vertAlign w:val="baseline"/>
                                <w:lang w:val="en-US" w:eastAsia="zh-CN"/>
                              </w:rPr>
                            </w:pPr>
                          </w:p>
                        </w:tc>
                        <w:tc>
                          <w:tcPr>
                            <w:tcW w:w="3204" w:type="dxa"/>
                            <w:gridSpan w:val="2"/>
                            <w:noWrap w:val="0"/>
                            <w:vAlign w:val="center"/>
                          </w:tcPr>
                          <w:p>
                            <w:pPr>
                              <w:spacing w:line="300" w:lineRule="exact"/>
                              <w:jc w:val="center"/>
                              <w:rPr>
                                <w:rFonts w:hint="default" w:ascii="Times New Roman" w:hAnsi="Times New Roman" w:cs="Times New Roman"/>
                                <w:sz w:val="18"/>
                                <w:szCs w:val="18"/>
                                <w:lang w:eastAsia="zh-CN"/>
                              </w:rPr>
                            </w:pPr>
                            <w:r>
                              <w:rPr>
                                <w:rFonts w:hint="eastAsia" w:ascii="Times New Roman" w:hAnsi="Times New Roman" w:cs="Times New Roman"/>
                                <w:sz w:val="18"/>
                                <w:szCs w:val="18"/>
                                <w:lang w:eastAsia="zh-CN"/>
                              </w:rPr>
                              <w:t>去除效率（</w:t>
                            </w:r>
                            <w:r>
                              <w:rPr>
                                <w:rFonts w:hint="eastAsia" w:ascii="Times New Roman" w:hAnsi="Times New Roman" w:cs="Times New Roman"/>
                                <w:sz w:val="18"/>
                                <w:szCs w:val="18"/>
                                <w:lang w:val="en-US" w:eastAsia="zh-CN"/>
                              </w:rPr>
                              <w:t>%</w:t>
                            </w:r>
                            <w:r>
                              <w:rPr>
                                <w:rFonts w:hint="eastAsia" w:ascii="Times New Roman" w:hAnsi="Times New Roman" w:cs="Times New Roman"/>
                                <w:sz w:val="18"/>
                                <w:szCs w:val="18"/>
                                <w:lang w:eastAsia="zh-CN"/>
                              </w:rPr>
                              <w:t>）</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88</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89</w:t>
                            </w:r>
                          </w:p>
                        </w:tc>
                        <w:tc>
                          <w:tcPr>
                            <w:tcW w:w="671"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eastAsia" w:ascii="Times New Roman" w:hAnsi="Times New Roman" w:cs="Times New Roman"/>
                                <w:i w:val="0"/>
                                <w:iCs w:val="0"/>
                                <w:color w:val="000000"/>
                                <w:kern w:val="0"/>
                                <w:sz w:val="18"/>
                                <w:szCs w:val="18"/>
                                <w:u w:val="none"/>
                                <w:lang w:val="en-US" w:eastAsia="zh-CN" w:bidi="ar"/>
                              </w:rPr>
                              <w:t>85</w:t>
                            </w:r>
                          </w:p>
                        </w:tc>
                      </w:tr>
                    </w:tbl>
                    <w:p>
                      <w:pPr>
                        <w:pStyle w:val="3"/>
                        <w:bidi w:val="0"/>
                      </w:pPr>
                    </w:p>
                  </w:txbxContent>
                </v:textbox>
              </v:shape>
            </w:pict>
          </mc:Fallback>
        </mc:AlternateContent>
      </w:r>
      <w:r>
        <w:rPr>
          <w:rFonts w:hint="eastAsia" w:ascii="宋体" w:hAnsi="宋体" w:eastAsia="宋体" w:cs="宋体"/>
          <w:lang w:val="en-US" w:eastAsia="zh-CN"/>
        </w:rPr>
        <w:t>表七 验收监测内容</w:t>
      </w:r>
      <w:bookmarkEnd w:id="8"/>
    </w:p>
    <w:p>
      <w:pPr>
        <w:pStyle w:val="2"/>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tabs>
          <w:tab w:val="center" w:pos="4855"/>
        </w:tabs>
        <w:bidi w:val="0"/>
        <w:jc w:val="left"/>
        <w:rPr>
          <w:rFonts w:hint="eastAsia"/>
          <w:lang w:eastAsia="zh-CN"/>
        </w:rPr>
        <w:sectPr>
          <w:pgSz w:w="11910" w:h="16840"/>
          <w:pgMar w:top="1500" w:right="860" w:bottom="1220" w:left="1340" w:header="0" w:footer="1034" w:gutter="0"/>
          <w:pgNumType w:fmt="decimal"/>
          <w:cols w:space="720" w:num="1"/>
        </w:sectPr>
      </w:pPr>
      <w:r>
        <w:rPr>
          <w:rFonts w:hint="eastAsia"/>
          <w:lang w:eastAsia="zh-CN"/>
        </w:rPr>
        <w:tab/>
      </w:r>
    </w:p>
    <w:p>
      <w:pPr>
        <w:pStyle w:val="2"/>
        <w:rPr>
          <w:rFonts w:hint="eastAsia"/>
          <w:lang w:eastAsia="zh-CN"/>
        </w:rPr>
        <w:sectPr>
          <w:pgSz w:w="11910" w:h="16840"/>
          <w:pgMar w:top="1500" w:right="860" w:bottom="1220" w:left="1340" w:header="0" w:footer="1034" w:gutter="0"/>
          <w:pgNumType w:fmt="decimal"/>
          <w:cols w:space="720" w:num="1"/>
        </w:sectPr>
      </w:pPr>
      <w:r>
        <w:rPr>
          <w:sz w:val="22"/>
        </w:rPr>
        <mc:AlternateContent>
          <mc:Choice Requires="wps">
            <w:drawing>
              <wp:anchor distT="0" distB="0" distL="114300" distR="114300" simplePos="0" relativeHeight="251674624" behindDoc="0" locked="0" layoutInCell="1" allowOverlap="1">
                <wp:simplePos x="0" y="0"/>
                <wp:positionH relativeFrom="column">
                  <wp:posOffset>-86995</wp:posOffset>
                </wp:positionH>
                <wp:positionV relativeFrom="paragraph">
                  <wp:posOffset>62230</wp:posOffset>
                </wp:positionV>
                <wp:extent cx="6301740" cy="9012555"/>
                <wp:effectExtent l="4445" t="4445" r="18415" b="12700"/>
                <wp:wrapNone/>
                <wp:docPr id="21" name="文本框 21"/>
                <wp:cNvGraphicFramePr/>
                <a:graphic xmlns:a="http://schemas.openxmlformats.org/drawingml/2006/main">
                  <a:graphicData uri="http://schemas.microsoft.com/office/word/2010/wordprocessingShape">
                    <wps:wsp>
                      <wps:cNvSpPr txBox="1"/>
                      <wps:spPr>
                        <a:xfrm>
                          <a:off x="817245" y="1014730"/>
                          <a:ext cx="6301740" cy="90125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22" w:firstLineChars="200"/>
                              <w:jc w:val="center"/>
                              <w:textAlignment w:val="auto"/>
                              <w:rPr>
                                <w:rFonts w:hint="eastAsia" w:ascii="Times New Roman" w:hAnsi="Times New Roman" w:cs="Times New Roman"/>
                                <w:b/>
                                <w:bCs/>
                                <w:color w:val="FF0000"/>
                                <w:kern w:val="0"/>
                                <w:sz w:val="21"/>
                                <w:szCs w:val="21"/>
                                <w:lang w:val="en-US" w:eastAsia="zh-CN" w:bidi="ar"/>
                              </w:rPr>
                            </w:pPr>
                            <w:r>
                              <w:rPr>
                                <w:rFonts w:hint="eastAsia" w:cs="宋体"/>
                                <w:b/>
                                <w:bCs/>
                                <w:color w:val="auto"/>
                                <w:kern w:val="0"/>
                                <w:sz w:val="21"/>
                                <w:szCs w:val="21"/>
                                <w:lang w:val="en-US" w:eastAsia="zh-CN" w:bidi="ar"/>
                              </w:rPr>
                              <w:t>（续）</w:t>
                            </w:r>
                            <w:r>
                              <w:rPr>
                                <w:rFonts w:hint="eastAsia" w:ascii="宋体" w:hAnsi="宋体" w:eastAsia="宋体" w:cs="宋体"/>
                                <w:b/>
                                <w:bCs/>
                                <w:color w:val="auto"/>
                                <w:kern w:val="0"/>
                                <w:sz w:val="21"/>
                                <w:szCs w:val="21"/>
                                <w:lang w:val="en-US" w:eastAsia="zh-CN" w:bidi="ar"/>
                              </w:rPr>
                              <w:t xml:space="preserve">表 </w:t>
                            </w:r>
                            <w:r>
                              <w:rPr>
                                <w:rFonts w:hint="default" w:ascii="Times New Roman" w:hAnsi="Times New Roman" w:eastAsia="宋体" w:cs="Times New Roman"/>
                                <w:b/>
                                <w:bCs/>
                                <w:color w:val="auto"/>
                                <w:kern w:val="0"/>
                                <w:sz w:val="21"/>
                                <w:szCs w:val="21"/>
                                <w:lang w:val="en-US" w:eastAsia="zh-CN" w:bidi="ar"/>
                              </w:rPr>
                              <w:t>7</w:t>
                            </w:r>
                            <w:r>
                              <w:rPr>
                                <w:rFonts w:hint="eastAsia" w:ascii="Times New Roman" w:hAnsi="Times New Roman" w:cs="Times New Roman"/>
                                <w:b/>
                                <w:bCs/>
                                <w:color w:val="auto"/>
                                <w:kern w:val="0"/>
                                <w:sz w:val="21"/>
                                <w:szCs w:val="21"/>
                                <w:lang w:val="en-US" w:eastAsia="zh-CN" w:bidi="ar"/>
                              </w:rPr>
                              <w:t>.2印刷废气排放口废气监测结果</w:t>
                            </w:r>
                          </w:p>
                          <w:tbl>
                            <w:tblPr>
                              <w:tblStyle w:val="18"/>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27"/>
                              <w:gridCol w:w="1180"/>
                              <w:gridCol w:w="2024"/>
                              <w:gridCol w:w="1075"/>
                              <w:gridCol w:w="1075"/>
                              <w:gridCol w:w="1076"/>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78" w:type="dxa"/>
                                  <w:gridSpan w:val="8"/>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Times New Roman" w:cs="Times New Roman"/>
                                      <w:color w:val="000000"/>
                                      <w:kern w:val="2"/>
                                      <w:sz w:val="21"/>
                                      <w:szCs w:val="24"/>
                                      <w:highlight w:val="none"/>
                                      <w:lang w:val="en-US" w:eastAsia="zh-CN" w:bidi="ar-SA"/>
                                    </w:rPr>
                                  </w:pPr>
                                  <w:r>
                                    <w:rPr>
                                      <w:rFonts w:hint="eastAsia" w:ascii="Times New Roman" w:hAnsi="Times New Roman" w:cs="Times New Roman"/>
                                      <w:sz w:val="21"/>
                                      <w:szCs w:val="21"/>
                                      <w:vertAlign w:val="baseline"/>
                                      <w:lang w:val="en-US" w:eastAsia="zh-CN"/>
                                    </w:rPr>
                                    <w:t>固定污染源废气监</w:t>
                                  </w:r>
                                  <w:r>
                                    <w:rPr>
                                      <w:rFonts w:hint="default" w:ascii="Times New Roman" w:hAnsi="Times New Roman" w:cs="Times New Roman"/>
                                      <w:color w:val="auto"/>
                                      <w:sz w:val="21"/>
                                      <w:szCs w:val="21"/>
                                      <w:highlight w:val="none"/>
                                      <w:vertAlign w:val="baseline"/>
                                      <w:lang w:val="en-US" w:eastAsia="zh-CN"/>
                                    </w:rPr>
                                    <w:t>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采样日期</w:t>
                                  </w:r>
                                </w:p>
                              </w:tc>
                              <w:tc>
                                <w:tcPr>
                                  <w:tcW w:w="82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监测点位</w:t>
                                  </w:r>
                                </w:p>
                              </w:tc>
                              <w:tc>
                                <w:tcPr>
                                  <w:tcW w:w="320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b w:val="0"/>
                                      <w:bCs/>
                                      <w:lang w:eastAsia="zh-CN"/>
                                    </w:rPr>
                                  </w:pPr>
                                  <w:r>
                                    <w:rPr>
                                      <w:rFonts w:hint="eastAsia" w:ascii="Times New Roman" w:hAnsi="Times New Roman" w:cs="Times New Roman"/>
                                      <w:sz w:val="21"/>
                                      <w:szCs w:val="21"/>
                                      <w:vertAlign w:val="baseline"/>
                                      <w:lang w:val="en-US" w:eastAsia="zh-CN"/>
                                    </w:rPr>
                                    <w:t>监</w:t>
                                  </w:r>
                                  <w:r>
                                    <w:rPr>
                                      <w:rFonts w:hint="default" w:ascii="Times New Roman" w:hAnsi="Times New Roman" w:cs="Times New Roman"/>
                                      <w:sz w:val="21"/>
                                      <w:szCs w:val="21"/>
                                      <w:vertAlign w:val="baseline"/>
                                      <w:lang w:val="en-US" w:eastAsia="zh-CN"/>
                                    </w:rPr>
                                    <w:t>测项目</w:t>
                                  </w:r>
                                </w:p>
                              </w:tc>
                              <w:tc>
                                <w:tcPr>
                                  <w:tcW w:w="3226"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监</w:t>
                                  </w:r>
                                  <w:r>
                                    <w:rPr>
                                      <w:rFonts w:hint="default" w:ascii="Times New Roman" w:hAnsi="Times New Roman" w:cs="Times New Roman"/>
                                      <w:sz w:val="21"/>
                                      <w:szCs w:val="21"/>
                                      <w:vertAlign w:val="baseline"/>
                                      <w:lang w:val="en-US" w:eastAsia="zh-CN"/>
                                    </w:rPr>
                                    <w:t>测结果</w:t>
                                  </w:r>
                                </w:p>
                              </w:tc>
                              <w:tc>
                                <w:tcPr>
                                  <w:tcW w:w="67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宋体" w:cs="Times New Roman"/>
                                      <w:color w:val="000000"/>
                                      <w:sz w:val="21"/>
                                      <w:szCs w:val="21"/>
                                      <w:highlight w:val="none"/>
                                      <w:lang w:val="en-US" w:eastAsia="zh-CN"/>
                                    </w:rPr>
                                  </w:pPr>
                                </w:p>
                              </w:tc>
                              <w:tc>
                                <w:tcPr>
                                  <w:tcW w:w="320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b w:val="0"/>
                                      <w:bCs/>
                                      <w:lang w:eastAsia="zh-CN"/>
                                    </w:rPr>
                                  </w:pP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Times New Roman" w:cs="Times New Roman"/>
                                      <w:color w:val="000000"/>
                                      <w:kern w:val="2"/>
                                      <w:sz w:val="21"/>
                                      <w:szCs w:val="24"/>
                                      <w:highlight w:val="none"/>
                                      <w:lang w:val="en-US" w:eastAsia="zh-CN" w:bidi="ar-SA"/>
                                    </w:rPr>
                                  </w:pPr>
                                  <w:r>
                                    <w:rPr>
                                      <w:rFonts w:hint="default" w:ascii="Times New Roman" w:hAnsi="Times New Roman" w:cs="Times New Roman"/>
                                      <w:sz w:val="21"/>
                                      <w:szCs w:val="21"/>
                                      <w:vertAlign w:val="baseline"/>
                                      <w:lang w:val="en-US" w:eastAsia="zh-CN"/>
                                    </w:rPr>
                                    <w:t>第1次</w:t>
                                  </w: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pPr>
                                  <w:r>
                                    <w:rPr>
                                      <w:rFonts w:hint="default" w:ascii="Times New Roman" w:hAnsi="Times New Roman" w:cs="Times New Roman"/>
                                      <w:sz w:val="21"/>
                                      <w:szCs w:val="21"/>
                                      <w:vertAlign w:val="baseline"/>
                                      <w:lang w:val="en-US" w:eastAsia="zh-CN"/>
                                    </w:rPr>
                                    <w:t>第2次</w:t>
                                  </w:r>
                                </w:p>
                              </w:tc>
                              <w:tc>
                                <w:tcPr>
                                  <w:tcW w:w="107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第3次</w:t>
                                  </w:r>
                                </w:p>
                              </w:tc>
                              <w:tc>
                                <w:tcPr>
                                  <w:tcW w:w="67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r>
                                    <w:rPr>
                                      <w:rFonts w:hint="eastAsia" w:ascii="Times New Roman" w:hAnsi="Times New Roman" w:eastAsiaTheme="minorEastAsia"/>
                                      <w:szCs w:val="21"/>
                                      <w:lang w:val="en-US" w:eastAsia="zh-CN"/>
                                    </w:rPr>
                                    <w:t>06</w:t>
                                  </w:r>
                                  <w:r>
                                    <w:rPr>
                                      <w:rFonts w:hint="default" w:ascii="Times New Roman" w:hAnsi="Times New Roman" w:eastAsiaTheme="minorEastAsia"/>
                                      <w:szCs w:val="21"/>
                                    </w:rPr>
                                    <w:t>月</w:t>
                                  </w:r>
                                  <w:r>
                                    <w:rPr>
                                      <w:rFonts w:hint="eastAsia" w:ascii="Times New Roman" w:hAnsi="Times New Roman" w:eastAsiaTheme="minorEastAsia"/>
                                      <w:szCs w:val="21"/>
                                      <w:lang w:val="en-US" w:eastAsia="zh-CN"/>
                                    </w:rPr>
                                    <w:t>09</w:t>
                                  </w:r>
                                  <w:r>
                                    <w:rPr>
                                      <w:rFonts w:hint="default" w:ascii="Times New Roman" w:hAnsi="Times New Roman" w:eastAsiaTheme="minorEastAsia"/>
                                      <w:szCs w:val="21"/>
                                      <w:lang w:val="en-US" w:eastAsia="zh-CN"/>
                                    </w:rPr>
                                    <w:t>日</w:t>
                                  </w:r>
                                </w:p>
                              </w:tc>
                              <w:tc>
                                <w:tcPr>
                                  <w:tcW w:w="82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r>
                                    <w:rPr>
                                      <w:rFonts w:hint="eastAsia"/>
                                      <w:szCs w:val="21"/>
                                    </w:rPr>
                                    <w:t>印刷废气活性炭吸附箱设施进</w:t>
                                  </w:r>
                                  <w:r>
                                    <w:rPr>
                                      <w:rFonts w:hint="eastAsia"/>
                                      <w:szCs w:val="21"/>
                                      <w:lang w:eastAsia="zh-CN"/>
                                    </w:rPr>
                                    <w:t>口</w:t>
                                  </w:r>
                                </w:p>
                              </w:tc>
                              <w:tc>
                                <w:tcPr>
                                  <w:tcW w:w="3204" w:type="dxa"/>
                                  <w:gridSpan w:val="2"/>
                                  <w:noWrap w:val="0"/>
                                  <w:vAlign w:val="center"/>
                                </w:tcPr>
                                <w:p>
                                  <w:pPr>
                                    <w:spacing w:line="240" w:lineRule="auto"/>
                                    <w:jc w:val="center"/>
                                    <w:rPr>
                                      <w:rFonts w:hint="default" w:ascii="Times New Roman" w:hAnsi="Times New Roman" w:cs="Times New Roman"/>
                                      <w:szCs w:val="21"/>
                                      <w:lang w:val="en-US" w:eastAsia="zh-CN"/>
                                    </w:rPr>
                                  </w:pPr>
                                  <w:r>
                                    <w:rPr>
                                      <w:rFonts w:hint="default" w:ascii="Times New Roman" w:hAnsi="Times New Roman" w:cs="Times New Roman"/>
                                      <w:sz w:val="21"/>
                                      <w:szCs w:val="21"/>
                                    </w:rPr>
                                    <w:t>测点管道截</w:t>
                                  </w:r>
                                  <w:r>
                                    <w:rPr>
                                      <w:rFonts w:hint="default" w:ascii="Times New Roman" w:hAnsi="Times New Roman" w:cs="Times New Roman"/>
                                      <w:sz w:val="21"/>
                                      <w:szCs w:val="21"/>
                                      <w:lang w:eastAsia="zh-CN"/>
                                    </w:rPr>
                                    <w:t>面积</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w:t>
                                  </w:r>
                                </w:p>
                              </w:tc>
                              <w:tc>
                                <w:tcPr>
                                  <w:tcW w:w="3897" w:type="dxa"/>
                                  <w:gridSpan w:val="4"/>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0.1257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3204" w:type="dxa"/>
                                  <w:gridSpan w:val="2"/>
                                  <w:noWrap w:val="0"/>
                                  <w:vAlign w:val="center"/>
                                </w:tcPr>
                                <w:p>
                                  <w:pPr>
                                    <w:spacing w:line="240" w:lineRule="auto"/>
                                    <w:jc w:val="center"/>
                                    <w:rPr>
                                      <w:rFonts w:hint="default" w:ascii="Times New Roman" w:hAnsi="Times New Roman" w:cs="Times New Roman"/>
                                      <w:szCs w:val="21"/>
                                      <w:lang w:eastAsia="zh-CN"/>
                                    </w:rPr>
                                  </w:pPr>
                                  <w:r>
                                    <w:rPr>
                                      <w:rFonts w:hint="default" w:ascii="Times New Roman" w:hAnsi="Times New Roman" w:cs="Times New Roman"/>
                                      <w:sz w:val="21"/>
                                      <w:szCs w:val="21"/>
                                      <w:vertAlign w:val="baseline"/>
                                      <w:lang w:val="en-US" w:eastAsia="zh-CN"/>
                                    </w:rPr>
                                    <w:t>烟温（℃）</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24.9</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25.0</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25.1</w:t>
                                  </w:r>
                                </w:p>
                              </w:tc>
                              <w:tc>
                                <w:tcPr>
                                  <w:tcW w:w="6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3204" w:type="dxa"/>
                                  <w:gridSpan w:val="2"/>
                                  <w:noWrap w:val="0"/>
                                  <w:vAlign w:val="center"/>
                                </w:tcPr>
                                <w:p>
                                  <w:pPr>
                                    <w:spacing w:line="240" w:lineRule="auto"/>
                                    <w:jc w:val="center"/>
                                    <w:rPr>
                                      <w:rFonts w:hint="eastAsia" w:ascii="Times New Roman" w:hAnsi="Times New Roman" w:cs="Times New Roman"/>
                                      <w:szCs w:val="21"/>
                                      <w:lang w:eastAsia="zh-CN"/>
                                    </w:rPr>
                                  </w:pPr>
                                  <w:r>
                                    <w:rPr>
                                      <w:rFonts w:hint="eastAsia" w:ascii="Times New Roman" w:hAnsi="Times New Roman" w:cs="Times New Roman"/>
                                      <w:sz w:val="21"/>
                                      <w:szCs w:val="21"/>
                                      <w:vertAlign w:val="baseline"/>
                                      <w:lang w:val="en-US" w:eastAsia="zh-CN"/>
                                    </w:rPr>
                                    <w:t>流速（m/s）</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16.3</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16.1</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16.4</w:t>
                                  </w:r>
                                </w:p>
                              </w:tc>
                              <w:tc>
                                <w:tcPr>
                                  <w:tcW w:w="6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3204" w:type="dxa"/>
                                  <w:gridSpan w:val="2"/>
                                  <w:noWrap w:val="0"/>
                                  <w:vAlign w:val="center"/>
                                </w:tcPr>
                                <w:p>
                                  <w:pPr>
                                    <w:spacing w:line="240" w:lineRule="auto"/>
                                    <w:jc w:val="center"/>
                                    <w:rPr>
                                      <w:rFonts w:hint="default" w:ascii="Times New Roman" w:hAnsi="Times New Roman" w:cs="Times New Roman"/>
                                      <w:sz w:val="21"/>
                                      <w:szCs w:val="21"/>
                                      <w:lang w:eastAsia="zh-CN"/>
                                    </w:rPr>
                                  </w:pPr>
                                  <w:r>
                                    <w:rPr>
                                      <w:rFonts w:hint="eastAsia" w:ascii="Times New Roman" w:hAnsi="Times New Roman" w:cs="Times New Roman"/>
                                      <w:sz w:val="21"/>
                                      <w:szCs w:val="21"/>
                                      <w:vertAlign w:val="baseline"/>
                                      <w:lang w:val="en-US" w:eastAsia="zh-CN"/>
                                    </w:rPr>
                                    <w:t>含湿量（%）</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3.22</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3.23</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3.24</w:t>
                                  </w:r>
                                </w:p>
                              </w:tc>
                              <w:tc>
                                <w:tcPr>
                                  <w:tcW w:w="6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3204" w:type="dxa"/>
                                  <w:gridSpan w:val="2"/>
                                  <w:noWrap w:val="0"/>
                                  <w:vAlign w:val="center"/>
                                </w:tcPr>
                                <w:p>
                                  <w:pPr>
                                    <w:spacing w:line="240" w:lineRule="auto"/>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标干烟气量</w:t>
                                  </w:r>
                                  <w:r>
                                    <w:rPr>
                                      <w:rFonts w:hint="default" w:ascii="Times New Roman" w:hAnsi="Times New Roman" w:cs="Times New Roman"/>
                                      <w:sz w:val="21"/>
                                      <w:szCs w:val="21"/>
                                    </w:rPr>
                                    <w:t>（Nm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/h）</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6186</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6131</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6240</w:t>
                                  </w:r>
                                </w:p>
                              </w:tc>
                              <w:tc>
                                <w:tcPr>
                                  <w:tcW w:w="6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1180" w:type="dxa"/>
                                  <w:vMerge w:val="restart"/>
                                  <w:noWrap w:val="0"/>
                                  <w:vAlign w:val="center"/>
                                </w:tcPr>
                                <w:p>
                                  <w:pPr>
                                    <w:spacing w:line="240" w:lineRule="auto"/>
                                    <w:jc w:val="center"/>
                                    <w:rPr>
                                      <w:rFonts w:hint="eastAsia"/>
                                      <w:szCs w:val="22"/>
                                      <w:lang w:eastAsia="zh-CN"/>
                                    </w:rPr>
                                  </w:pPr>
                                  <w:r>
                                    <w:rPr>
                                      <w:rFonts w:hint="eastAsia"/>
                                      <w:szCs w:val="22"/>
                                      <w:lang w:eastAsia="zh-CN"/>
                                    </w:rPr>
                                    <w:t>非甲烷</w:t>
                                  </w:r>
                                </w:p>
                                <w:p>
                                  <w:pPr>
                                    <w:spacing w:line="240" w:lineRule="auto"/>
                                    <w:jc w:val="center"/>
                                    <w:rPr>
                                      <w:rFonts w:hint="default" w:ascii="Times New Roman" w:hAnsi="Times New Roman" w:cs="Times New Roman"/>
                                      <w:szCs w:val="21"/>
                                      <w:lang w:eastAsia="zh-CN"/>
                                    </w:rPr>
                                  </w:pPr>
                                  <w:r>
                                    <w:rPr>
                                      <w:rFonts w:hint="eastAsia"/>
                                      <w:szCs w:val="22"/>
                                      <w:lang w:eastAsia="zh-CN"/>
                                    </w:rPr>
                                    <w:t>总烃</w:t>
                                  </w:r>
                                </w:p>
                              </w:tc>
                              <w:tc>
                                <w:tcPr>
                                  <w:tcW w:w="2024" w:type="dxa"/>
                                  <w:noWrap w:val="0"/>
                                  <w:vAlign w:val="center"/>
                                </w:tcPr>
                                <w:p>
                                  <w:pPr>
                                    <w:spacing w:line="240" w:lineRule="auto"/>
                                    <w:jc w:val="center"/>
                                  </w:pPr>
                                  <w:r>
                                    <w:rPr>
                                      <w:rFonts w:hint="default" w:ascii="Times New Roman" w:hAnsi="Times New Roman" w:cs="Times New Roman"/>
                                      <w:sz w:val="21"/>
                                      <w:szCs w:val="21"/>
                                      <w:lang w:eastAsia="zh-CN"/>
                                    </w:rPr>
                                    <w:t>实测浓度</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mg/m</w:t>
                                  </w:r>
                                  <w:r>
                                    <w:rPr>
                                      <w:rFonts w:hint="default" w:ascii="Times New Roman" w:hAnsi="Times New Roman" w:cs="Times New Roman"/>
                                      <w:b w:val="0"/>
                                      <w:bCs w:val="0"/>
                                      <w:sz w:val="21"/>
                                      <w:szCs w:val="21"/>
                                      <w:vertAlign w:val="superscript"/>
                                    </w:rPr>
                                    <w:t>3</w:t>
                                  </w:r>
                                  <w:r>
                                    <w:rPr>
                                      <w:rFonts w:hint="default" w:ascii="Times New Roman" w:hAnsi="Times New Roman" w:cs="Times New Roman"/>
                                      <w:b w:val="0"/>
                                      <w:bCs w:val="0"/>
                                      <w:sz w:val="21"/>
                                      <w:szCs w:val="21"/>
                                      <w:lang w:eastAsia="zh-CN"/>
                                    </w:rPr>
                                    <w:t>）</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 xml:space="preserve">25.1 </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 xml:space="preserve">24.6 </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 xml:space="preserve">24.8 </w:t>
                                  </w:r>
                                </w:p>
                              </w:tc>
                              <w:tc>
                                <w:tcPr>
                                  <w:tcW w:w="6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1180" w:type="dxa"/>
                                  <w:vMerge w:val="continue"/>
                                  <w:noWrap w:val="0"/>
                                  <w:vAlign w:val="center"/>
                                </w:tcPr>
                                <w:p>
                                  <w:pPr>
                                    <w:spacing w:line="240" w:lineRule="auto"/>
                                    <w:jc w:val="center"/>
                                    <w:rPr>
                                      <w:rFonts w:hint="default" w:ascii="Times New Roman" w:hAnsi="Times New Roman" w:cs="Times New Roman"/>
                                      <w:szCs w:val="21"/>
                                      <w:lang w:eastAsia="zh-CN"/>
                                    </w:rPr>
                                  </w:pPr>
                                </w:p>
                              </w:tc>
                              <w:tc>
                                <w:tcPr>
                                  <w:tcW w:w="2024" w:type="dxa"/>
                                  <w:noWrap w:val="0"/>
                                  <w:vAlign w:val="center"/>
                                </w:tcPr>
                                <w:p>
                                  <w:pPr>
                                    <w:spacing w:line="240" w:lineRule="auto"/>
                                    <w:jc w:val="center"/>
                                  </w:pPr>
                                  <w:r>
                                    <w:rPr>
                                      <w:rFonts w:hint="default" w:ascii="Times New Roman" w:hAnsi="Times New Roman" w:cs="Times New Roman"/>
                                      <w:sz w:val="21"/>
                                      <w:szCs w:val="21"/>
                                      <w:lang w:eastAsia="zh-CN"/>
                                    </w:rPr>
                                    <w:t>排放速率</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lang w:val="en-US" w:eastAsia="zh-CN"/>
                                    </w:rPr>
                                    <w:t>k</w:t>
                                  </w:r>
                                  <w:r>
                                    <w:rPr>
                                      <w:rFonts w:hint="default" w:ascii="Times New Roman" w:hAnsi="Times New Roman" w:cs="Times New Roman"/>
                                      <w:b w:val="0"/>
                                      <w:bCs w:val="0"/>
                                      <w:sz w:val="21"/>
                                      <w:szCs w:val="21"/>
                                    </w:rPr>
                                    <w:t>g/</w:t>
                                  </w:r>
                                  <w:r>
                                    <w:rPr>
                                      <w:rFonts w:hint="default" w:ascii="Times New Roman" w:hAnsi="Times New Roman" w:cs="Times New Roman"/>
                                      <w:b w:val="0"/>
                                      <w:bCs w:val="0"/>
                                      <w:sz w:val="21"/>
                                      <w:szCs w:val="21"/>
                                      <w:lang w:val="en-US" w:eastAsia="zh-CN"/>
                                    </w:rPr>
                                    <w:t>h</w:t>
                                  </w:r>
                                  <w:r>
                                    <w:rPr>
                                      <w:rFonts w:hint="default" w:ascii="Times New Roman" w:hAnsi="Times New Roman" w:cs="Times New Roman"/>
                                      <w:b w:val="0"/>
                                      <w:bCs w:val="0"/>
                                      <w:sz w:val="21"/>
                                      <w:szCs w:val="21"/>
                                      <w:lang w:eastAsia="zh-CN"/>
                                    </w:rPr>
                                    <w:t>）</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0.16 </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6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r>
                                    <w:rPr>
                                      <w:rFonts w:hint="eastAsia"/>
                                      <w:szCs w:val="21"/>
                                    </w:rPr>
                                    <w:t>印刷废气活性炭吸附箱设施出口</w:t>
                                  </w:r>
                                </w:p>
                              </w:tc>
                              <w:tc>
                                <w:tcPr>
                                  <w:tcW w:w="3204" w:type="dxa"/>
                                  <w:gridSpan w:val="2"/>
                                  <w:noWrap w:val="0"/>
                                  <w:vAlign w:val="center"/>
                                </w:tcPr>
                                <w:p>
                                  <w:pPr>
                                    <w:jc w:val="center"/>
                                    <w:rPr>
                                      <w:rFonts w:hint="default" w:ascii="Times New Roman" w:hAnsi="Times New Roman" w:cs="Times New Roman"/>
                                      <w:szCs w:val="21"/>
                                      <w:lang w:eastAsia="zh-CN"/>
                                    </w:rPr>
                                  </w:pPr>
                                  <w:r>
                                    <w:rPr>
                                      <w:rFonts w:hint="eastAsia" w:ascii="Times New Roman" w:hAnsi="Times New Roman" w:cs="Times New Roman"/>
                                      <w:szCs w:val="21"/>
                                      <w:lang w:val="en-US" w:eastAsia="zh-CN"/>
                                    </w:rPr>
                                    <w:t>净化器名称及型号</w:t>
                                  </w:r>
                                </w:p>
                              </w:tc>
                              <w:tc>
                                <w:tcPr>
                                  <w:tcW w:w="3897" w:type="dxa"/>
                                  <w:gridSpan w:val="4"/>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活性炭吸附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3204" w:type="dxa"/>
                                  <w:gridSpan w:val="2"/>
                                  <w:noWrap w:val="0"/>
                                  <w:vAlign w:val="center"/>
                                </w:tcPr>
                                <w:p>
                                  <w:pPr>
                                    <w:jc w:val="center"/>
                                    <w:rPr>
                                      <w:rFonts w:hint="default" w:ascii="Times New Roman" w:hAnsi="Times New Roman" w:cs="Times New Roman"/>
                                      <w:szCs w:val="21"/>
                                      <w:lang w:eastAsia="zh-CN"/>
                                    </w:rPr>
                                  </w:pPr>
                                  <w:r>
                                    <w:rPr>
                                      <w:rFonts w:hint="default" w:ascii="Times New Roman" w:hAnsi="Times New Roman" w:cs="Times New Roman"/>
                                      <w:szCs w:val="21"/>
                                      <w:lang w:val="en-US" w:eastAsia="zh-CN"/>
                                    </w:rPr>
                                    <w:t>排气筒高度</w:t>
                                  </w:r>
                                  <w:r>
                                    <w:rPr>
                                      <w:rFonts w:hint="default" w:ascii="Times New Roman" w:hAnsi="Times New Roman" w:cs="Times New Roman"/>
                                      <w:szCs w:val="21"/>
                                    </w:rPr>
                                    <w:t>（m）</w:t>
                                  </w:r>
                                </w:p>
                              </w:tc>
                              <w:tc>
                                <w:tcPr>
                                  <w:tcW w:w="3897" w:type="dxa"/>
                                  <w:gridSpan w:val="4"/>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3204" w:type="dxa"/>
                                  <w:gridSpan w:val="2"/>
                                  <w:noWrap w:val="0"/>
                                  <w:vAlign w:val="center"/>
                                </w:tcPr>
                                <w:p>
                                  <w:pPr>
                                    <w:jc w:val="center"/>
                                    <w:rPr>
                                      <w:rFonts w:hint="default" w:ascii="Times New Roman" w:hAnsi="Times New Roman" w:cs="Times New Roman"/>
                                      <w:szCs w:val="21"/>
                                      <w:lang w:eastAsia="zh-CN"/>
                                    </w:rPr>
                                  </w:pPr>
                                  <w:r>
                                    <w:rPr>
                                      <w:rFonts w:hint="default" w:ascii="Times New Roman" w:hAnsi="Times New Roman" w:cs="Times New Roman"/>
                                      <w:szCs w:val="21"/>
                                    </w:rPr>
                                    <w:t>测点管道截面积（m</w:t>
                                  </w:r>
                                  <w:r>
                                    <w:rPr>
                                      <w:rFonts w:hint="default" w:ascii="Times New Roman" w:hAnsi="Times New Roman" w:cs="Times New Roman"/>
                                      <w:szCs w:val="21"/>
                                      <w:vertAlign w:val="superscript"/>
                                    </w:rPr>
                                    <w:t>2</w:t>
                                  </w:r>
                                  <w:r>
                                    <w:rPr>
                                      <w:rFonts w:hint="default" w:ascii="Times New Roman" w:hAnsi="Times New Roman" w:cs="Times New Roman"/>
                                      <w:szCs w:val="21"/>
                                    </w:rPr>
                                    <w:t>）</w:t>
                                  </w:r>
                                </w:p>
                              </w:tc>
                              <w:tc>
                                <w:tcPr>
                                  <w:tcW w:w="3897" w:type="dxa"/>
                                  <w:gridSpan w:val="4"/>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0.1257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3204" w:type="dxa"/>
                                  <w:gridSpan w:val="2"/>
                                  <w:noWrap w:val="0"/>
                                  <w:vAlign w:val="center"/>
                                </w:tcPr>
                                <w:p>
                                  <w:pPr>
                                    <w:jc w:val="center"/>
                                    <w:rPr>
                                      <w:rFonts w:hint="default" w:ascii="Times New Roman" w:hAnsi="Times New Roman" w:cs="Times New Roman"/>
                                      <w:szCs w:val="21"/>
                                      <w:lang w:eastAsia="zh-CN"/>
                                    </w:rPr>
                                  </w:pPr>
                                  <w:r>
                                    <w:rPr>
                                      <w:rFonts w:hint="default" w:ascii="Times New Roman" w:hAnsi="Times New Roman" w:cs="Times New Roman"/>
                                      <w:sz w:val="21"/>
                                      <w:szCs w:val="21"/>
                                      <w:vertAlign w:val="baseline"/>
                                      <w:lang w:val="en-US" w:eastAsia="zh-CN"/>
                                    </w:rPr>
                                    <w:t>烟温（℃）</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26.9</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26.7</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26.6</w:t>
                                  </w:r>
                                </w:p>
                              </w:tc>
                              <w:tc>
                                <w:tcPr>
                                  <w:tcW w:w="671"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3204" w:type="dxa"/>
                                  <w:gridSpan w:val="2"/>
                                  <w:noWrap w:val="0"/>
                                  <w:vAlign w:val="center"/>
                                </w:tcPr>
                                <w:p>
                                  <w:pPr>
                                    <w:jc w:val="center"/>
                                    <w:rPr>
                                      <w:rFonts w:hint="default" w:ascii="Times New Roman" w:hAnsi="Times New Roman" w:cs="Times New Roman"/>
                                      <w:szCs w:val="21"/>
                                      <w:lang w:eastAsia="zh-CN"/>
                                    </w:rPr>
                                  </w:pPr>
                                  <w:r>
                                    <w:rPr>
                                      <w:rFonts w:hint="eastAsia" w:ascii="Times New Roman" w:hAnsi="Times New Roman" w:cs="Times New Roman"/>
                                      <w:szCs w:val="21"/>
                                      <w:lang w:eastAsia="zh-CN"/>
                                    </w:rPr>
                                    <w:t>流速（</w:t>
                                  </w:r>
                                  <w:r>
                                    <w:rPr>
                                      <w:rFonts w:hint="eastAsia" w:ascii="Times New Roman" w:hAnsi="Times New Roman" w:cs="Times New Roman"/>
                                      <w:szCs w:val="21"/>
                                      <w:lang w:val="en-US" w:eastAsia="zh-CN"/>
                                    </w:rPr>
                                    <w:t>m/s</w:t>
                                  </w:r>
                                  <w:r>
                                    <w:rPr>
                                      <w:rFonts w:hint="eastAsia" w:ascii="Times New Roman" w:hAnsi="Times New Roman" w:cs="Times New Roman"/>
                                      <w:szCs w:val="21"/>
                                      <w:lang w:eastAsia="zh-CN"/>
                                    </w:rPr>
                                    <w:t>）</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17.8</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17.9</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18.0</w:t>
                                  </w:r>
                                </w:p>
                              </w:tc>
                              <w:tc>
                                <w:tcPr>
                                  <w:tcW w:w="671"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3204" w:type="dxa"/>
                                  <w:gridSpan w:val="2"/>
                                  <w:noWrap w:val="0"/>
                                  <w:vAlign w:val="center"/>
                                </w:tcPr>
                                <w:p>
                                  <w:pPr>
                                    <w:jc w:val="center"/>
                                    <w:rPr>
                                      <w:rFonts w:hint="default" w:ascii="Times New Roman" w:hAnsi="Times New Roman" w:cs="Times New Roman"/>
                                      <w:szCs w:val="21"/>
                                      <w:lang w:eastAsia="zh-CN"/>
                                    </w:rPr>
                                  </w:pPr>
                                  <w:r>
                                    <w:rPr>
                                      <w:rFonts w:hint="eastAsia" w:ascii="Times New Roman" w:hAnsi="Times New Roman" w:cs="Times New Roman"/>
                                      <w:szCs w:val="21"/>
                                      <w:lang w:eastAsia="zh-CN"/>
                                    </w:rPr>
                                    <w:t>含湿量（</w:t>
                                  </w:r>
                                  <w:r>
                                    <w:rPr>
                                      <w:rFonts w:hint="eastAsia" w:ascii="Times New Roman" w:hAnsi="Times New Roman" w:cs="Times New Roman"/>
                                      <w:szCs w:val="21"/>
                                      <w:lang w:val="en-US" w:eastAsia="zh-CN"/>
                                    </w:rPr>
                                    <w:t>%</w:t>
                                  </w:r>
                                  <w:r>
                                    <w:rPr>
                                      <w:rFonts w:hint="eastAsia" w:ascii="Times New Roman" w:hAnsi="Times New Roman" w:cs="Times New Roman"/>
                                      <w:szCs w:val="21"/>
                                      <w:lang w:eastAsia="zh-CN"/>
                                    </w:rPr>
                                    <w:t>）</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3.33</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3.35</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3.31</w:t>
                                  </w:r>
                                </w:p>
                              </w:tc>
                              <w:tc>
                                <w:tcPr>
                                  <w:tcW w:w="671"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3204" w:type="dxa"/>
                                  <w:gridSpan w:val="2"/>
                                  <w:noWrap w:val="0"/>
                                  <w:vAlign w:val="center"/>
                                </w:tcPr>
                                <w:p>
                                  <w:pPr>
                                    <w:jc w:val="center"/>
                                    <w:rPr>
                                      <w:rFonts w:hint="default" w:ascii="Times New Roman" w:hAnsi="Times New Roman" w:cs="Times New Roman"/>
                                      <w:szCs w:val="21"/>
                                      <w:lang w:eastAsia="zh-CN"/>
                                    </w:rPr>
                                  </w:pPr>
                                  <w:r>
                                    <w:rPr>
                                      <w:rFonts w:hint="default" w:ascii="Times New Roman" w:hAnsi="Times New Roman" w:cs="Times New Roman"/>
                                      <w:sz w:val="21"/>
                                      <w:szCs w:val="21"/>
                                      <w:lang w:eastAsia="zh-CN"/>
                                    </w:rPr>
                                    <w:t>标干烟气量</w:t>
                                  </w:r>
                                  <w:r>
                                    <w:rPr>
                                      <w:rFonts w:hint="default" w:ascii="Times New Roman" w:hAnsi="Times New Roman" w:cs="Times New Roman"/>
                                      <w:sz w:val="21"/>
                                      <w:szCs w:val="21"/>
                                    </w:rPr>
                                    <w:t>（Nm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/h）</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6699</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6741</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6757</w:t>
                                  </w:r>
                                </w:p>
                              </w:tc>
                              <w:tc>
                                <w:tcPr>
                                  <w:tcW w:w="671"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1180" w:type="dxa"/>
                                  <w:vMerge w:val="restart"/>
                                  <w:noWrap w:val="0"/>
                                  <w:vAlign w:val="center"/>
                                </w:tcPr>
                                <w:p>
                                  <w:pPr>
                                    <w:spacing w:line="240" w:lineRule="auto"/>
                                    <w:jc w:val="center"/>
                                    <w:rPr>
                                      <w:rFonts w:hint="eastAsia"/>
                                      <w:szCs w:val="22"/>
                                      <w:lang w:eastAsia="zh-CN"/>
                                    </w:rPr>
                                  </w:pPr>
                                  <w:r>
                                    <w:rPr>
                                      <w:rFonts w:hint="eastAsia"/>
                                      <w:szCs w:val="22"/>
                                      <w:lang w:eastAsia="zh-CN"/>
                                    </w:rPr>
                                    <w:t>非甲烷</w:t>
                                  </w:r>
                                </w:p>
                                <w:p>
                                  <w:pPr>
                                    <w:jc w:val="center"/>
                                    <w:rPr>
                                      <w:rFonts w:hint="eastAsia" w:ascii="Times New Roman" w:hAnsi="Times New Roman" w:eastAsia="宋体" w:cs="Times New Roman"/>
                                      <w:b w:val="0"/>
                                      <w:bCs/>
                                      <w:sz w:val="21"/>
                                      <w:szCs w:val="21"/>
                                      <w:lang w:val="zh-CN" w:eastAsia="zh-CN"/>
                                    </w:rPr>
                                  </w:pPr>
                                  <w:r>
                                    <w:rPr>
                                      <w:rFonts w:hint="eastAsia"/>
                                      <w:szCs w:val="22"/>
                                      <w:lang w:eastAsia="zh-CN"/>
                                    </w:rPr>
                                    <w:t>总烃</w:t>
                                  </w:r>
                                </w:p>
                              </w:tc>
                              <w:tc>
                                <w:tcPr>
                                  <w:tcW w:w="2024" w:type="dxa"/>
                                  <w:noWrap w:val="0"/>
                                  <w:vAlign w:val="center"/>
                                </w:tcPr>
                                <w:p>
                                  <w:pPr>
                                    <w:spacing w:line="300" w:lineRule="exact"/>
                                    <w:jc w:val="center"/>
                                    <w:rPr>
                                      <w:rFonts w:hint="default" w:ascii="Times New Roman" w:hAnsi="Times New Roman" w:cs="Times New Roman"/>
                                      <w:szCs w:val="21"/>
                                      <w:lang w:eastAsia="zh-CN"/>
                                    </w:rPr>
                                  </w:pPr>
                                  <w:r>
                                    <w:rPr>
                                      <w:rFonts w:hint="default" w:ascii="Times New Roman" w:hAnsi="Times New Roman" w:cs="Times New Roman"/>
                                      <w:szCs w:val="21"/>
                                      <w:lang w:eastAsia="zh-CN"/>
                                    </w:rPr>
                                    <w:t>实测浓度</w:t>
                                  </w:r>
                                  <w:r>
                                    <w:rPr>
                                      <w:rFonts w:hint="default" w:ascii="Times New Roman" w:hAnsi="Times New Roman" w:cs="Times New Roman"/>
                                      <w:b w:val="0"/>
                                      <w:bCs w:val="0"/>
                                      <w:lang w:eastAsia="zh-CN"/>
                                    </w:rPr>
                                    <w:t>（</w:t>
                                  </w:r>
                                  <w:r>
                                    <w:rPr>
                                      <w:rFonts w:hint="default" w:ascii="Times New Roman" w:hAnsi="Times New Roman" w:cs="Times New Roman"/>
                                      <w:b w:val="0"/>
                                      <w:bCs w:val="0"/>
                                    </w:rPr>
                                    <w:t>mg/m</w:t>
                                  </w:r>
                                  <w:r>
                                    <w:rPr>
                                      <w:rFonts w:hint="default" w:ascii="Times New Roman" w:hAnsi="Times New Roman" w:cs="Times New Roman"/>
                                      <w:b w:val="0"/>
                                      <w:bCs w:val="0"/>
                                      <w:vertAlign w:val="superscript"/>
                                    </w:rPr>
                                    <w:t>3</w:t>
                                  </w:r>
                                  <w:r>
                                    <w:rPr>
                                      <w:rFonts w:hint="default" w:ascii="Times New Roman" w:hAnsi="Times New Roman" w:cs="Times New Roman"/>
                                      <w:b w:val="0"/>
                                      <w:bCs w:val="0"/>
                                      <w:lang w:eastAsia="zh-CN"/>
                                    </w:rPr>
                                    <w:t>）</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 xml:space="preserve">2.64 </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 xml:space="preserve">2.73 </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 xml:space="preserve">2.73 </w:t>
                                  </w:r>
                                </w:p>
                              </w:tc>
                              <w:tc>
                                <w:tcPr>
                                  <w:tcW w:w="671"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1180" w:type="dxa"/>
                                  <w:vMerge w:val="continue"/>
                                  <w:noWrap w:val="0"/>
                                  <w:vAlign w:val="center"/>
                                </w:tcPr>
                                <w:p>
                                  <w:pPr>
                                    <w:jc w:val="center"/>
                                    <w:rPr>
                                      <w:rFonts w:hint="eastAsia" w:ascii="Times New Roman" w:hAnsi="Times New Roman" w:eastAsia="宋体" w:cs="Times New Roman"/>
                                      <w:b w:val="0"/>
                                      <w:bCs/>
                                      <w:sz w:val="21"/>
                                      <w:szCs w:val="21"/>
                                      <w:lang w:val="zh-CN" w:eastAsia="zh-CN"/>
                                    </w:rPr>
                                  </w:pPr>
                                </w:p>
                              </w:tc>
                              <w:tc>
                                <w:tcPr>
                                  <w:tcW w:w="2024" w:type="dxa"/>
                                  <w:noWrap w:val="0"/>
                                  <w:vAlign w:val="center"/>
                                </w:tcPr>
                                <w:p>
                                  <w:pPr>
                                    <w:spacing w:line="300" w:lineRule="exact"/>
                                    <w:jc w:val="center"/>
                                    <w:rPr>
                                      <w:rFonts w:hint="default" w:ascii="Times New Roman" w:hAnsi="Times New Roman" w:cs="Times New Roman"/>
                                      <w:szCs w:val="21"/>
                                      <w:lang w:eastAsia="zh-CN"/>
                                    </w:rPr>
                                  </w:pPr>
                                  <w:r>
                                    <w:rPr>
                                      <w:rFonts w:hint="default" w:ascii="Times New Roman" w:hAnsi="Times New Roman" w:cs="Times New Roman"/>
                                      <w:szCs w:val="21"/>
                                      <w:lang w:eastAsia="zh-CN"/>
                                    </w:rPr>
                                    <w:t>排放速率</w:t>
                                  </w:r>
                                  <w:r>
                                    <w:rPr>
                                      <w:rFonts w:hint="default" w:ascii="Times New Roman" w:hAnsi="Times New Roman" w:cs="Times New Roman"/>
                                      <w:b w:val="0"/>
                                      <w:bCs w:val="0"/>
                                      <w:lang w:eastAsia="zh-CN"/>
                                    </w:rPr>
                                    <w:t>（</w:t>
                                  </w:r>
                                  <w:r>
                                    <w:rPr>
                                      <w:rFonts w:hint="default" w:ascii="Times New Roman" w:hAnsi="Times New Roman" w:cs="Times New Roman"/>
                                      <w:b w:val="0"/>
                                      <w:bCs w:val="0"/>
                                      <w:lang w:val="en-US" w:eastAsia="zh-CN"/>
                                    </w:rPr>
                                    <w:t>k</w:t>
                                  </w:r>
                                  <w:r>
                                    <w:rPr>
                                      <w:rFonts w:hint="default" w:ascii="Times New Roman" w:hAnsi="Times New Roman" w:cs="Times New Roman"/>
                                      <w:b w:val="0"/>
                                      <w:bCs w:val="0"/>
                                    </w:rPr>
                                    <w:t>g/</w:t>
                                  </w:r>
                                  <w:r>
                                    <w:rPr>
                                      <w:rFonts w:hint="default" w:ascii="Times New Roman" w:hAnsi="Times New Roman" w:cs="Times New Roman"/>
                                      <w:b w:val="0"/>
                                      <w:bCs w:val="0"/>
                                      <w:lang w:val="en-US" w:eastAsia="zh-CN"/>
                                    </w:rPr>
                                    <w:t>h</w:t>
                                  </w:r>
                                  <w:r>
                                    <w:rPr>
                                      <w:rFonts w:hint="default" w:ascii="Times New Roman" w:hAnsi="Times New Roman" w:cs="Times New Roman"/>
                                      <w:b w:val="0"/>
                                      <w:bCs w:val="0"/>
                                      <w:lang w:eastAsia="zh-CN"/>
                                    </w:rPr>
                                    <w:t>）</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0.018 </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0.018 </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0.018 </w:t>
                                  </w:r>
                                </w:p>
                              </w:tc>
                              <w:tc>
                                <w:tcPr>
                                  <w:tcW w:w="671"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3204" w:type="dxa"/>
                                  <w:gridSpan w:val="2"/>
                                  <w:noWrap w:val="0"/>
                                  <w:vAlign w:val="center"/>
                                </w:tcPr>
                                <w:p>
                                  <w:pPr>
                                    <w:spacing w:line="300" w:lineRule="exact"/>
                                    <w:jc w:val="center"/>
                                    <w:rPr>
                                      <w:rFonts w:hint="default" w:ascii="Times New Roman" w:hAnsi="Times New Roman" w:cs="Times New Roman"/>
                                      <w:szCs w:val="21"/>
                                      <w:lang w:eastAsia="zh-CN"/>
                                    </w:rPr>
                                  </w:pPr>
                                  <w:r>
                                    <w:rPr>
                                      <w:rFonts w:hint="eastAsia" w:ascii="Times New Roman" w:hAnsi="Times New Roman" w:cs="Times New Roman"/>
                                      <w:szCs w:val="21"/>
                                      <w:lang w:eastAsia="zh-CN"/>
                                    </w:rPr>
                                    <w:t>去除效率（</w:t>
                                  </w:r>
                                  <w:r>
                                    <w:rPr>
                                      <w:rFonts w:hint="eastAsia" w:ascii="Times New Roman" w:hAnsi="Times New Roman" w:cs="Times New Roman"/>
                                      <w:szCs w:val="21"/>
                                      <w:lang w:val="en-US" w:eastAsia="zh-CN"/>
                                    </w:rPr>
                                    <w:t>%</w:t>
                                  </w:r>
                                  <w:r>
                                    <w:rPr>
                                      <w:rFonts w:hint="eastAsia" w:ascii="Times New Roman" w:hAnsi="Times New Roman" w:cs="Times New Roman"/>
                                      <w:szCs w:val="21"/>
                                      <w:lang w:eastAsia="zh-CN"/>
                                    </w:rPr>
                                    <w:t>）</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89</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671"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85</w:t>
                                  </w:r>
                                </w:p>
                              </w:tc>
                            </w:tr>
                          </w:tbl>
                          <w:p>
                            <w:pPr>
                              <w:pStyle w:val="4"/>
                              <w:rPr>
                                <w:rFonts w:hint="eastAsia"/>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由表</w:t>
                            </w:r>
                            <w:r>
                              <w:rPr>
                                <w:rFonts w:hint="default" w:ascii="宋体" w:hAnsi="宋体" w:eastAsia="宋体" w:cs="宋体"/>
                                <w:color w:val="auto"/>
                                <w:kern w:val="0"/>
                                <w:sz w:val="24"/>
                                <w:szCs w:val="24"/>
                                <w:lang w:val="en-US" w:eastAsia="zh-CN" w:bidi="ar"/>
                              </w:rPr>
                              <w:t>7.</w:t>
                            </w:r>
                            <w:r>
                              <w:rPr>
                                <w:rFonts w:hint="eastAsia"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监测结果可知，验收监测期间，DA003印刷废气排放口非甲烷总烃最大监测浓度为</w:t>
                            </w:r>
                            <w:r>
                              <w:rPr>
                                <w:rFonts w:hint="eastAsia" w:cs="宋体"/>
                                <w:color w:val="auto"/>
                                <w:kern w:val="0"/>
                                <w:sz w:val="24"/>
                                <w:szCs w:val="24"/>
                                <w:lang w:val="en-US" w:eastAsia="zh-CN" w:bidi="ar"/>
                              </w:rPr>
                              <w:t>2.90</w:t>
                            </w:r>
                            <w:r>
                              <w:rPr>
                                <w:rFonts w:hint="default" w:ascii="宋体" w:hAnsi="宋体" w:eastAsia="宋体" w:cs="宋体"/>
                                <w:color w:val="auto"/>
                                <w:kern w:val="0"/>
                                <w:sz w:val="24"/>
                                <w:szCs w:val="24"/>
                                <w:lang w:val="en-US" w:eastAsia="zh-CN" w:bidi="ar"/>
                              </w:rPr>
                              <w:t>mg/m</w:t>
                            </w:r>
                            <w:r>
                              <w:rPr>
                                <w:rFonts w:hint="default" w:ascii="宋体" w:hAnsi="宋体" w:eastAsia="宋体" w:cs="宋体"/>
                                <w:color w:val="auto"/>
                                <w:kern w:val="0"/>
                                <w:sz w:val="24"/>
                                <w:szCs w:val="24"/>
                                <w:vertAlign w:val="superscript"/>
                                <w:lang w:val="en-US" w:eastAsia="zh-CN" w:bidi="ar"/>
                              </w:rPr>
                              <w:t>3</w:t>
                            </w:r>
                            <w:r>
                              <w:rPr>
                                <w:rFonts w:hint="eastAsia" w:ascii="宋体" w:hAnsi="宋体" w:eastAsia="宋体" w:cs="宋体"/>
                                <w:color w:val="auto"/>
                                <w:kern w:val="0"/>
                                <w:sz w:val="24"/>
                                <w:szCs w:val="24"/>
                                <w:lang w:val="en-US" w:eastAsia="zh-CN" w:bidi="ar"/>
                              </w:rPr>
                              <w:t>，去除效率最低为8</w:t>
                            </w:r>
                            <w:r>
                              <w:rPr>
                                <w:rFonts w:hint="eastAsia" w:cs="宋体"/>
                                <w:color w:val="auto"/>
                                <w:kern w:val="0"/>
                                <w:sz w:val="24"/>
                                <w:szCs w:val="24"/>
                                <w:lang w:val="en-US" w:eastAsia="zh-CN" w:bidi="ar"/>
                              </w:rPr>
                              <w:t>8</w:t>
                            </w:r>
                            <w:r>
                              <w:rPr>
                                <w:rFonts w:hint="eastAsia" w:ascii="宋体" w:hAnsi="宋体" w:eastAsia="宋体" w:cs="宋体"/>
                                <w:color w:val="auto"/>
                                <w:kern w:val="0"/>
                                <w:sz w:val="24"/>
                                <w:szCs w:val="24"/>
                                <w:lang w:val="en-US" w:eastAsia="zh-CN" w:bidi="ar"/>
                              </w:rPr>
                              <w:t xml:space="preserve">%，监测结果满足《挥发性有机物排放控制标准》（DB61/T1061-2017）表1印刷排放限值要求。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cs="宋体"/>
                                <w:color w:val="000000" w:themeColor="text1"/>
                                <w:kern w:val="0"/>
                                <w:sz w:val="24"/>
                                <w:szCs w:val="24"/>
                                <w:lang w:val="en-US" w:eastAsia="zh-CN" w:bidi="ar"/>
                                <w14:textFill>
                                  <w14:solidFill>
                                    <w14:schemeClr w14:val="tx1"/>
                                  </w14:solidFill>
                                </w14:textFill>
                              </w:rPr>
                              <w:t>（2）无组织废气</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cs="宋体"/>
                                <w:color w:val="000000" w:themeColor="text1"/>
                                <w:kern w:val="0"/>
                                <w:sz w:val="24"/>
                                <w:szCs w:val="24"/>
                                <w:lang w:val="en-US" w:eastAsia="zh-CN" w:bidi="ar"/>
                                <w14:textFill>
                                  <w14:solidFill>
                                    <w14:schemeClr w14:val="tx1"/>
                                  </w14:solidFill>
                                </w14:textFill>
                              </w:rPr>
                              <w:t>项目无组织废气</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监测结果见表 </w:t>
                            </w:r>
                            <w:r>
                              <w:rPr>
                                <w:rFonts w:hint="default" w:ascii="宋体" w:hAnsi="宋体" w:eastAsia="宋体" w:cs="宋体"/>
                                <w:color w:val="000000" w:themeColor="text1"/>
                                <w:kern w:val="0"/>
                                <w:sz w:val="24"/>
                                <w:szCs w:val="24"/>
                                <w:lang w:val="en-US" w:eastAsia="zh-CN" w:bidi="ar"/>
                                <w14:textFill>
                                  <w14:solidFill>
                                    <w14:schemeClr w14:val="tx1"/>
                                  </w14:solidFill>
                                </w14:textFill>
                              </w:rPr>
                              <w:t>7</w:t>
                            </w:r>
                            <w:r>
                              <w:rPr>
                                <w:rFonts w:hint="eastAsia" w:cs="宋体"/>
                                <w:color w:val="000000" w:themeColor="text1"/>
                                <w:kern w:val="0"/>
                                <w:sz w:val="24"/>
                                <w:szCs w:val="24"/>
                                <w:lang w:val="en-US" w:eastAsia="zh-CN" w:bidi="ar"/>
                                <w14:textFill>
                                  <w14:solidFill>
                                    <w14:schemeClr w14:val="tx1"/>
                                  </w14:solidFill>
                                </w14:textFill>
                              </w:rPr>
                              <w:t>.3</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w:t>
                            </w:r>
                          </w:p>
                          <w:p>
                            <w:pPr>
                              <w:jc w:val="center"/>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表 </w:t>
                            </w:r>
                            <w:r>
                              <w:rPr>
                                <w:rFonts w:hint="default" w:ascii="宋体" w:hAnsi="宋体" w:eastAsia="宋体" w:cs="宋体"/>
                                <w:b/>
                                <w:bCs/>
                                <w:color w:val="000000" w:themeColor="text1"/>
                                <w:kern w:val="0"/>
                                <w:sz w:val="21"/>
                                <w:szCs w:val="21"/>
                                <w:lang w:val="en-US" w:eastAsia="zh-CN" w:bidi="ar"/>
                                <w14:textFill>
                                  <w14:solidFill>
                                    <w14:schemeClr w14:val="tx1"/>
                                  </w14:solidFill>
                                </w14:textFill>
                              </w:rPr>
                              <w:t>7</w:t>
                            </w:r>
                            <w:r>
                              <w:rPr>
                                <w:rFonts w:hint="eastAsia" w:cs="宋体"/>
                                <w:b/>
                                <w:bCs/>
                                <w:color w:val="000000" w:themeColor="text1"/>
                                <w:kern w:val="0"/>
                                <w:sz w:val="21"/>
                                <w:szCs w:val="21"/>
                                <w:lang w:val="en-US" w:eastAsia="zh-CN" w:bidi="ar"/>
                                <w14:textFill>
                                  <w14:solidFill>
                                    <w14:schemeClr w14:val="tx1"/>
                                  </w14:solidFill>
                                </w14:textFill>
                              </w:rPr>
                              <w:t>.3</w:t>
                            </w:r>
                            <w:r>
                              <w:rPr>
                                <w:rFonts w:hint="default" w:ascii="宋体" w:hAnsi="宋体" w:eastAsia="宋体" w:cs="宋体"/>
                                <w:b/>
                                <w:bCs/>
                                <w:color w:val="000000" w:themeColor="text1"/>
                                <w:kern w:val="0"/>
                                <w:sz w:val="21"/>
                                <w:szCs w:val="21"/>
                                <w:lang w:val="en-US" w:eastAsia="zh-CN" w:bidi="ar"/>
                                <w14:textFill>
                                  <w14:solidFill>
                                    <w14:schemeClr w14:val="tx1"/>
                                  </w14:solidFill>
                                </w14:textFill>
                              </w:rPr>
                              <w:t xml:space="preserve"> </w:t>
                            </w:r>
                            <w:r>
                              <w:rPr>
                                <w:rFonts w:hint="eastAsia" w:cs="宋体"/>
                                <w:b/>
                                <w:bCs/>
                                <w:color w:val="000000" w:themeColor="text1"/>
                                <w:kern w:val="0"/>
                                <w:sz w:val="21"/>
                                <w:szCs w:val="21"/>
                                <w:lang w:val="en-US" w:eastAsia="zh-CN" w:bidi="ar"/>
                                <w14:textFill>
                                  <w14:solidFill>
                                    <w14:schemeClr w14:val="tx1"/>
                                  </w14:solidFill>
                                </w14:textFill>
                              </w:rPr>
                              <w:t>项目无组织废气监</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测结果</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5pt;margin-top:4.9pt;height:709.65pt;width:496.2pt;z-index:251674624;mso-width-relative:page;mso-height-relative:page;" fillcolor="#FFFFFF [3201]" filled="t" stroked="t" coordsize="21600,21600" o:gfxdata="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QQs7X1gAAAAoBAAAPAAAAAAAAAAEAIAAAACIAAABkcnMvZG93bnJldi54bWxQSwECFAAUAAAA&#10;CACHTuJAdoCNpmICAADFBAAADgAAAAAAAAABACAAAAAlAQAAZHJzL2Uyb0RvYy54bWxQSwUGAAAA&#10;AAYABgBZAQAA+QUAAAAA&#10;">
                <v:fill on="t" focussize="0,0"/>
                <v:stroke weight="0.5pt" color="#000000 [3204]" joinstyle="round"/>
                <v:imagedata o:title=""/>
                <o:lock v:ext="edit" aspectratio="f"/>
                <v:textbox>
                  <w:txbxContent>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22" w:firstLineChars="200"/>
                        <w:jc w:val="center"/>
                        <w:textAlignment w:val="auto"/>
                        <w:rPr>
                          <w:rFonts w:hint="eastAsia" w:ascii="Times New Roman" w:hAnsi="Times New Roman" w:cs="Times New Roman"/>
                          <w:b/>
                          <w:bCs/>
                          <w:color w:val="FF0000"/>
                          <w:kern w:val="0"/>
                          <w:sz w:val="21"/>
                          <w:szCs w:val="21"/>
                          <w:lang w:val="en-US" w:eastAsia="zh-CN" w:bidi="ar"/>
                        </w:rPr>
                      </w:pPr>
                      <w:r>
                        <w:rPr>
                          <w:rFonts w:hint="eastAsia" w:cs="宋体"/>
                          <w:b/>
                          <w:bCs/>
                          <w:color w:val="auto"/>
                          <w:kern w:val="0"/>
                          <w:sz w:val="21"/>
                          <w:szCs w:val="21"/>
                          <w:lang w:val="en-US" w:eastAsia="zh-CN" w:bidi="ar"/>
                        </w:rPr>
                        <w:t>（续）</w:t>
                      </w:r>
                      <w:r>
                        <w:rPr>
                          <w:rFonts w:hint="eastAsia" w:ascii="宋体" w:hAnsi="宋体" w:eastAsia="宋体" w:cs="宋体"/>
                          <w:b/>
                          <w:bCs/>
                          <w:color w:val="auto"/>
                          <w:kern w:val="0"/>
                          <w:sz w:val="21"/>
                          <w:szCs w:val="21"/>
                          <w:lang w:val="en-US" w:eastAsia="zh-CN" w:bidi="ar"/>
                        </w:rPr>
                        <w:t xml:space="preserve">表 </w:t>
                      </w:r>
                      <w:r>
                        <w:rPr>
                          <w:rFonts w:hint="default" w:ascii="Times New Roman" w:hAnsi="Times New Roman" w:eastAsia="宋体" w:cs="Times New Roman"/>
                          <w:b/>
                          <w:bCs/>
                          <w:color w:val="auto"/>
                          <w:kern w:val="0"/>
                          <w:sz w:val="21"/>
                          <w:szCs w:val="21"/>
                          <w:lang w:val="en-US" w:eastAsia="zh-CN" w:bidi="ar"/>
                        </w:rPr>
                        <w:t>7</w:t>
                      </w:r>
                      <w:r>
                        <w:rPr>
                          <w:rFonts w:hint="eastAsia" w:ascii="Times New Roman" w:hAnsi="Times New Roman" w:cs="Times New Roman"/>
                          <w:b/>
                          <w:bCs/>
                          <w:color w:val="auto"/>
                          <w:kern w:val="0"/>
                          <w:sz w:val="21"/>
                          <w:szCs w:val="21"/>
                          <w:lang w:val="en-US" w:eastAsia="zh-CN" w:bidi="ar"/>
                        </w:rPr>
                        <w:t>.2印刷废气排放口废气监测结果</w:t>
                      </w:r>
                    </w:p>
                    <w:tbl>
                      <w:tblPr>
                        <w:tblStyle w:val="18"/>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27"/>
                        <w:gridCol w:w="1180"/>
                        <w:gridCol w:w="2024"/>
                        <w:gridCol w:w="1075"/>
                        <w:gridCol w:w="1075"/>
                        <w:gridCol w:w="1076"/>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78" w:type="dxa"/>
                            <w:gridSpan w:val="8"/>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Times New Roman" w:cs="Times New Roman"/>
                                <w:color w:val="000000"/>
                                <w:kern w:val="2"/>
                                <w:sz w:val="21"/>
                                <w:szCs w:val="24"/>
                                <w:highlight w:val="none"/>
                                <w:lang w:val="en-US" w:eastAsia="zh-CN" w:bidi="ar-SA"/>
                              </w:rPr>
                            </w:pPr>
                            <w:r>
                              <w:rPr>
                                <w:rFonts w:hint="eastAsia" w:ascii="Times New Roman" w:hAnsi="Times New Roman" w:cs="Times New Roman"/>
                                <w:sz w:val="21"/>
                                <w:szCs w:val="21"/>
                                <w:vertAlign w:val="baseline"/>
                                <w:lang w:val="en-US" w:eastAsia="zh-CN"/>
                              </w:rPr>
                              <w:t>固定污染源废气监</w:t>
                            </w:r>
                            <w:r>
                              <w:rPr>
                                <w:rFonts w:hint="default" w:ascii="Times New Roman" w:hAnsi="Times New Roman" w:cs="Times New Roman"/>
                                <w:color w:val="auto"/>
                                <w:sz w:val="21"/>
                                <w:szCs w:val="21"/>
                                <w:highlight w:val="none"/>
                                <w:vertAlign w:val="baseline"/>
                                <w:lang w:val="en-US" w:eastAsia="zh-CN"/>
                              </w:rPr>
                              <w:t>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采样日期</w:t>
                            </w:r>
                          </w:p>
                        </w:tc>
                        <w:tc>
                          <w:tcPr>
                            <w:tcW w:w="82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b w:val="0"/>
                                <w:bCs w:val="0"/>
                                <w:sz w:val="21"/>
                                <w:szCs w:val="21"/>
                                <w:highlight w:val="none"/>
                                <w:vertAlign w:val="baseline"/>
                                <w:lang w:val="en-US" w:eastAsia="zh-CN"/>
                              </w:rPr>
                            </w:pPr>
                            <w:r>
                              <w:rPr>
                                <w:rFonts w:hint="eastAsia" w:ascii="Times New Roman" w:hAnsi="Times New Roman" w:cs="Times New Roman"/>
                                <w:b w:val="0"/>
                                <w:bCs w:val="0"/>
                                <w:sz w:val="21"/>
                                <w:szCs w:val="21"/>
                                <w:highlight w:val="none"/>
                                <w:vertAlign w:val="baseline"/>
                                <w:lang w:val="en-US" w:eastAsia="zh-CN"/>
                              </w:rPr>
                              <w:t>监测点位</w:t>
                            </w:r>
                          </w:p>
                        </w:tc>
                        <w:tc>
                          <w:tcPr>
                            <w:tcW w:w="320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b w:val="0"/>
                                <w:bCs/>
                                <w:lang w:eastAsia="zh-CN"/>
                              </w:rPr>
                            </w:pPr>
                            <w:r>
                              <w:rPr>
                                <w:rFonts w:hint="eastAsia" w:ascii="Times New Roman" w:hAnsi="Times New Roman" w:cs="Times New Roman"/>
                                <w:sz w:val="21"/>
                                <w:szCs w:val="21"/>
                                <w:vertAlign w:val="baseline"/>
                                <w:lang w:val="en-US" w:eastAsia="zh-CN"/>
                              </w:rPr>
                              <w:t>监</w:t>
                            </w:r>
                            <w:r>
                              <w:rPr>
                                <w:rFonts w:hint="default" w:ascii="Times New Roman" w:hAnsi="Times New Roman" w:cs="Times New Roman"/>
                                <w:sz w:val="21"/>
                                <w:szCs w:val="21"/>
                                <w:vertAlign w:val="baseline"/>
                                <w:lang w:val="en-US" w:eastAsia="zh-CN"/>
                              </w:rPr>
                              <w:t>测项目</w:t>
                            </w:r>
                          </w:p>
                        </w:tc>
                        <w:tc>
                          <w:tcPr>
                            <w:tcW w:w="3226"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监</w:t>
                            </w:r>
                            <w:r>
                              <w:rPr>
                                <w:rFonts w:hint="default" w:ascii="Times New Roman" w:hAnsi="Times New Roman" w:cs="Times New Roman"/>
                                <w:sz w:val="21"/>
                                <w:szCs w:val="21"/>
                                <w:vertAlign w:val="baseline"/>
                                <w:lang w:val="en-US" w:eastAsia="zh-CN"/>
                              </w:rPr>
                              <w:t>测结果</w:t>
                            </w:r>
                          </w:p>
                        </w:tc>
                        <w:tc>
                          <w:tcPr>
                            <w:tcW w:w="67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宋体" w:cs="Times New Roman"/>
                                <w:color w:val="000000"/>
                                <w:sz w:val="21"/>
                                <w:szCs w:val="21"/>
                                <w:highlight w:val="none"/>
                                <w:lang w:val="en-US" w:eastAsia="zh-CN"/>
                              </w:rPr>
                            </w:pPr>
                          </w:p>
                        </w:tc>
                        <w:tc>
                          <w:tcPr>
                            <w:tcW w:w="320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b w:val="0"/>
                                <w:bCs/>
                                <w:lang w:eastAsia="zh-CN"/>
                              </w:rPr>
                            </w:pP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Times New Roman" w:cs="Times New Roman"/>
                                <w:color w:val="000000"/>
                                <w:kern w:val="2"/>
                                <w:sz w:val="21"/>
                                <w:szCs w:val="24"/>
                                <w:highlight w:val="none"/>
                                <w:lang w:val="en-US" w:eastAsia="zh-CN" w:bidi="ar-SA"/>
                              </w:rPr>
                            </w:pPr>
                            <w:r>
                              <w:rPr>
                                <w:rFonts w:hint="default" w:ascii="Times New Roman" w:hAnsi="Times New Roman" w:cs="Times New Roman"/>
                                <w:sz w:val="21"/>
                                <w:szCs w:val="21"/>
                                <w:vertAlign w:val="baseline"/>
                                <w:lang w:val="en-US" w:eastAsia="zh-CN"/>
                              </w:rPr>
                              <w:t>第1次</w:t>
                            </w:r>
                          </w:p>
                        </w:tc>
                        <w:tc>
                          <w:tcPr>
                            <w:tcW w:w="107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pPr>
                            <w:r>
                              <w:rPr>
                                <w:rFonts w:hint="default" w:ascii="Times New Roman" w:hAnsi="Times New Roman" w:cs="Times New Roman"/>
                                <w:sz w:val="21"/>
                                <w:szCs w:val="21"/>
                                <w:vertAlign w:val="baseline"/>
                                <w:lang w:val="en-US" w:eastAsia="zh-CN"/>
                              </w:rPr>
                              <w:t>第2次</w:t>
                            </w:r>
                          </w:p>
                        </w:tc>
                        <w:tc>
                          <w:tcPr>
                            <w:tcW w:w="107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第3次</w:t>
                            </w:r>
                          </w:p>
                        </w:tc>
                        <w:tc>
                          <w:tcPr>
                            <w:tcW w:w="67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r>
                              <w:rPr>
                                <w:rFonts w:hint="eastAsia" w:ascii="Times New Roman" w:hAnsi="Times New Roman" w:eastAsiaTheme="minorEastAsia"/>
                                <w:szCs w:val="21"/>
                                <w:lang w:val="en-US" w:eastAsia="zh-CN"/>
                              </w:rPr>
                              <w:t>06</w:t>
                            </w:r>
                            <w:r>
                              <w:rPr>
                                <w:rFonts w:hint="default" w:ascii="Times New Roman" w:hAnsi="Times New Roman" w:eastAsiaTheme="minorEastAsia"/>
                                <w:szCs w:val="21"/>
                              </w:rPr>
                              <w:t>月</w:t>
                            </w:r>
                            <w:r>
                              <w:rPr>
                                <w:rFonts w:hint="eastAsia" w:ascii="Times New Roman" w:hAnsi="Times New Roman" w:eastAsiaTheme="minorEastAsia"/>
                                <w:szCs w:val="21"/>
                                <w:lang w:val="en-US" w:eastAsia="zh-CN"/>
                              </w:rPr>
                              <w:t>09</w:t>
                            </w:r>
                            <w:r>
                              <w:rPr>
                                <w:rFonts w:hint="default" w:ascii="Times New Roman" w:hAnsi="Times New Roman" w:eastAsiaTheme="minorEastAsia"/>
                                <w:szCs w:val="21"/>
                                <w:lang w:val="en-US" w:eastAsia="zh-CN"/>
                              </w:rPr>
                              <w:t>日</w:t>
                            </w:r>
                          </w:p>
                        </w:tc>
                        <w:tc>
                          <w:tcPr>
                            <w:tcW w:w="82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r>
                              <w:rPr>
                                <w:rFonts w:hint="eastAsia"/>
                                <w:szCs w:val="21"/>
                              </w:rPr>
                              <w:t>印刷废气活性炭吸附箱设施进</w:t>
                            </w:r>
                            <w:r>
                              <w:rPr>
                                <w:rFonts w:hint="eastAsia"/>
                                <w:szCs w:val="21"/>
                                <w:lang w:eastAsia="zh-CN"/>
                              </w:rPr>
                              <w:t>口</w:t>
                            </w:r>
                          </w:p>
                        </w:tc>
                        <w:tc>
                          <w:tcPr>
                            <w:tcW w:w="3204" w:type="dxa"/>
                            <w:gridSpan w:val="2"/>
                            <w:noWrap w:val="0"/>
                            <w:vAlign w:val="center"/>
                          </w:tcPr>
                          <w:p>
                            <w:pPr>
                              <w:spacing w:line="240" w:lineRule="auto"/>
                              <w:jc w:val="center"/>
                              <w:rPr>
                                <w:rFonts w:hint="default" w:ascii="Times New Roman" w:hAnsi="Times New Roman" w:cs="Times New Roman"/>
                                <w:szCs w:val="21"/>
                                <w:lang w:val="en-US" w:eastAsia="zh-CN"/>
                              </w:rPr>
                            </w:pPr>
                            <w:r>
                              <w:rPr>
                                <w:rFonts w:hint="default" w:ascii="Times New Roman" w:hAnsi="Times New Roman" w:cs="Times New Roman"/>
                                <w:sz w:val="21"/>
                                <w:szCs w:val="21"/>
                              </w:rPr>
                              <w:t>测点管道截</w:t>
                            </w:r>
                            <w:r>
                              <w:rPr>
                                <w:rFonts w:hint="default" w:ascii="Times New Roman" w:hAnsi="Times New Roman" w:cs="Times New Roman"/>
                                <w:sz w:val="21"/>
                                <w:szCs w:val="21"/>
                                <w:lang w:eastAsia="zh-CN"/>
                              </w:rPr>
                              <w:t>面积</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w:t>
                            </w:r>
                          </w:p>
                        </w:tc>
                        <w:tc>
                          <w:tcPr>
                            <w:tcW w:w="3897" w:type="dxa"/>
                            <w:gridSpan w:val="4"/>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0.1257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3204" w:type="dxa"/>
                            <w:gridSpan w:val="2"/>
                            <w:noWrap w:val="0"/>
                            <w:vAlign w:val="center"/>
                          </w:tcPr>
                          <w:p>
                            <w:pPr>
                              <w:spacing w:line="240" w:lineRule="auto"/>
                              <w:jc w:val="center"/>
                              <w:rPr>
                                <w:rFonts w:hint="default" w:ascii="Times New Roman" w:hAnsi="Times New Roman" w:cs="Times New Roman"/>
                                <w:szCs w:val="21"/>
                                <w:lang w:eastAsia="zh-CN"/>
                              </w:rPr>
                            </w:pPr>
                            <w:r>
                              <w:rPr>
                                <w:rFonts w:hint="default" w:ascii="Times New Roman" w:hAnsi="Times New Roman" w:cs="Times New Roman"/>
                                <w:sz w:val="21"/>
                                <w:szCs w:val="21"/>
                                <w:vertAlign w:val="baseline"/>
                                <w:lang w:val="en-US" w:eastAsia="zh-CN"/>
                              </w:rPr>
                              <w:t>烟温（℃）</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24.9</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25.0</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25.1</w:t>
                            </w:r>
                          </w:p>
                        </w:tc>
                        <w:tc>
                          <w:tcPr>
                            <w:tcW w:w="6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3204" w:type="dxa"/>
                            <w:gridSpan w:val="2"/>
                            <w:noWrap w:val="0"/>
                            <w:vAlign w:val="center"/>
                          </w:tcPr>
                          <w:p>
                            <w:pPr>
                              <w:spacing w:line="240" w:lineRule="auto"/>
                              <w:jc w:val="center"/>
                              <w:rPr>
                                <w:rFonts w:hint="eastAsia" w:ascii="Times New Roman" w:hAnsi="Times New Roman" w:cs="Times New Roman"/>
                                <w:szCs w:val="21"/>
                                <w:lang w:eastAsia="zh-CN"/>
                              </w:rPr>
                            </w:pPr>
                            <w:r>
                              <w:rPr>
                                <w:rFonts w:hint="eastAsia" w:ascii="Times New Roman" w:hAnsi="Times New Roman" w:cs="Times New Roman"/>
                                <w:sz w:val="21"/>
                                <w:szCs w:val="21"/>
                                <w:vertAlign w:val="baseline"/>
                                <w:lang w:val="en-US" w:eastAsia="zh-CN"/>
                              </w:rPr>
                              <w:t>流速（m/s）</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16.3</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16.1</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16.4</w:t>
                            </w:r>
                          </w:p>
                        </w:tc>
                        <w:tc>
                          <w:tcPr>
                            <w:tcW w:w="6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3204" w:type="dxa"/>
                            <w:gridSpan w:val="2"/>
                            <w:noWrap w:val="0"/>
                            <w:vAlign w:val="center"/>
                          </w:tcPr>
                          <w:p>
                            <w:pPr>
                              <w:spacing w:line="240" w:lineRule="auto"/>
                              <w:jc w:val="center"/>
                              <w:rPr>
                                <w:rFonts w:hint="default" w:ascii="Times New Roman" w:hAnsi="Times New Roman" w:cs="Times New Roman"/>
                                <w:sz w:val="21"/>
                                <w:szCs w:val="21"/>
                                <w:lang w:eastAsia="zh-CN"/>
                              </w:rPr>
                            </w:pPr>
                            <w:r>
                              <w:rPr>
                                <w:rFonts w:hint="eastAsia" w:ascii="Times New Roman" w:hAnsi="Times New Roman" w:cs="Times New Roman"/>
                                <w:sz w:val="21"/>
                                <w:szCs w:val="21"/>
                                <w:vertAlign w:val="baseline"/>
                                <w:lang w:val="en-US" w:eastAsia="zh-CN"/>
                              </w:rPr>
                              <w:t>含湿量（%）</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3.22</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3.23</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3.24</w:t>
                            </w:r>
                          </w:p>
                        </w:tc>
                        <w:tc>
                          <w:tcPr>
                            <w:tcW w:w="6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3204" w:type="dxa"/>
                            <w:gridSpan w:val="2"/>
                            <w:noWrap w:val="0"/>
                            <w:vAlign w:val="center"/>
                          </w:tcPr>
                          <w:p>
                            <w:pPr>
                              <w:spacing w:line="240" w:lineRule="auto"/>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标干烟气量</w:t>
                            </w:r>
                            <w:r>
                              <w:rPr>
                                <w:rFonts w:hint="default" w:ascii="Times New Roman" w:hAnsi="Times New Roman" w:cs="Times New Roman"/>
                                <w:sz w:val="21"/>
                                <w:szCs w:val="21"/>
                              </w:rPr>
                              <w:t>（Nm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/h）</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6186</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6131</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6240</w:t>
                            </w:r>
                          </w:p>
                        </w:tc>
                        <w:tc>
                          <w:tcPr>
                            <w:tcW w:w="6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1180" w:type="dxa"/>
                            <w:vMerge w:val="restart"/>
                            <w:noWrap w:val="0"/>
                            <w:vAlign w:val="center"/>
                          </w:tcPr>
                          <w:p>
                            <w:pPr>
                              <w:spacing w:line="240" w:lineRule="auto"/>
                              <w:jc w:val="center"/>
                              <w:rPr>
                                <w:rFonts w:hint="eastAsia"/>
                                <w:szCs w:val="22"/>
                                <w:lang w:eastAsia="zh-CN"/>
                              </w:rPr>
                            </w:pPr>
                            <w:r>
                              <w:rPr>
                                <w:rFonts w:hint="eastAsia"/>
                                <w:szCs w:val="22"/>
                                <w:lang w:eastAsia="zh-CN"/>
                              </w:rPr>
                              <w:t>非甲烷</w:t>
                            </w:r>
                          </w:p>
                          <w:p>
                            <w:pPr>
                              <w:spacing w:line="240" w:lineRule="auto"/>
                              <w:jc w:val="center"/>
                              <w:rPr>
                                <w:rFonts w:hint="default" w:ascii="Times New Roman" w:hAnsi="Times New Roman" w:cs="Times New Roman"/>
                                <w:szCs w:val="21"/>
                                <w:lang w:eastAsia="zh-CN"/>
                              </w:rPr>
                            </w:pPr>
                            <w:r>
                              <w:rPr>
                                <w:rFonts w:hint="eastAsia"/>
                                <w:szCs w:val="22"/>
                                <w:lang w:eastAsia="zh-CN"/>
                              </w:rPr>
                              <w:t>总烃</w:t>
                            </w:r>
                          </w:p>
                        </w:tc>
                        <w:tc>
                          <w:tcPr>
                            <w:tcW w:w="2024" w:type="dxa"/>
                            <w:noWrap w:val="0"/>
                            <w:vAlign w:val="center"/>
                          </w:tcPr>
                          <w:p>
                            <w:pPr>
                              <w:spacing w:line="240" w:lineRule="auto"/>
                              <w:jc w:val="center"/>
                            </w:pPr>
                            <w:r>
                              <w:rPr>
                                <w:rFonts w:hint="default" w:ascii="Times New Roman" w:hAnsi="Times New Roman" w:cs="Times New Roman"/>
                                <w:sz w:val="21"/>
                                <w:szCs w:val="21"/>
                                <w:lang w:eastAsia="zh-CN"/>
                              </w:rPr>
                              <w:t>实测浓度</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mg/m</w:t>
                            </w:r>
                            <w:r>
                              <w:rPr>
                                <w:rFonts w:hint="default" w:ascii="Times New Roman" w:hAnsi="Times New Roman" w:cs="Times New Roman"/>
                                <w:b w:val="0"/>
                                <w:bCs w:val="0"/>
                                <w:sz w:val="21"/>
                                <w:szCs w:val="21"/>
                                <w:vertAlign w:val="superscript"/>
                              </w:rPr>
                              <w:t>3</w:t>
                            </w:r>
                            <w:r>
                              <w:rPr>
                                <w:rFonts w:hint="default" w:ascii="Times New Roman" w:hAnsi="Times New Roman" w:cs="Times New Roman"/>
                                <w:b w:val="0"/>
                                <w:bCs w:val="0"/>
                                <w:sz w:val="21"/>
                                <w:szCs w:val="21"/>
                                <w:lang w:eastAsia="zh-CN"/>
                              </w:rPr>
                              <w:t>）</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 xml:space="preserve">25.1 </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 xml:space="preserve">24.6 </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 xml:space="preserve">24.8 </w:t>
                            </w:r>
                          </w:p>
                        </w:tc>
                        <w:tc>
                          <w:tcPr>
                            <w:tcW w:w="6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1180" w:type="dxa"/>
                            <w:vMerge w:val="continue"/>
                            <w:noWrap w:val="0"/>
                            <w:vAlign w:val="center"/>
                          </w:tcPr>
                          <w:p>
                            <w:pPr>
                              <w:spacing w:line="240" w:lineRule="auto"/>
                              <w:jc w:val="center"/>
                              <w:rPr>
                                <w:rFonts w:hint="default" w:ascii="Times New Roman" w:hAnsi="Times New Roman" w:cs="Times New Roman"/>
                                <w:szCs w:val="21"/>
                                <w:lang w:eastAsia="zh-CN"/>
                              </w:rPr>
                            </w:pPr>
                          </w:p>
                        </w:tc>
                        <w:tc>
                          <w:tcPr>
                            <w:tcW w:w="2024" w:type="dxa"/>
                            <w:noWrap w:val="0"/>
                            <w:vAlign w:val="center"/>
                          </w:tcPr>
                          <w:p>
                            <w:pPr>
                              <w:spacing w:line="240" w:lineRule="auto"/>
                              <w:jc w:val="center"/>
                            </w:pPr>
                            <w:r>
                              <w:rPr>
                                <w:rFonts w:hint="default" w:ascii="Times New Roman" w:hAnsi="Times New Roman" w:cs="Times New Roman"/>
                                <w:sz w:val="21"/>
                                <w:szCs w:val="21"/>
                                <w:lang w:eastAsia="zh-CN"/>
                              </w:rPr>
                              <w:t>排放速率</w:t>
                            </w:r>
                            <w:r>
                              <w:rPr>
                                <w:rFonts w:hint="default" w:ascii="Times New Roman" w:hAnsi="Times New Roman" w:cs="Times New Roman"/>
                                <w:b w:val="0"/>
                                <w:bCs w:val="0"/>
                                <w:sz w:val="21"/>
                                <w:szCs w:val="21"/>
                                <w:lang w:eastAsia="zh-CN"/>
                              </w:rPr>
                              <w:t>（</w:t>
                            </w:r>
                            <w:r>
                              <w:rPr>
                                <w:rFonts w:hint="default" w:ascii="Times New Roman" w:hAnsi="Times New Roman" w:cs="Times New Roman"/>
                                <w:b w:val="0"/>
                                <w:bCs w:val="0"/>
                                <w:sz w:val="21"/>
                                <w:szCs w:val="21"/>
                                <w:lang w:val="en-US" w:eastAsia="zh-CN"/>
                              </w:rPr>
                              <w:t>k</w:t>
                            </w:r>
                            <w:r>
                              <w:rPr>
                                <w:rFonts w:hint="default" w:ascii="Times New Roman" w:hAnsi="Times New Roman" w:cs="Times New Roman"/>
                                <w:b w:val="0"/>
                                <w:bCs w:val="0"/>
                                <w:sz w:val="21"/>
                                <w:szCs w:val="21"/>
                              </w:rPr>
                              <w:t>g/</w:t>
                            </w:r>
                            <w:r>
                              <w:rPr>
                                <w:rFonts w:hint="default" w:ascii="Times New Roman" w:hAnsi="Times New Roman" w:cs="Times New Roman"/>
                                <w:b w:val="0"/>
                                <w:bCs w:val="0"/>
                                <w:sz w:val="21"/>
                                <w:szCs w:val="21"/>
                                <w:lang w:val="en-US" w:eastAsia="zh-CN"/>
                              </w:rPr>
                              <w:t>h</w:t>
                            </w:r>
                            <w:r>
                              <w:rPr>
                                <w:rFonts w:hint="default" w:ascii="Times New Roman" w:hAnsi="Times New Roman" w:cs="Times New Roman"/>
                                <w:b w:val="0"/>
                                <w:bCs w:val="0"/>
                                <w:sz w:val="21"/>
                                <w:szCs w:val="21"/>
                                <w:lang w:eastAsia="zh-CN"/>
                              </w:rPr>
                              <w:t>）</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0.16 </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0.15 </w:t>
                            </w:r>
                          </w:p>
                        </w:tc>
                        <w:tc>
                          <w:tcPr>
                            <w:tcW w:w="671"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r>
                              <w:rPr>
                                <w:rFonts w:hint="eastAsia"/>
                                <w:szCs w:val="21"/>
                              </w:rPr>
                              <w:t>印刷废气活性炭吸附箱设施出口</w:t>
                            </w:r>
                          </w:p>
                        </w:tc>
                        <w:tc>
                          <w:tcPr>
                            <w:tcW w:w="3204" w:type="dxa"/>
                            <w:gridSpan w:val="2"/>
                            <w:noWrap w:val="0"/>
                            <w:vAlign w:val="center"/>
                          </w:tcPr>
                          <w:p>
                            <w:pPr>
                              <w:jc w:val="center"/>
                              <w:rPr>
                                <w:rFonts w:hint="default" w:ascii="Times New Roman" w:hAnsi="Times New Roman" w:cs="Times New Roman"/>
                                <w:szCs w:val="21"/>
                                <w:lang w:eastAsia="zh-CN"/>
                              </w:rPr>
                            </w:pPr>
                            <w:r>
                              <w:rPr>
                                <w:rFonts w:hint="eastAsia" w:ascii="Times New Roman" w:hAnsi="Times New Roman" w:cs="Times New Roman"/>
                                <w:szCs w:val="21"/>
                                <w:lang w:val="en-US" w:eastAsia="zh-CN"/>
                              </w:rPr>
                              <w:t>净化器名称及型号</w:t>
                            </w:r>
                          </w:p>
                        </w:tc>
                        <w:tc>
                          <w:tcPr>
                            <w:tcW w:w="3897" w:type="dxa"/>
                            <w:gridSpan w:val="4"/>
                            <w:noWrap w:val="0"/>
                            <w:vAlign w:val="center"/>
                          </w:tcPr>
                          <w:p>
                            <w:pPr>
                              <w:keepNext w:val="0"/>
                              <w:keepLines w:val="0"/>
                              <w:widowControl/>
                              <w:suppressLineNumbers w:val="0"/>
                              <w:jc w:val="center"/>
                              <w:textAlignment w:val="center"/>
                              <w:rPr>
                                <w:rFonts w:hint="eastAsia"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活性炭吸附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3204" w:type="dxa"/>
                            <w:gridSpan w:val="2"/>
                            <w:noWrap w:val="0"/>
                            <w:vAlign w:val="center"/>
                          </w:tcPr>
                          <w:p>
                            <w:pPr>
                              <w:jc w:val="center"/>
                              <w:rPr>
                                <w:rFonts w:hint="default" w:ascii="Times New Roman" w:hAnsi="Times New Roman" w:cs="Times New Roman"/>
                                <w:szCs w:val="21"/>
                                <w:lang w:eastAsia="zh-CN"/>
                              </w:rPr>
                            </w:pPr>
                            <w:r>
                              <w:rPr>
                                <w:rFonts w:hint="default" w:ascii="Times New Roman" w:hAnsi="Times New Roman" w:cs="Times New Roman"/>
                                <w:szCs w:val="21"/>
                                <w:lang w:val="en-US" w:eastAsia="zh-CN"/>
                              </w:rPr>
                              <w:t>排气筒高度</w:t>
                            </w:r>
                            <w:r>
                              <w:rPr>
                                <w:rFonts w:hint="default" w:ascii="Times New Roman" w:hAnsi="Times New Roman" w:cs="Times New Roman"/>
                                <w:szCs w:val="21"/>
                              </w:rPr>
                              <w:t>（m）</w:t>
                            </w:r>
                          </w:p>
                        </w:tc>
                        <w:tc>
                          <w:tcPr>
                            <w:tcW w:w="3897" w:type="dxa"/>
                            <w:gridSpan w:val="4"/>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3204" w:type="dxa"/>
                            <w:gridSpan w:val="2"/>
                            <w:noWrap w:val="0"/>
                            <w:vAlign w:val="center"/>
                          </w:tcPr>
                          <w:p>
                            <w:pPr>
                              <w:jc w:val="center"/>
                              <w:rPr>
                                <w:rFonts w:hint="default" w:ascii="Times New Roman" w:hAnsi="Times New Roman" w:cs="Times New Roman"/>
                                <w:szCs w:val="21"/>
                                <w:lang w:eastAsia="zh-CN"/>
                              </w:rPr>
                            </w:pPr>
                            <w:r>
                              <w:rPr>
                                <w:rFonts w:hint="default" w:ascii="Times New Roman" w:hAnsi="Times New Roman" w:cs="Times New Roman"/>
                                <w:szCs w:val="21"/>
                              </w:rPr>
                              <w:t>测点管道截面积（m</w:t>
                            </w:r>
                            <w:r>
                              <w:rPr>
                                <w:rFonts w:hint="default" w:ascii="Times New Roman" w:hAnsi="Times New Roman" w:cs="Times New Roman"/>
                                <w:szCs w:val="21"/>
                                <w:vertAlign w:val="superscript"/>
                              </w:rPr>
                              <w:t>2</w:t>
                            </w:r>
                            <w:r>
                              <w:rPr>
                                <w:rFonts w:hint="default" w:ascii="Times New Roman" w:hAnsi="Times New Roman" w:cs="Times New Roman"/>
                                <w:szCs w:val="21"/>
                              </w:rPr>
                              <w:t>）</w:t>
                            </w:r>
                          </w:p>
                        </w:tc>
                        <w:tc>
                          <w:tcPr>
                            <w:tcW w:w="3897" w:type="dxa"/>
                            <w:gridSpan w:val="4"/>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0.1257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3204" w:type="dxa"/>
                            <w:gridSpan w:val="2"/>
                            <w:noWrap w:val="0"/>
                            <w:vAlign w:val="center"/>
                          </w:tcPr>
                          <w:p>
                            <w:pPr>
                              <w:jc w:val="center"/>
                              <w:rPr>
                                <w:rFonts w:hint="default" w:ascii="Times New Roman" w:hAnsi="Times New Roman" w:cs="Times New Roman"/>
                                <w:szCs w:val="21"/>
                                <w:lang w:eastAsia="zh-CN"/>
                              </w:rPr>
                            </w:pPr>
                            <w:r>
                              <w:rPr>
                                <w:rFonts w:hint="default" w:ascii="Times New Roman" w:hAnsi="Times New Roman" w:cs="Times New Roman"/>
                                <w:sz w:val="21"/>
                                <w:szCs w:val="21"/>
                                <w:vertAlign w:val="baseline"/>
                                <w:lang w:val="en-US" w:eastAsia="zh-CN"/>
                              </w:rPr>
                              <w:t>烟温（℃）</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26.9</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26.7</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26.6</w:t>
                            </w:r>
                          </w:p>
                        </w:tc>
                        <w:tc>
                          <w:tcPr>
                            <w:tcW w:w="671"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3204" w:type="dxa"/>
                            <w:gridSpan w:val="2"/>
                            <w:noWrap w:val="0"/>
                            <w:vAlign w:val="center"/>
                          </w:tcPr>
                          <w:p>
                            <w:pPr>
                              <w:jc w:val="center"/>
                              <w:rPr>
                                <w:rFonts w:hint="default" w:ascii="Times New Roman" w:hAnsi="Times New Roman" w:cs="Times New Roman"/>
                                <w:szCs w:val="21"/>
                                <w:lang w:eastAsia="zh-CN"/>
                              </w:rPr>
                            </w:pPr>
                            <w:r>
                              <w:rPr>
                                <w:rFonts w:hint="eastAsia" w:ascii="Times New Roman" w:hAnsi="Times New Roman" w:cs="Times New Roman"/>
                                <w:szCs w:val="21"/>
                                <w:lang w:eastAsia="zh-CN"/>
                              </w:rPr>
                              <w:t>流速（</w:t>
                            </w:r>
                            <w:r>
                              <w:rPr>
                                <w:rFonts w:hint="eastAsia" w:ascii="Times New Roman" w:hAnsi="Times New Roman" w:cs="Times New Roman"/>
                                <w:szCs w:val="21"/>
                                <w:lang w:val="en-US" w:eastAsia="zh-CN"/>
                              </w:rPr>
                              <w:t>m/s</w:t>
                            </w:r>
                            <w:r>
                              <w:rPr>
                                <w:rFonts w:hint="eastAsia" w:ascii="Times New Roman" w:hAnsi="Times New Roman" w:cs="Times New Roman"/>
                                <w:szCs w:val="21"/>
                                <w:lang w:eastAsia="zh-CN"/>
                              </w:rPr>
                              <w:t>）</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17.8</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17.9</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18.0</w:t>
                            </w:r>
                          </w:p>
                        </w:tc>
                        <w:tc>
                          <w:tcPr>
                            <w:tcW w:w="671"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3204" w:type="dxa"/>
                            <w:gridSpan w:val="2"/>
                            <w:noWrap w:val="0"/>
                            <w:vAlign w:val="center"/>
                          </w:tcPr>
                          <w:p>
                            <w:pPr>
                              <w:jc w:val="center"/>
                              <w:rPr>
                                <w:rFonts w:hint="default" w:ascii="Times New Roman" w:hAnsi="Times New Roman" w:cs="Times New Roman"/>
                                <w:szCs w:val="21"/>
                                <w:lang w:eastAsia="zh-CN"/>
                              </w:rPr>
                            </w:pPr>
                            <w:r>
                              <w:rPr>
                                <w:rFonts w:hint="eastAsia" w:ascii="Times New Roman" w:hAnsi="Times New Roman" w:cs="Times New Roman"/>
                                <w:szCs w:val="21"/>
                                <w:lang w:eastAsia="zh-CN"/>
                              </w:rPr>
                              <w:t>含湿量（</w:t>
                            </w:r>
                            <w:r>
                              <w:rPr>
                                <w:rFonts w:hint="eastAsia" w:ascii="Times New Roman" w:hAnsi="Times New Roman" w:cs="Times New Roman"/>
                                <w:szCs w:val="21"/>
                                <w:lang w:val="en-US" w:eastAsia="zh-CN"/>
                              </w:rPr>
                              <w:t>%</w:t>
                            </w:r>
                            <w:r>
                              <w:rPr>
                                <w:rFonts w:hint="eastAsia" w:ascii="Times New Roman" w:hAnsi="Times New Roman" w:cs="Times New Roman"/>
                                <w:szCs w:val="21"/>
                                <w:lang w:eastAsia="zh-CN"/>
                              </w:rPr>
                              <w:t>）</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3.33</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3.35</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3.31</w:t>
                            </w:r>
                          </w:p>
                        </w:tc>
                        <w:tc>
                          <w:tcPr>
                            <w:tcW w:w="671"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3204" w:type="dxa"/>
                            <w:gridSpan w:val="2"/>
                            <w:noWrap w:val="0"/>
                            <w:vAlign w:val="center"/>
                          </w:tcPr>
                          <w:p>
                            <w:pPr>
                              <w:jc w:val="center"/>
                              <w:rPr>
                                <w:rFonts w:hint="default" w:ascii="Times New Roman" w:hAnsi="Times New Roman" w:cs="Times New Roman"/>
                                <w:szCs w:val="21"/>
                                <w:lang w:eastAsia="zh-CN"/>
                              </w:rPr>
                            </w:pPr>
                            <w:r>
                              <w:rPr>
                                <w:rFonts w:hint="default" w:ascii="Times New Roman" w:hAnsi="Times New Roman" w:cs="Times New Roman"/>
                                <w:sz w:val="21"/>
                                <w:szCs w:val="21"/>
                                <w:lang w:eastAsia="zh-CN"/>
                              </w:rPr>
                              <w:t>标干烟气量</w:t>
                            </w:r>
                            <w:r>
                              <w:rPr>
                                <w:rFonts w:hint="default" w:ascii="Times New Roman" w:hAnsi="Times New Roman" w:cs="Times New Roman"/>
                                <w:sz w:val="21"/>
                                <w:szCs w:val="21"/>
                              </w:rPr>
                              <w:t>（Nm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/h）</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6699</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6741</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6757</w:t>
                            </w:r>
                          </w:p>
                        </w:tc>
                        <w:tc>
                          <w:tcPr>
                            <w:tcW w:w="671"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1180" w:type="dxa"/>
                            <w:vMerge w:val="restart"/>
                            <w:noWrap w:val="0"/>
                            <w:vAlign w:val="center"/>
                          </w:tcPr>
                          <w:p>
                            <w:pPr>
                              <w:spacing w:line="240" w:lineRule="auto"/>
                              <w:jc w:val="center"/>
                              <w:rPr>
                                <w:rFonts w:hint="eastAsia"/>
                                <w:szCs w:val="22"/>
                                <w:lang w:eastAsia="zh-CN"/>
                              </w:rPr>
                            </w:pPr>
                            <w:r>
                              <w:rPr>
                                <w:rFonts w:hint="eastAsia"/>
                                <w:szCs w:val="22"/>
                                <w:lang w:eastAsia="zh-CN"/>
                              </w:rPr>
                              <w:t>非甲烷</w:t>
                            </w:r>
                          </w:p>
                          <w:p>
                            <w:pPr>
                              <w:jc w:val="center"/>
                              <w:rPr>
                                <w:rFonts w:hint="eastAsia" w:ascii="Times New Roman" w:hAnsi="Times New Roman" w:eastAsia="宋体" w:cs="Times New Roman"/>
                                <w:b w:val="0"/>
                                <w:bCs/>
                                <w:sz w:val="21"/>
                                <w:szCs w:val="21"/>
                                <w:lang w:val="zh-CN" w:eastAsia="zh-CN"/>
                              </w:rPr>
                            </w:pPr>
                            <w:r>
                              <w:rPr>
                                <w:rFonts w:hint="eastAsia"/>
                                <w:szCs w:val="22"/>
                                <w:lang w:eastAsia="zh-CN"/>
                              </w:rPr>
                              <w:t>总烃</w:t>
                            </w:r>
                          </w:p>
                        </w:tc>
                        <w:tc>
                          <w:tcPr>
                            <w:tcW w:w="2024" w:type="dxa"/>
                            <w:noWrap w:val="0"/>
                            <w:vAlign w:val="center"/>
                          </w:tcPr>
                          <w:p>
                            <w:pPr>
                              <w:spacing w:line="300" w:lineRule="exact"/>
                              <w:jc w:val="center"/>
                              <w:rPr>
                                <w:rFonts w:hint="default" w:ascii="Times New Roman" w:hAnsi="Times New Roman" w:cs="Times New Roman"/>
                                <w:szCs w:val="21"/>
                                <w:lang w:eastAsia="zh-CN"/>
                              </w:rPr>
                            </w:pPr>
                            <w:r>
                              <w:rPr>
                                <w:rFonts w:hint="default" w:ascii="Times New Roman" w:hAnsi="Times New Roman" w:cs="Times New Roman"/>
                                <w:szCs w:val="21"/>
                                <w:lang w:eastAsia="zh-CN"/>
                              </w:rPr>
                              <w:t>实测浓度</w:t>
                            </w:r>
                            <w:r>
                              <w:rPr>
                                <w:rFonts w:hint="default" w:ascii="Times New Roman" w:hAnsi="Times New Roman" w:cs="Times New Roman"/>
                                <w:b w:val="0"/>
                                <w:bCs w:val="0"/>
                                <w:lang w:eastAsia="zh-CN"/>
                              </w:rPr>
                              <w:t>（</w:t>
                            </w:r>
                            <w:r>
                              <w:rPr>
                                <w:rFonts w:hint="default" w:ascii="Times New Roman" w:hAnsi="Times New Roman" w:cs="Times New Roman"/>
                                <w:b w:val="0"/>
                                <w:bCs w:val="0"/>
                              </w:rPr>
                              <w:t>mg/m</w:t>
                            </w:r>
                            <w:r>
                              <w:rPr>
                                <w:rFonts w:hint="default" w:ascii="Times New Roman" w:hAnsi="Times New Roman" w:cs="Times New Roman"/>
                                <w:b w:val="0"/>
                                <w:bCs w:val="0"/>
                                <w:vertAlign w:val="superscript"/>
                              </w:rPr>
                              <w:t>3</w:t>
                            </w:r>
                            <w:r>
                              <w:rPr>
                                <w:rFonts w:hint="default" w:ascii="Times New Roman" w:hAnsi="Times New Roman" w:cs="Times New Roman"/>
                                <w:b w:val="0"/>
                                <w:bCs w:val="0"/>
                                <w:lang w:eastAsia="zh-CN"/>
                              </w:rPr>
                              <w:t>）</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 xml:space="preserve">2.64 </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 xml:space="preserve">2.73 </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 xml:space="preserve">2.73 </w:t>
                            </w:r>
                          </w:p>
                        </w:tc>
                        <w:tc>
                          <w:tcPr>
                            <w:tcW w:w="671"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1180" w:type="dxa"/>
                            <w:vMerge w:val="continue"/>
                            <w:noWrap w:val="0"/>
                            <w:vAlign w:val="center"/>
                          </w:tcPr>
                          <w:p>
                            <w:pPr>
                              <w:jc w:val="center"/>
                              <w:rPr>
                                <w:rFonts w:hint="eastAsia" w:ascii="Times New Roman" w:hAnsi="Times New Roman" w:eastAsia="宋体" w:cs="Times New Roman"/>
                                <w:b w:val="0"/>
                                <w:bCs/>
                                <w:sz w:val="21"/>
                                <w:szCs w:val="21"/>
                                <w:lang w:val="zh-CN" w:eastAsia="zh-CN"/>
                              </w:rPr>
                            </w:pPr>
                          </w:p>
                        </w:tc>
                        <w:tc>
                          <w:tcPr>
                            <w:tcW w:w="2024" w:type="dxa"/>
                            <w:noWrap w:val="0"/>
                            <w:vAlign w:val="center"/>
                          </w:tcPr>
                          <w:p>
                            <w:pPr>
                              <w:spacing w:line="300" w:lineRule="exact"/>
                              <w:jc w:val="center"/>
                              <w:rPr>
                                <w:rFonts w:hint="default" w:ascii="Times New Roman" w:hAnsi="Times New Roman" w:cs="Times New Roman"/>
                                <w:szCs w:val="21"/>
                                <w:lang w:eastAsia="zh-CN"/>
                              </w:rPr>
                            </w:pPr>
                            <w:r>
                              <w:rPr>
                                <w:rFonts w:hint="default" w:ascii="Times New Roman" w:hAnsi="Times New Roman" w:cs="Times New Roman"/>
                                <w:szCs w:val="21"/>
                                <w:lang w:eastAsia="zh-CN"/>
                              </w:rPr>
                              <w:t>排放速率</w:t>
                            </w:r>
                            <w:r>
                              <w:rPr>
                                <w:rFonts w:hint="default" w:ascii="Times New Roman" w:hAnsi="Times New Roman" w:cs="Times New Roman"/>
                                <w:b w:val="0"/>
                                <w:bCs w:val="0"/>
                                <w:lang w:eastAsia="zh-CN"/>
                              </w:rPr>
                              <w:t>（</w:t>
                            </w:r>
                            <w:r>
                              <w:rPr>
                                <w:rFonts w:hint="default" w:ascii="Times New Roman" w:hAnsi="Times New Roman" w:cs="Times New Roman"/>
                                <w:b w:val="0"/>
                                <w:bCs w:val="0"/>
                                <w:lang w:val="en-US" w:eastAsia="zh-CN"/>
                              </w:rPr>
                              <w:t>k</w:t>
                            </w:r>
                            <w:r>
                              <w:rPr>
                                <w:rFonts w:hint="default" w:ascii="Times New Roman" w:hAnsi="Times New Roman" w:cs="Times New Roman"/>
                                <w:b w:val="0"/>
                                <w:bCs w:val="0"/>
                              </w:rPr>
                              <w:t>g/</w:t>
                            </w:r>
                            <w:r>
                              <w:rPr>
                                <w:rFonts w:hint="default" w:ascii="Times New Roman" w:hAnsi="Times New Roman" w:cs="Times New Roman"/>
                                <w:b w:val="0"/>
                                <w:bCs w:val="0"/>
                                <w:lang w:val="en-US" w:eastAsia="zh-CN"/>
                              </w:rPr>
                              <w:t>h</w:t>
                            </w:r>
                            <w:r>
                              <w:rPr>
                                <w:rFonts w:hint="default" w:ascii="Times New Roman" w:hAnsi="Times New Roman" w:cs="Times New Roman"/>
                                <w:b w:val="0"/>
                                <w:bCs w:val="0"/>
                                <w:lang w:eastAsia="zh-CN"/>
                              </w:rPr>
                              <w:t>）</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0.018 </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0.018 </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0.018 </w:t>
                            </w:r>
                          </w:p>
                        </w:tc>
                        <w:tc>
                          <w:tcPr>
                            <w:tcW w:w="671"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82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3204" w:type="dxa"/>
                            <w:gridSpan w:val="2"/>
                            <w:noWrap w:val="0"/>
                            <w:vAlign w:val="center"/>
                          </w:tcPr>
                          <w:p>
                            <w:pPr>
                              <w:spacing w:line="300" w:lineRule="exact"/>
                              <w:jc w:val="center"/>
                              <w:rPr>
                                <w:rFonts w:hint="default" w:ascii="Times New Roman" w:hAnsi="Times New Roman" w:cs="Times New Roman"/>
                                <w:szCs w:val="21"/>
                                <w:lang w:eastAsia="zh-CN"/>
                              </w:rPr>
                            </w:pPr>
                            <w:r>
                              <w:rPr>
                                <w:rFonts w:hint="eastAsia" w:ascii="Times New Roman" w:hAnsi="Times New Roman" w:cs="Times New Roman"/>
                                <w:szCs w:val="21"/>
                                <w:lang w:eastAsia="zh-CN"/>
                              </w:rPr>
                              <w:t>去除效率（</w:t>
                            </w:r>
                            <w:r>
                              <w:rPr>
                                <w:rFonts w:hint="eastAsia" w:ascii="Times New Roman" w:hAnsi="Times New Roman" w:cs="Times New Roman"/>
                                <w:szCs w:val="21"/>
                                <w:lang w:val="en-US" w:eastAsia="zh-CN"/>
                              </w:rPr>
                              <w:t>%</w:t>
                            </w:r>
                            <w:r>
                              <w:rPr>
                                <w:rFonts w:hint="eastAsia" w:ascii="Times New Roman" w:hAnsi="Times New Roman" w:cs="Times New Roman"/>
                                <w:szCs w:val="21"/>
                                <w:lang w:eastAsia="zh-CN"/>
                              </w:rPr>
                              <w:t>）</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89</w:t>
                            </w:r>
                          </w:p>
                        </w:tc>
                        <w:tc>
                          <w:tcPr>
                            <w:tcW w:w="1075"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1076"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88</w:t>
                            </w:r>
                          </w:p>
                        </w:tc>
                        <w:tc>
                          <w:tcPr>
                            <w:tcW w:w="671" w:type="dxa"/>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85</w:t>
                            </w:r>
                          </w:p>
                        </w:tc>
                      </w:tr>
                    </w:tbl>
                    <w:p>
                      <w:pPr>
                        <w:pStyle w:val="4"/>
                        <w:rPr>
                          <w:rFonts w:hint="eastAsia"/>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由表</w:t>
                      </w:r>
                      <w:r>
                        <w:rPr>
                          <w:rFonts w:hint="default" w:ascii="宋体" w:hAnsi="宋体" w:eastAsia="宋体" w:cs="宋体"/>
                          <w:color w:val="auto"/>
                          <w:kern w:val="0"/>
                          <w:sz w:val="24"/>
                          <w:szCs w:val="24"/>
                          <w:lang w:val="en-US" w:eastAsia="zh-CN" w:bidi="ar"/>
                        </w:rPr>
                        <w:t>7.</w:t>
                      </w:r>
                      <w:r>
                        <w:rPr>
                          <w:rFonts w:hint="eastAsia" w:cs="宋体"/>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监测结果可知，验收监测期间，DA003印刷废气排放口非甲烷总烃最大监测浓度为</w:t>
                      </w:r>
                      <w:r>
                        <w:rPr>
                          <w:rFonts w:hint="eastAsia" w:cs="宋体"/>
                          <w:color w:val="auto"/>
                          <w:kern w:val="0"/>
                          <w:sz w:val="24"/>
                          <w:szCs w:val="24"/>
                          <w:lang w:val="en-US" w:eastAsia="zh-CN" w:bidi="ar"/>
                        </w:rPr>
                        <w:t>2.90</w:t>
                      </w:r>
                      <w:r>
                        <w:rPr>
                          <w:rFonts w:hint="default" w:ascii="宋体" w:hAnsi="宋体" w:eastAsia="宋体" w:cs="宋体"/>
                          <w:color w:val="auto"/>
                          <w:kern w:val="0"/>
                          <w:sz w:val="24"/>
                          <w:szCs w:val="24"/>
                          <w:lang w:val="en-US" w:eastAsia="zh-CN" w:bidi="ar"/>
                        </w:rPr>
                        <w:t>mg/m</w:t>
                      </w:r>
                      <w:r>
                        <w:rPr>
                          <w:rFonts w:hint="default" w:ascii="宋体" w:hAnsi="宋体" w:eastAsia="宋体" w:cs="宋体"/>
                          <w:color w:val="auto"/>
                          <w:kern w:val="0"/>
                          <w:sz w:val="24"/>
                          <w:szCs w:val="24"/>
                          <w:vertAlign w:val="superscript"/>
                          <w:lang w:val="en-US" w:eastAsia="zh-CN" w:bidi="ar"/>
                        </w:rPr>
                        <w:t>3</w:t>
                      </w:r>
                      <w:r>
                        <w:rPr>
                          <w:rFonts w:hint="eastAsia" w:ascii="宋体" w:hAnsi="宋体" w:eastAsia="宋体" w:cs="宋体"/>
                          <w:color w:val="auto"/>
                          <w:kern w:val="0"/>
                          <w:sz w:val="24"/>
                          <w:szCs w:val="24"/>
                          <w:lang w:val="en-US" w:eastAsia="zh-CN" w:bidi="ar"/>
                        </w:rPr>
                        <w:t>，去除效率最低为8</w:t>
                      </w:r>
                      <w:r>
                        <w:rPr>
                          <w:rFonts w:hint="eastAsia" w:cs="宋体"/>
                          <w:color w:val="auto"/>
                          <w:kern w:val="0"/>
                          <w:sz w:val="24"/>
                          <w:szCs w:val="24"/>
                          <w:lang w:val="en-US" w:eastAsia="zh-CN" w:bidi="ar"/>
                        </w:rPr>
                        <w:t>8</w:t>
                      </w:r>
                      <w:r>
                        <w:rPr>
                          <w:rFonts w:hint="eastAsia" w:ascii="宋体" w:hAnsi="宋体" w:eastAsia="宋体" w:cs="宋体"/>
                          <w:color w:val="auto"/>
                          <w:kern w:val="0"/>
                          <w:sz w:val="24"/>
                          <w:szCs w:val="24"/>
                          <w:lang w:val="en-US" w:eastAsia="zh-CN" w:bidi="ar"/>
                        </w:rPr>
                        <w:t xml:space="preserve">%，监测结果满足《挥发性有机物排放控制标准》（DB61/T1061-2017）表1印刷排放限值要求。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cs="宋体"/>
                          <w:color w:val="000000" w:themeColor="text1"/>
                          <w:kern w:val="0"/>
                          <w:sz w:val="24"/>
                          <w:szCs w:val="24"/>
                          <w:lang w:val="en-US" w:eastAsia="zh-CN" w:bidi="ar"/>
                          <w14:textFill>
                            <w14:solidFill>
                              <w14:schemeClr w14:val="tx1"/>
                            </w14:solidFill>
                          </w14:textFill>
                        </w:rPr>
                        <w:t>（2）无组织废气</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cs="宋体"/>
                          <w:color w:val="000000" w:themeColor="text1"/>
                          <w:kern w:val="0"/>
                          <w:sz w:val="24"/>
                          <w:szCs w:val="24"/>
                          <w:lang w:val="en-US" w:eastAsia="zh-CN" w:bidi="ar"/>
                          <w14:textFill>
                            <w14:solidFill>
                              <w14:schemeClr w14:val="tx1"/>
                            </w14:solidFill>
                          </w14:textFill>
                        </w:rPr>
                        <w:t>项目无组织废气</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监测结果见表 </w:t>
                      </w:r>
                      <w:r>
                        <w:rPr>
                          <w:rFonts w:hint="default" w:ascii="宋体" w:hAnsi="宋体" w:eastAsia="宋体" w:cs="宋体"/>
                          <w:color w:val="000000" w:themeColor="text1"/>
                          <w:kern w:val="0"/>
                          <w:sz w:val="24"/>
                          <w:szCs w:val="24"/>
                          <w:lang w:val="en-US" w:eastAsia="zh-CN" w:bidi="ar"/>
                          <w14:textFill>
                            <w14:solidFill>
                              <w14:schemeClr w14:val="tx1"/>
                            </w14:solidFill>
                          </w14:textFill>
                        </w:rPr>
                        <w:t>7</w:t>
                      </w:r>
                      <w:r>
                        <w:rPr>
                          <w:rFonts w:hint="eastAsia" w:cs="宋体"/>
                          <w:color w:val="000000" w:themeColor="text1"/>
                          <w:kern w:val="0"/>
                          <w:sz w:val="24"/>
                          <w:szCs w:val="24"/>
                          <w:lang w:val="en-US" w:eastAsia="zh-CN" w:bidi="ar"/>
                          <w14:textFill>
                            <w14:solidFill>
                              <w14:schemeClr w14:val="tx1"/>
                            </w14:solidFill>
                          </w14:textFill>
                        </w:rPr>
                        <w:t>.3</w:t>
                      </w:r>
                      <w:r>
                        <w:rPr>
                          <w:rFonts w:hint="eastAsia" w:ascii="宋体" w:hAnsi="宋体" w:eastAsia="宋体" w:cs="宋体"/>
                          <w:color w:val="000000" w:themeColor="text1"/>
                          <w:kern w:val="0"/>
                          <w:sz w:val="24"/>
                          <w:szCs w:val="24"/>
                          <w:lang w:val="en-US" w:eastAsia="zh-CN" w:bidi="ar"/>
                          <w14:textFill>
                            <w14:solidFill>
                              <w14:schemeClr w14:val="tx1"/>
                            </w14:solidFill>
                          </w14:textFill>
                        </w:rPr>
                        <w:t xml:space="preserve">。 </w:t>
                      </w:r>
                    </w:p>
                    <w:p>
                      <w:pPr>
                        <w:jc w:val="center"/>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表 </w:t>
                      </w:r>
                      <w:r>
                        <w:rPr>
                          <w:rFonts w:hint="default" w:ascii="宋体" w:hAnsi="宋体" w:eastAsia="宋体" w:cs="宋体"/>
                          <w:b/>
                          <w:bCs/>
                          <w:color w:val="000000" w:themeColor="text1"/>
                          <w:kern w:val="0"/>
                          <w:sz w:val="21"/>
                          <w:szCs w:val="21"/>
                          <w:lang w:val="en-US" w:eastAsia="zh-CN" w:bidi="ar"/>
                          <w14:textFill>
                            <w14:solidFill>
                              <w14:schemeClr w14:val="tx1"/>
                            </w14:solidFill>
                          </w14:textFill>
                        </w:rPr>
                        <w:t>7</w:t>
                      </w:r>
                      <w:r>
                        <w:rPr>
                          <w:rFonts w:hint="eastAsia" w:cs="宋体"/>
                          <w:b/>
                          <w:bCs/>
                          <w:color w:val="000000" w:themeColor="text1"/>
                          <w:kern w:val="0"/>
                          <w:sz w:val="21"/>
                          <w:szCs w:val="21"/>
                          <w:lang w:val="en-US" w:eastAsia="zh-CN" w:bidi="ar"/>
                          <w14:textFill>
                            <w14:solidFill>
                              <w14:schemeClr w14:val="tx1"/>
                            </w14:solidFill>
                          </w14:textFill>
                        </w:rPr>
                        <w:t>.3</w:t>
                      </w:r>
                      <w:r>
                        <w:rPr>
                          <w:rFonts w:hint="default" w:ascii="宋体" w:hAnsi="宋体" w:eastAsia="宋体" w:cs="宋体"/>
                          <w:b/>
                          <w:bCs/>
                          <w:color w:val="000000" w:themeColor="text1"/>
                          <w:kern w:val="0"/>
                          <w:sz w:val="21"/>
                          <w:szCs w:val="21"/>
                          <w:lang w:val="en-US" w:eastAsia="zh-CN" w:bidi="ar"/>
                          <w14:textFill>
                            <w14:solidFill>
                              <w14:schemeClr w14:val="tx1"/>
                            </w14:solidFill>
                          </w14:textFill>
                        </w:rPr>
                        <w:t xml:space="preserve"> </w:t>
                      </w:r>
                      <w:r>
                        <w:rPr>
                          <w:rFonts w:hint="eastAsia" w:cs="宋体"/>
                          <w:b/>
                          <w:bCs/>
                          <w:color w:val="000000" w:themeColor="text1"/>
                          <w:kern w:val="0"/>
                          <w:sz w:val="21"/>
                          <w:szCs w:val="21"/>
                          <w:lang w:val="en-US" w:eastAsia="zh-CN" w:bidi="ar"/>
                          <w14:textFill>
                            <w14:solidFill>
                              <w14:schemeClr w14:val="tx1"/>
                            </w14:solidFill>
                          </w14:textFill>
                        </w:rPr>
                        <w:t>项目无组织废气监</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测结果</w:t>
                      </w:r>
                    </w:p>
                    <w:p/>
                  </w:txbxContent>
                </v:textbox>
              </v:shape>
            </w:pict>
          </mc:Fallback>
        </mc:AlternateContent>
      </w:r>
    </w:p>
    <w:p>
      <w:pPr>
        <w:pStyle w:val="2"/>
        <w:rPr>
          <w:sz w:val="22"/>
        </w:rPr>
      </w:pPr>
      <w:r>
        <w:rPr>
          <w:sz w:val="22"/>
        </w:rPr>
        <mc:AlternateContent>
          <mc:Choice Requires="wps">
            <w:drawing>
              <wp:anchor distT="0" distB="0" distL="114300" distR="114300" simplePos="0" relativeHeight="251669504" behindDoc="0" locked="0" layoutInCell="1" allowOverlap="1">
                <wp:simplePos x="0" y="0"/>
                <wp:positionH relativeFrom="column">
                  <wp:posOffset>-182245</wp:posOffset>
                </wp:positionH>
                <wp:positionV relativeFrom="paragraph">
                  <wp:posOffset>72390</wp:posOffset>
                </wp:positionV>
                <wp:extent cx="6416040" cy="8812530"/>
                <wp:effectExtent l="4445" t="4445" r="18415" b="22225"/>
                <wp:wrapNone/>
                <wp:docPr id="51" name="文本框 78"/>
                <wp:cNvGraphicFramePr/>
                <a:graphic xmlns:a="http://schemas.openxmlformats.org/drawingml/2006/main">
                  <a:graphicData uri="http://schemas.microsoft.com/office/word/2010/wordprocessingShape">
                    <wps:wsp>
                      <wps:cNvSpPr txBox="1"/>
                      <wps:spPr>
                        <a:xfrm>
                          <a:off x="0" y="0"/>
                          <a:ext cx="6416040" cy="8812530"/>
                        </a:xfrm>
                        <a:prstGeom prst="rect">
                          <a:avLst/>
                        </a:prstGeom>
                        <a:solidFill>
                          <a:srgbClr val="FFFFFF"/>
                        </a:solidFill>
                        <a:ln w="9525" cap="flat" cmpd="sng">
                          <a:solidFill>
                            <a:srgbClr val="000000"/>
                          </a:solidFill>
                          <a:prstDash val="solid"/>
                          <a:miter/>
                          <a:headEnd type="none" w="med" len="med"/>
                          <a:tailEnd type="none" w="med" len="med"/>
                        </a:ln>
                      </wps:spPr>
                      <wps:txbx>
                        <w:txbxContent>
                          <w:tbl>
                            <w:tblPr>
                              <w:tblStyle w:val="18"/>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262"/>
                              <w:gridCol w:w="1802"/>
                              <w:gridCol w:w="926"/>
                              <w:gridCol w:w="926"/>
                              <w:gridCol w:w="926"/>
                              <w:gridCol w:w="927"/>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0" w:type="dxa"/>
                                  <w:gridSpan w:val="8"/>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Times New Roman" w:cs="Times New Roman"/>
                                      <w:color w:val="000000"/>
                                      <w:kern w:val="2"/>
                                      <w:sz w:val="21"/>
                                      <w:szCs w:val="24"/>
                                      <w:highlight w:val="none"/>
                                      <w:lang w:val="en-US" w:eastAsia="zh-CN" w:bidi="ar-SA"/>
                                    </w:rPr>
                                  </w:pPr>
                                  <w:r>
                                    <w:rPr>
                                      <w:rFonts w:hint="default" w:ascii="Times New Roman" w:hAnsi="Times New Roman" w:cs="Times New Roman"/>
                                      <w:color w:val="auto"/>
                                      <w:sz w:val="21"/>
                                      <w:szCs w:val="21"/>
                                      <w:highlight w:val="none"/>
                                      <w:vertAlign w:val="baseline"/>
                                      <w:lang w:val="en-US" w:eastAsia="zh-CN"/>
                                    </w:rPr>
                                    <w:t>无组织废气</w:t>
                                  </w:r>
                                  <w:r>
                                    <w:rPr>
                                      <w:rFonts w:hint="eastAsia" w:ascii="Times New Roman" w:hAnsi="Times New Roman" w:cs="Times New Roman"/>
                                      <w:sz w:val="21"/>
                                      <w:szCs w:val="21"/>
                                      <w:vertAlign w:val="baseline"/>
                                      <w:lang w:val="en-US" w:eastAsia="zh-CN"/>
                                    </w:rPr>
                                    <w:t>监</w:t>
                                  </w:r>
                                  <w:r>
                                    <w:rPr>
                                      <w:rFonts w:hint="default" w:ascii="Times New Roman" w:hAnsi="Times New Roman" w:cs="Times New Roman"/>
                                      <w:color w:val="auto"/>
                                      <w:sz w:val="21"/>
                                      <w:szCs w:val="21"/>
                                      <w:highlight w:val="none"/>
                                      <w:vertAlign w:val="baseline"/>
                                      <w:lang w:val="en-US" w:eastAsia="zh-CN"/>
                                    </w:rPr>
                                    <w:t>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cs="Times New Roman"/>
                                      <w:b w:val="0"/>
                                      <w:bCs w:val="0"/>
                                      <w:kern w:val="2"/>
                                      <w:sz w:val="21"/>
                                      <w:szCs w:val="22"/>
                                      <w:lang w:val="en-US" w:eastAsia="zh-CN" w:bidi="ar-SA"/>
                                    </w:rPr>
                                  </w:pPr>
                                  <w:r>
                                    <w:rPr>
                                      <w:rFonts w:hint="eastAsia" w:ascii="Times New Roman" w:hAnsi="Times New Roman" w:cs="Times New Roman"/>
                                      <w:sz w:val="21"/>
                                      <w:szCs w:val="21"/>
                                      <w:highlight w:val="none"/>
                                      <w:vertAlign w:val="baseline"/>
                                      <w:lang w:val="en-US" w:eastAsia="zh-CN"/>
                                    </w:rPr>
                                    <w:t>监测项目</w:t>
                                  </w:r>
                                </w:p>
                              </w:tc>
                              <w:tc>
                                <w:tcPr>
                                  <w:tcW w:w="126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Theme="minorEastAsia"/>
                                      <w:szCs w:val="21"/>
                                      <w:lang w:val="en-US" w:eastAsia="zh-CN"/>
                                    </w:rPr>
                                  </w:pPr>
                                  <w:r>
                                    <w:rPr>
                                      <w:rFonts w:hint="eastAsia" w:ascii="Times New Roman" w:hAnsi="Times New Roman" w:cs="Times New Roman"/>
                                      <w:sz w:val="21"/>
                                      <w:szCs w:val="21"/>
                                      <w:highlight w:val="none"/>
                                      <w:vertAlign w:val="baseline"/>
                                      <w:lang w:val="en-US" w:eastAsia="zh-CN"/>
                                    </w:rPr>
                                    <w:t>采样日期</w:t>
                                  </w:r>
                                </w:p>
                              </w:tc>
                              <w:tc>
                                <w:tcPr>
                                  <w:tcW w:w="180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监</w:t>
                                  </w:r>
                                  <w:r>
                                    <w:rPr>
                                      <w:rFonts w:hint="default" w:ascii="Times New Roman" w:hAnsi="Times New Roman" w:cs="Times New Roman"/>
                                      <w:sz w:val="21"/>
                                      <w:szCs w:val="21"/>
                                      <w:highlight w:val="none"/>
                                      <w:vertAlign w:val="baseline"/>
                                      <w:lang w:val="en-US" w:eastAsia="zh-CN"/>
                                    </w:rPr>
                                    <w:t>测点位</w:t>
                                  </w:r>
                                </w:p>
                              </w:tc>
                              <w:tc>
                                <w:tcPr>
                                  <w:tcW w:w="3705"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Times New Roman" w:cs="Times New Roman"/>
                                      <w:color w:val="000000"/>
                                      <w:kern w:val="2"/>
                                      <w:sz w:val="21"/>
                                      <w:szCs w:val="24"/>
                                      <w:highlight w:val="none"/>
                                      <w:lang w:val="en-US" w:eastAsia="zh-CN" w:bidi="ar-SA"/>
                                    </w:rPr>
                                  </w:pPr>
                                  <w:r>
                                    <w:rPr>
                                      <w:rFonts w:hint="eastAsia" w:ascii="Times New Roman" w:hAnsi="Times New Roman" w:cs="Times New Roman"/>
                                      <w:sz w:val="21"/>
                                      <w:szCs w:val="21"/>
                                      <w:vertAlign w:val="baseline"/>
                                      <w:lang w:val="en-US" w:eastAsia="zh-CN"/>
                                    </w:rPr>
                                    <w:t>监</w:t>
                                  </w:r>
                                  <w:r>
                                    <w:rPr>
                                      <w:rFonts w:hint="default" w:ascii="Times New Roman" w:hAnsi="Times New Roman" w:cs="Times New Roman"/>
                                      <w:sz w:val="21"/>
                                      <w:szCs w:val="21"/>
                                      <w:vertAlign w:val="baseline"/>
                                      <w:lang w:val="en-US" w:eastAsia="zh-CN"/>
                                    </w:rPr>
                                    <w:t>测结果</w:t>
                                  </w:r>
                                  <w:r>
                                    <w:rPr>
                                      <w:rFonts w:hint="default" w:ascii="Times New Roman" w:hAnsi="Times New Roman" w:cs="Times New Roman"/>
                                      <w:snapToGrid w:val="0"/>
                                      <w:kern w:val="0"/>
                                      <w:sz w:val="21"/>
                                      <w:szCs w:val="21"/>
                                      <w:highlight w:val="none"/>
                                      <w:lang w:val="en-US" w:eastAsia="zh-CN" w:bidi="ar-SA"/>
                                    </w:rPr>
                                    <w:t>（</w:t>
                                  </w:r>
                                  <w:r>
                                    <w:rPr>
                                      <w:rFonts w:hint="eastAsia" w:ascii="Times New Roman" w:hAnsi="Times New Roman" w:cs="Times New Roman"/>
                                      <w:snapToGrid w:val="0"/>
                                      <w:kern w:val="0"/>
                                      <w:sz w:val="21"/>
                                      <w:szCs w:val="21"/>
                                      <w:highlight w:val="none"/>
                                      <w:lang w:val="en-US" w:eastAsia="zh-CN" w:bidi="ar-SA"/>
                                    </w:rPr>
                                    <w:t>m</w:t>
                                  </w:r>
                                  <w:r>
                                    <w:rPr>
                                      <w:rFonts w:hint="default" w:ascii="Times New Roman" w:hAnsi="Times New Roman" w:cs="Times New Roman"/>
                                      <w:snapToGrid w:val="0"/>
                                      <w:kern w:val="0"/>
                                      <w:sz w:val="21"/>
                                      <w:szCs w:val="21"/>
                                      <w:highlight w:val="none"/>
                                      <w:lang w:val="en-US" w:eastAsia="zh-CN" w:bidi="ar-SA"/>
                                    </w:rPr>
                                    <w:t>g/m</w:t>
                                  </w:r>
                                  <w:r>
                                    <w:rPr>
                                      <w:rFonts w:hint="default" w:ascii="Times New Roman" w:hAnsi="Times New Roman" w:cs="Times New Roman"/>
                                      <w:snapToGrid w:val="0"/>
                                      <w:kern w:val="0"/>
                                      <w:sz w:val="21"/>
                                      <w:szCs w:val="21"/>
                                      <w:highlight w:val="none"/>
                                      <w:vertAlign w:val="superscript"/>
                                      <w:lang w:val="en-US" w:eastAsia="zh-CN" w:bidi="ar-SA"/>
                                    </w:rPr>
                                    <w:t>3</w:t>
                                  </w:r>
                                  <w:r>
                                    <w:rPr>
                                      <w:rFonts w:hint="default" w:ascii="Times New Roman" w:hAnsi="Times New Roman" w:cs="Times New Roman"/>
                                      <w:snapToGrid w:val="0"/>
                                      <w:kern w:val="0"/>
                                      <w:sz w:val="21"/>
                                      <w:szCs w:val="21"/>
                                      <w:highlight w:val="none"/>
                                      <w:lang w:val="en-US" w:eastAsia="zh-CN" w:bidi="ar-SA"/>
                                    </w:rPr>
                                    <w:t>）</w:t>
                                  </w:r>
                                </w:p>
                              </w:tc>
                              <w:tc>
                                <w:tcPr>
                                  <w:tcW w:w="72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cs="Times New Roman"/>
                                      <w:b w:val="0"/>
                                      <w:bCs w:val="0"/>
                                      <w:kern w:val="2"/>
                                      <w:sz w:val="21"/>
                                      <w:szCs w:val="22"/>
                                      <w:lang w:val="en-US" w:eastAsia="zh-CN" w:bidi="ar-SA"/>
                                    </w:rPr>
                                  </w:pPr>
                                </w:p>
                              </w:tc>
                              <w:tc>
                                <w:tcPr>
                                  <w:tcW w:w="1262" w:type="dxa"/>
                                  <w:vMerge w:val="continue"/>
                                  <w:noWrap w:val="0"/>
                                  <w:vAlign w:val="center"/>
                                </w:tcPr>
                                <w:p>
                                  <w:pPr>
                                    <w:jc w:val="center"/>
                                    <w:rPr>
                                      <w:rFonts w:hint="eastAsia" w:ascii="Times New Roman" w:hAnsi="Times New Roman" w:eastAsiaTheme="minorEastAsia"/>
                                      <w:szCs w:val="21"/>
                                      <w:lang w:val="en-US" w:eastAsia="zh-CN"/>
                                    </w:rPr>
                                  </w:pPr>
                                </w:p>
                              </w:tc>
                              <w:tc>
                                <w:tcPr>
                                  <w:tcW w:w="1802" w:type="dxa"/>
                                  <w:vMerge w:val="continue"/>
                                  <w:noWrap w:val="0"/>
                                  <w:vAlign w:val="center"/>
                                </w:tcPr>
                                <w:p>
                                  <w:pPr>
                                    <w:jc w:val="center"/>
                                    <w:rPr>
                                      <w:rFonts w:hint="default" w:ascii="Times New Roman" w:hAnsi="Times New Roman" w:cs="Times New Roman"/>
                                      <w:sz w:val="21"/>
                                      <w:szCs w:val="21"/>
                                      <w:vertAlign w:val="baseline"/>
                                      <w:lang w:val="en-US" w:eastAsia="zh-CN"/>
                                    </w:rPr>
                                  </w:pP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第1次</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第2次</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第3次</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第4次</w:t>
                                  </w:r>
                                </w:p>
                              </w:tc>
                              <w:tc>
                                <w:tcPr>
                                  <w:tcW w:w="72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restart"/>
                                  <w:noWrap w:val="0"/>
                                  <w:vAlign w:val="center"/>
                                </w:tcPr>
                                <w:p>
                                  <w:pPr>
                                    <w:spacing w:line="240" w:lineRule="auto"/>
                                    <w:jc w:val="center"/>
                                    <w:rPr>
                                      <w:rFonts w:hint="eastAsia"/>
                                      <w:szCs w:val="22"/>
                                      <w:lang w:eastAsia="zh-CN"/>
                                    </w:rPr>
                                  </w:pPr>
                                  <w:r>
                                    <w:rPr>
                                      <w:rFonts w:hint="eastAsia"/>
                                      <w:szCs w:val="22"/>
                                      <w:lang w:eastAsia="zh-CN"/>
                                    </w:rPr>
                                    <w:t>非甲烷</w:t>
                                  </w: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r>
                                    <w:rPr>
                                      <w:rFonts w:hint="eastAsia"/>
                                      <w:szCs w:val="22"/>
                                      <w:lang w:eastAsia="zh-CN"/>
                                    </w:rPr>
                                    <w:t>总烃</w:t>
                                  </w:r>
                                </w:p>
                              </w:tc>
                              <w:tc>
                                <w:tcPr>
                                  <w:tcW w:w="1262" w:type="dxa"/>
                                  <w:vMerge w:val="restart"/>
                                  <w:noWrap w:val="0"/>
                                  <w:vAlign w:val="center"/>
                                </w:tcPr>
                                <w:p>
                                  <w:pPr>
                                    <w:jc w:val="center"/>
                                    <w:rPr>
                                      <w:rFonts w:hint="default" w:ascii="Times New Roman" w:hAnsi="Times New Roman" w:cs="Times New Roman"/>
                                      <w:b w:val="0"/>
                                      <w:bCs w:val="0"/>
                                      <w:sz w:val="21"/>
                                      <w:szCs w:val="21"/>
                                    </w:rPr>
                                  </w:pPr>
                                  <w:r>
                                    <w:rPr>
                                      <w:rFonts w:hint="eastAsia" w:ascii="Times New Roman" w:hAnsi="Times New Roman" w:eastAsiaTheme="minorEastAsia"/>
                                      <w:szCs w:val="21"/>
                                      <w:lang w:val="en-US" w:eastAsia="zh-CN"/>
                                    </w:rPr>
                                    <w:t>06</w:t>
                                  </w:r>
                                  <w:r>
                                    <w:rPr>
                                      <w:rFonts w:hint="default" w:ascii="Times New Roman" w:hAnsi="Times New Roman" w:eastAsiaTheme="minorEastAsia"/>
                                      <w:szCs w:val="21"/>
                                    </w:rPr>
                                    <w:t>月</w:t>
                                  </w:r>
                                  <w:r>
                                    <w:rPr>
                                      <w:rFonts w:hint="eastAsia" w:ascii="Times New Roman" w:hAnsi="Times New Roman" w:eastAsiaTheme="minorEastAsia"/>
                                      <w:szCs w:val="21"/>
                                      <w:lang w:val="en-US" w:eastAsia="zh-CN"/>
                                    </w:rPr>
                                    <w:t>08</w:t>
                                  </w:r>
                                  <w:r>
                                    <w:rPr>
                                      <w:rFonts w:hint="default" w:ascii="Times New Roman" w:hAnsi="Times New Roman" w:eastAsiaTheme="minorEastAsia"/>
                                      <w:szCs w:val="21"/>
                                      <w:lang w:val="en-US" w:eastAsia="zh-CN"/>
                                    </w:rPr>
                                    <w:t>日</w:t>
                                  </w:r>
                                </w:p>
                              </w:tc>
                              <w:tc>
                                <w:tcPr>
                                  <w:tcW w:w="1802"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上风向1</w:t>
                                  </w:r>
                                  <w:r>
                                    <w:rPr>
                                      <w:rFonts w:hint="default" w:ascii="Times New Roman" w:hAnsi="Times New Roman" w:cs="Times New Roman"/>
                                      <w:sz w:val="21"/>
                                      <w:szCs w:val="21"/>
                                      <w:vertAlign w:val="superscript"/>
                                      <w:lang w:val="en-US" w:eastAsia="zh-CN"/>
                                    </w:rPr>
                                    <w:t>#</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0.59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0.60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0.54 </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0.56 </w:t>
                                  </w:r>
                                </w:p>
                              </w:tc>
                              <w:tc>
                                <w:tcPr>
                                  <w:tcW w:w="72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1262" w:type="dxa"/>
                                  <w:vMerge w:val="continue"/>
                                  <w:noWrap w:val="0"/>
                                  <w:vAlign w:val="center"/>
                                </w:tcPr>
                                <w:p>
                                  <w:pPr>
                                    <w:jc w:val="center"/>
                                    <w:rPr>
                                      <w:rFonts w:hint="default" w:ascii="Times New Roman" w:hAnsi="Times New Roman" w:cs="Times New Roman"/>
                                      <w:b w:val="0"/>
                                      <w:bCs w:val="0"/>
                                      <w:sz w:val="21"/>
                                      <w:szCs w:val="21"/>
                                    </w:rPr>
                                  </w:pPr>
                                </w:p>
                              </w:tc>
                              <w:tc>
                                <w:tcPr>
                                  <w:tcW w:w="1802"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下风向2</w:t>
                                  </w:r>
                                  <w:r>
                                    <w:rPr>
                                      <w:rFonts w:hint="default" w:ascii="Times New Roman" w:hAnsi="Times New Roman" w:cs="Times New Roman"/>
                                      <w:sz w:val="21"/>
                                      <w:szCs w:val="21"/>
                                      <w:vertAlign w:val="superscript"/>
                                      <w:lang w:val="en-US" w:eastAsia="zh-CN"/>
                                    </w:rPr>
                                    <w:t>#</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0.90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0.84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0.85 </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0.89 </w:t>
                                  </w:r>
                                </w:p>
                              </w:tc>
                              <w:tc>
                                <w:tcPr>
                                  <w:tcW w:w="72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1262" w:type="dxa"/>
                                  <w:vMerge w:val="continue"/>
                                  <w:noWrap w:val="0"/>
                                  <w:vAlign w:val="center"/>
                                </w:tcPr>
                                <w:p>
                                  <w:pPr>
                                    <w:jc w:val="center"/>
                                    <w:rPr>
                                      <w:rFonts w:hint="default" w:ascii="Times New Roman" w:hAnsi="Times New Roman" w:cs="Times New Roman"/>
                                      <w:b w:val="0"/>
                                      <w:bCs w:val="0"/>
                                      <w:sz w:val="21"/>
                                      <w:szCs w:val="21"/>
                                    </w:rPr>
                                  </w:pPr>
                                </w:p>
                              </w:tc>
                              <w:tc>
                                <w:tcPr>
                                  <w:tcW w:w="1802"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下风向3</w:t>
                                  </w:r>
                                  <w:r>
                                    <w:rPr>
                                      <w:rFonts w:hint="default" w:ascii="Times New Roman" w:hAnsi="Times New Roman" w:cs="Times New Roman"/>
                                      <w:sz w:val="21"/>
                                      <w:szCs w:val="21"/>
                                      <w:vertAlign w:val="superscript"/>
                                      <w:lang w:val="en-US" w:eastAsia="zh-CN"/>
                                    </w:rPr>
                                    <w:t>#</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0.80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0.82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0.86 </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0.88 </w:t>
                                  </w:r>
                                </w:p>
                              </w:tc>
                              <w:tc>
                                <w:tcPr>
                                  <w:tcW w:w="72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1262" w:type="dxa"/>
                                  <w:vMerge w:val="continue"/>
                                  <w:noWrap w:val="0"/>
                                  <w:vAlign w:val="center"/>
                                </w:tcPr>
                                <w:p>
                                  <w:pPr>
                                    <w:jc w:val="center"/>
                                    <w:rPr>
                                      <w:rFonts w:hint="default" w:ascii="Times New Roman" w:hAnsi="Times New Roman" w:cs="Times New Roman"/>
                                      <w:b w:val="0"/>
                                      <w:bCs w:val="0"/>
                                      <w:sz w:val="21"/>
                                      <w:szCs w:val="21"/>
                                    </w:rPr>
                                  </w:pPr>
                                </w:p>
                              </w:tc>
                              <w:tc>
                                <w:tcPr>
                                  <w:tcW w:w="1802"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下风向4</w:t>
                                  </w:r>
                                  <w:r>
                                    <w:rPr>
                                      <w:rFonts w:hint="default" w:ascii="Times New Roman" w:hAnsi="Times New Roman" w:cs="Times New Roman"/>
                                      <w:sz w:val="21"/>
                                      <w:szCs w:val="21"/>
                                      <w:vertAlign w:val="superscript"/>
                                      <w:lang w:val="en-US" w:eastAsia="zh-CN"/>
                                    </w:rPr>
                                    <w:t>#</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0.97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0.96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0.91 </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0.98 </w:t>
                                  </w:r>
                                </w:p>
                              </w:tc>
                              <w:tc>
                                <w:tcPr>
                                  <w:tcW w:w="72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1262" w:type="dxa"/>
                                  <w:vMerge w:val="continue"/>
                                  <w:noWrap w:val="0"/>
                                  <w:vAlign w:val="center"/>
                                </w:tcPr>
                                <w:p>
                                  <w:pPr>
                                    <w:jc w:val="center"/>
                                    <w:rPr>
                                      <w:rFonts w:hint="default" w:ascii="Times New Roman" w:hAnsi="Times New Roman" w:cs="Times New Roman"/>
                                      <w:b w:val="0"/>
                                      <w:bCs w:val="0"/>
                                      <w:sz w:val="21"/>
                                      <w:szCs w:val="21"/>
                                    </w:rPr>
                                  </w:pPr>
                                </w:p>
                              </w:tc>
                              <w:tc>
                                <w:tcPr>
                                  <w:tcW w:w="1802" w:type="dxa"/>
                                  <w:noWrap w:val="0"/>
                                  <w:vAlign w:val="center"/>
                                </w:tcPr>
                                <w:p>
                                  <w:pPr>
                                    <w:jc w:val="center"/>
                                    <w:rPr>
                                      <w:rFonts w:hint="default" w:ascii="Times New Roman" w:hAnsi="Times New Roman" w:cs="Times New Roman"/>
                                      <w:sz w:val="21"/>
                                      <w:szCs w:val="21"/>
                                      <w:vertAlign w:val="baseline"/>
                                      <w:lang w:val="en-US" w:eastAsia="zh-CN"/>
                                    </w:rPr>
                                  </w:pPr>
                                  <w:r>
                                    <w:rPr>
                                      <w:rFonts w:hint="eastAsia"/>
                                      <w:szCs w:val="21"/>
                                      <w:lang w:eastAsia="zh-CN"/>
                                    </w:rPr>
                                    <w:t>厂内无组织</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5</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1.26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1.25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1.17 </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1.14 </w:t>
                                  </w:r>
                                </w:p>
                              </w:tc>
                              <w:tc>
                                <w:tcPr>
                                  <w:tcW w:w="72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1262" w:type="dxa"/>
                                  <w:vMerge w:val="restart"/>
                                  <w:noWrap w:val="0"/>
                                  <w:vAlign w:val="center"/>
                                </w:tcPr>
                                <w:p>
                                  <w:pPr>
                                    <w:jc w:val="center"/>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eastAsiaTheme="minorEastAsia"/>
                                      <w:szCs w:val="21"/>
                                      <w:lang w:val="en-US" w:eastAsia="zh-CN"/>
                                    </w:rPr>
                                    <w:t>06</w:t>
                                  </w:r>
                                  <w:r>
                                    <w:rPr>
                                      <w:rFonts w:hint="default" w:ascii="Times New Roman" w:hAnsi="Times New Roman" w:eastAsiaTheme="minorEastAsia"/>
                                      <w:szCs w:val="21"/>
                                    </w:rPr>
                                    <w:t>月</w:t>
                                  </w:r>
                                  <w:r>
                                    <w:rPr>
                                      <w:rFonts w:hint="eastAsia" w:ascii="Times New Roman" w:hAnsi="Times New Roman" w:eastAsiaTheme="minorEastAsia"/>
                                      <w:szCs w:val="21"/>
                                      <w:lang w:val="en-US" w:eastAsia="zh-CN"/>
                                    </w:rPr>
                                    <w:t>09</w:t>
                                  </w:r>
                                  <w:r>
                                    <w:rPr>
                                      <w:rFonts w:hint="default" w:ascii="Times New Roman" w:hAnsi="Times New Roman" w:eastAsiaTheme="minorEastAsia"/>
                                      <w:szCs w:val="21"/>
                                      <w:lang w:val="en-US" w:eastAsia="zh-CN"/>
                                    </w:rPr>
                                    <w:t>日</w:t>
                                  </w:r>
                                </w:p>
                              </w:tc>
                              <w:tc>
                                <w:tcPr>
                                  <w:tcW w:w="1802"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上风向1</w:t>
                                  </w:r>
                                  <w:r>
                                    <w:rPr>
                                      <w:rFonts w:hint="default" w:ascii="Times New Roman" w:hAnsi="Times New Roman" w:cs="Times New Roman"/>
                                      <w:sz w:val="21"/>
                                      <w:szCs w:val="21"/>
                                      <w:vertAlign w:val="superscript"/>
                                      <w:lang w:val="en-US" w:eastAsia="zh-CN"/>
                                    </w:rPr>
                                    <w:t>#</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0.52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0.49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0.44 </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0.45 </w:t>
                                  </w:r>
                                </w:p>
                              </w:tc>
                              <w:tc>
                                <w:tcPr>
                                  <w:tcW w:w="72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1262" w:type="dxa"/>
                                  <w:vMerge w:val="continue"/>
                                  <w:noWrap w:val="0"/>
                                  <w:vAlign w:val="center"/>
                                </w:tcPr>
                                <w:p>
                                  <w:pPr>
                                    <w:jc w:val="center"/>
                                    <w:rPr>
                                      <w:rFonts w:hint="default" w:ascii="Times New Roman" w:hAnsi="Times New Roman" w:cs="Times New Roman"/>
                                      <w:b w:val="0"/>
                                      <w:bCs w:val="0"/>
                                      <w:sz w:val="21"/>
                                      <w:szCs w:val="21"/>
                                    </w:rPr>
                                  </w:pPr>
                                </w:p>
                              </w:tc>
                              <w:tc>
                                <w:tcPr>
                                  <w:tcW w:w="1802"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下风向2</w:t>
                                  </w:r>
                                  <w:r>
                                    <w:rPr>
                                      <w:rFonts w:hint="default" w:ascii="Times New Roman" w:hAnsi="Times New Roman" w:cs="Times New Roman"/>
                                      <w:sz w:val="21"/>
                                      <w:szCs w:val="21"/>
                                      <w:vertAlign w:val="superscript"/>
                                      <w:lang w:val="en-US" w:eastAsia="zh-CN"/>
                                    </w:rPr>
                                    <w:t>#</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0.79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0.77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0.73 </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0.80 </w:t>
                                  </w:r>
                                </w:p>
                              </w:tc>
                              <w:tc>
                                <w:tcPr>
                                  <w:tcW w:w="72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1262" w:type="dxa"/>
                                  <w:vMerge w:val="continue"/>
                                  <w:noWrap w:val="0"/>
                                  <w:vAlign w:val="center"/>
                                </w:tcPr>
                                <w:p>
                                  <w:pPr>
                                    <w:jc w:val="center"/>
                                    <w:rPr>
                                      <w:rFonts w:hint="default" w:ascii="Times New Roman" w:hAnsi="Times New Roman" w:cs="Times New Roman"/>
                                      <w:b w:val="0"/>
                                      <w:bCs w:val="0"/>
                                      <w:sz w:val="21"/>
                                      <w:szCs w:val="21"/>
                                    </w:rPr>
                                  </w:pPr>
                                </w:p>
                              </w:tc>
                              <w:tc>
                                <w:tcPr>
                                  <w:tcW w:w="1802"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下风向3</w:t>
                                  </w:r>
                                  <w:r>
                                    <w:rPr>
                                      <w:rFonts w:hint="default" w:ascii="Times New Roman" w:hAnsi="Times New Roman" w:cs="Times New Roman"/>
                                      <w:sz w:val="21"/>
                                      <w:szCs w:val="21"/>
                                      <w:vertAlign w:val="superscript"/>
                                      <w:lang w:val="en-US" w:eastAsia="zh-CN"/>
                                    </w:rPr>
                                    <w:t>#</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0.75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0.76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0.78 </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0.81 </w:t>
                                  </w:r>
                                </w:p>
                              </w:tc>
                              <w:tc>
                                <w:tcPr>
                                  <w:tcW w:w="72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1262" w:type="dxa"/>
                                  <w:vMerge w:val="continue"/>
                                  <w:noWrap w:val="0"/>
                                  <w:vAlign w:val="center"/>
                                </w:tcPr>
                                <w:p>
                                  <w:pPr>
                                    <w:jc w:val="center"/>
                                    <w:rPr>
                                      <w:rFonts w:hint="default" w:ascii="Times New Roman" w:hAnsi="Times New Roman" w:cs="Times New Roman"/>
                                      <w:b w:val="0"/>
                                      <w:bCs w:val="0"/>
                                      <w:sz w:val="21"/>
                                      <w:szCs w:val="21"/>
                                    </w:rPr>
                                  </w:pPr>
                                </w:p>
                              </w:tc>
                              <w:tc>
                                <w:tcPr>
                                  <w:tcW w:w="1802"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下风向4</w:t>
                                  </w:r>
                                  <w:r>
                                    <w:rPr>
                                      <w:rFonts w:hint="default" w:ascii="Times New Roman" w:hAnsi="Times New Roman" w:cs="Times New Roman"/>
                                      <w:sz w:val="21"/>
                                      <w:szCs w:val="21"/>
                                      <w:vertAlign w:val="superscript"/>
                                      <w:lang w:val="en-US" w:eastAsia="zh-CN"/>
                                    </w:rPr>
                                    <w:t>#</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0.86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0.88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0.83 </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0.84 </w:t>
                                  </w:r>
                                </w:p>
                              </w:tc>
                              <w:tc>
                                <w:tcPr>
                                  <w:tcW w:w="72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1262" w:type="dxa"/>
                                  <w:vMerge w:val="continue"/>
                                  <w:noWrap w:val="0"/>
                                  <w:vAlign w:val="center"/>
                                </w:tcPr>
                                <w:p>
                                  <w:pPr>
                                    <w:jc w:val="center"/>
                                    <w:rPr>
                                      <w:rFonts w:hint="default" w:ascii="Times New Roman" w:hAnsi="Times New Roman" w:cs="Times New Roman"/>
                                      <w:b w:val="0"/>
                                      <w:bCs w:val="0"/>
                                      <w:sz w:val="21"/>
                                      <w:szCs w:val="21"/>
                                    </w:rPr>
                                  </w:pPr>
                                </w:p>
                              </w:tc>
                              <w:tc>
                                <w:tcPr>
                                  <w:tcW w:w="1802" w:type="dxa"/>
                                  <w:noWrap w:val="0"/>
                                  <w:vAlign w:val="center"/>
                                </w:tcPr>
                                <w:p>
                                  <w:pPr>
                                    <w:jc w:val="center"/>
                                    <w:rPr>
                                      <w:rFonts w:hint="default" w:ascii="Times New Roman" w:hAnsi="Times New Roman" w:cs="Times New Roman"/>
                                      <w:sz w:val="21"/>
                                      <w:szCs w:val="21"/>
                                      <w:vertAlign w:val="baseline"/>
                                      <w:lang w:val="en-US" w:eastAsia="zh-CN"/>
                                    </w:rPr>
                                  </w:pPr>
                                  <w:r>
                                    <w:rPr>
                                      <w:rFonts w:hint="eastAsia"/>
                                      <w:szCs w:val="21"/>
                                      <w:lang w:eastAsia="zh-CN"/>
                                    </w:rPr>
                                    <w:t>厂内无组织</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5</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1.11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1.15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1.20 </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1.11 </w:t>
                                  </w:r>
                                </w:p>
                              </w:tc>
                              <w:tc>
                                <w:tcPr>
                                  <w:tcW w:w="72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10</w:t>
                                  </w:r>
                                </w:p>
                              </w:tc>
                            </w:tr>
                          </w:tbl>
                          <w:p>
                            <w:pPr>
                              <w:pStyle w:val="1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由表</w:t>
                            </w:r>
                            <w:r>
                              <w:rPr>
                                <w:rFonts w:hint="default" w:ascii="宋体" w:hAnsi="宋体" w:eastAsia="宋体" w:cs="宋体"/>
                                <w:color w:val="auto"/>
                                <w:kern w:val="0"/>
                                <w:sz w:val="24"/>
                                <w:szCs w:val="24"/>
                                <w:lang w:val="en-US" w:eastAsia="zh-CN" w:bidi="ar"/>
                              </w:rPr>
                              <w:t>7.</w:t>
                            </w:r>
                            <w:r>
                              <w:rPr>
                                <w:rFonts w:hint="eastAsia" w:ascii="宋体" w:hAnsi="宋体" w:eastAsia="宋体" w:cs="宋体"/>
                                <w:color w:val="auto"/>
                                <w:kern w:val="0"/>
                                <w:sz w:val="24"/>
                                <w:szCs w:val="24"/>
                                <w:lang w:val="en-US" w:eastAsia="zh-CN" w:bidi="ar"/>
                              </w:rPr>
                              <w:t>3监测结果可知，验收监测期间，经监测厂界监控点最大监测浓度为</w:t>
                            </w:r>
                            <w:r>
                              <w:rPr>
                                <w:rFonts w:hint="eastAsia" w:hAnsi="宋体" w:cs="宋体"/>
                                <w:color w:val="auto"/>
                                <w:kern w:val="0"/>
                                <w:sz w:val="24"/>
                                <w:szCs w:val="24"/>
                                <w:lang w:val="en-US" w:eastAsia="zh-CN" w:bidi="ar"/>
                              </w:rPr>
                              <w:t>0.98</w:t>
                            </w:r>
                            <w:r>
                              <w:rPr>
                                <w:rFonts w:hint="eastAsia" w:ascii="宋体" w:hAnsi="宋体" w:eastAsia="宋体" w:cs="宋体"/>
                                <w:color w:val="auto"/>
                                <w:kern w:val="0"/>
                                <w:sz w:val="24"/>
                                <w:szCs w:val="24"/>
                                <w:lang w:val="en-US" w:eastAsia="zh-CN" w:bidi="ar"/>
                              </w:rPr>
                              <w:t>mg/m</w:t>
                            </w:r>
                            <w:r>
                              <w:rPr>
                                <w:rFonts w:hint="eastAsia" w:ascii="宋体" w:hAnsi="宋体" w:eastAsia="宋体" w:cs="宋体"/>
                                <w:color w:val="auto"/>
                                <w:kern w:val="0"/>
                                <w:sz w:val="24"/>
                                <w:szCs w:val="24"/>
                                <w:vertAlign w:val="superscript"/>
                                <w:lang w:val="en-US" w:eastAsia="zh-CN" w:bidi="ar"/>
                              </w:rPr>
                              <w:t>3</w:t>
                            </w:r>
                            <w:r>
                              <w:rPr>
                                <w:rFonts w:hint="eastAsia" w:ascii="宋体" w:hAnsi="宋体" w:eastAsia="宋体" w:cs="宋体"/>
                                <w:color w:val="auto"/>
                                <w:kern w:val="0"/>
                                <w:sz w:val="24"/>
                                <w:szCs w:val="24"/>
                                <w:lang w:val="en-US" w:eastAsia="zh-CN" w:bidi="ar"/>
                              </w:rPr>
                              <w:t>；厂内监控点最大监测浓度为</w:t>
                            </w:r>
                            <w:r>
                              <w:rPr>
                                <w:rFonts w:hint="eastAsia" w:hAnsi="宋体" w:cs="宋体"/>
                                <w:color w:val="auto"/>
                                <w:kern w:val="0"/>
                                <w:sz w:val="24"/>
                                <w:szCs w:val="24"/>
                                <w:lang w:val="en-US" w:eastAsia="zh-CN" w:bidi="ar"/>
                              </w:rPr>
                              <w:t>1.26</w:t>
                            </w:r>
                            <w:r>
                              <w:rPr>
                                <w:rFonts w:hint="eastAsia" w:ascii="宋体" w:hAnsi="宋体" w:eastAsia="宋体" w:cs="宋体"/>
                                <w:color w:val="auto"/>
                                <w:kern w:val="0"/>
                                <w:sz w:val="24"/>
                                <w:szCs w:val="24"/>
                                <w:lang w:val="en-US" w:eastAsia="zh-CN" w:bidi="ar"/>
                              </w:rPr>
                              <w:t>mg/m</w:t>
                            </w:r>
                            <w:r>
                              <w:rPr>
                                <w:rFonts w:hint="eastAsia" w:ascii="宋体" w:hAnsi="宋体" w:eastAsia="宋体" w:cs="宋体"/>
                                <w:color w:val="auto"/>
                                <w:kern w:val="0"/>
                                <w:sz w:val="24"/>
                                <w:szCs w:val="24"/>
                                <w:vertAlign w:val="superscript"/>
                                <w:lang w:val="en-US" w:eastAsia="zh-CN" w:bidi="ar"/>
                              </w:rPr>
                              <w:t>3</w:t>
                            </w:r>
                            <w:r>
                              <w:rPr>
                                <w:rFonts w:hint="eastAsia" w:ascii="宋体" w:hAnsi="宋体" w:eastAsia="宋体" w:cs="宋体"/>
                                <w:color w:val="auto"/>
                                <w:kern w:val="0"/>
                                <w:sz w:val="24"/>
                                <w:szCs w:val="24"/>
                                <w:lang w:val="en-US" w:eastAsia="zh-CN" w:bidi="ar"/>
                              </w:rPr>
                              <w:t>；厂界监控点监测结果符合《挥发性有机物排放控制标准》（DB61/T1061-2017）表3企业边界监控点浓度限值；厂内监控点《挥发性有机物无组织排放控制标准》（GB37822-2019）表A.1特别排放控制要求。</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cs="Times New Roman"/>
                                <w:color w:val="auto"/>
                                <w:kern w:val="0"/>
                                <w:sz w:val="24"/>
                                <w:szCs w:val="24"/>
                                <w:lang w:val="en-US" w:eastAsia="zh-CN" w:bidi="ar"/>
                              </w:rPr>
                              <w:t>3</w:t>
                            </w:r>
                            <w:r>
                              <w:rPr>
                                <w:rFonts w:hint="default" w:ascii="Times New Roman" w:hAnsi="Times New Roman" w:eastAsia="宋体" w:cs="Times New Roman"/>
                                <w:color w:val="auto"/>
                                <w:kern w:val="0"/>
                                <w:sz w:val="24"/>
                                <w:szCs w:val="24"/>
                                <w:lang w:val="en-US" w:eastAsia="zh-CN" w:bidi="ar"/>
                              </w:rPr>
                              <w:t xml:space="preserve">）噪声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cs="Times New Roman"/>
                                <w:color w:val="000000" w:themeColor="text1"/>
                                <w:kern w:val="0"/>
                                <w:sz w:val="24"/>
                                <w:szCs w:val="24"/>
                                <w:lang w:val="en-US" w:eastAsia="zh-CN" w:bidi="ar"/>
                                <w14:textFill>
                                  <w14:solidFill>
                                    <w14:schemeClr w14:val="tx1"/>
                                  </w14:solidFill>
                                </w14:textFill>
                              </w:rPr>
                              <w:t>本项目在厂界四周外 1m 处为厂界环境噪声监测点进行监测，</w:t>
                            </w:r>
                            <w:r>
                              <w:rPr>
                                <w:rFonts w:hint="default" w:ascii="Times New Roman" w:hAnsi="Times New Roman" w:cs="Times New Roman"/>
                                <w:color w:val="000000" w:themeColor="text1"/>
                                <w:kern w:val="0"/>
                                <w:sz w:val="24"/>
                                <w:szCs w:val="24"/>
                                <w:lang w:val="en-US" w:eastAsia="zh-CN" w:bidi="ar"/>
                                <w14:textFill>
                                  <w14:solidFill>
                                    <w14:schemeClr w14:val="tx1"/>
                                  </w14:solidFill>
                                </w14:textFill>
                              </w:rPr>
                              <w:t>监测结果见表 7</w:t>
                            </w:r>
                            <w:r>
                              <w:rPr>
                                <w:rFonts w:hint="eastAsia" w:ascii="Times New Roman" w:hAnsi="Times New Roman" w:cs="Times New Roman"/>
                                <w:color w:val="000000" w:themeColor="text1"/>
                                <w:kern w:val="0"/>
                                <w:sz w:val="24"/>
                                <w:szCs w:val="24"/>
                                <w:lang w:val="en-US" w:eastAsia="zh-CN" w:bidi="ar"/>
                                <w14:textFill>
                                  <w14:solidFill>
                                    <w14:schemeClr w14:val="tx1"/>
                                  </w14:solidFill>
                                </w14:textFill>
                              </w:rPr>
                              <w:t>.4</w:t>
                            </w:r>
                            <w:r>
                              <w:rPr>
                                <w:rFonts w:hint="default" w:ascii="Times New Roman" w:hAnsi="Times New Roman" w:cs="Times New Roman"/>
                                <w:color w:val="000000" w:themeColor="text1"/>
                                <w:kern w:val="0"/>
                                <w:sz w:val="24"/>
                                <w:szCs w:val="24"/>
                                <w:lang w:val="en-US" w:eastAsia="zh-CN" w:bidi="ar"/>
                                <w14:textFill>
                                  <w14:solidFill>
                                    <w14:schemeClr w14:val="tx1"/>
                                  </w14:solidFill>
                                </w14:textFill>
                              </w:rPr>
                              <w:t xml:space="preserve">。 </w:t>
                            </w:r>
                          </w:p>
                          <w:p>
                            <w:pPr>
                              <w:jc w:val="center"/>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表 7</w:t>
                            </w:r>
                            <w:r>
                              <w:rPr>
                                <w:rFonts w:hint="eastAsia" w:ascii="Times New Roman" w:hAnsi="Times New Roman" w:cs="Times New Roman"/>
                                <w:b/>
                                <w:bCs/>
                                <w:color w:val="auto"/>
                                <w:kern w:val="0"/>
                                <w:sz w:val="21"/>
                                <w:szCs w:val="21"/>
                                <w:lang w:val="en-US" w:eastAsia="zh-CN" w:bidi="ar"/>
                              </w:rPr>
                              <w:t>.4</w:t>
                            </w:r>
                            <w:r>
                              <w:rPr>
                                <w:rFonts w:hint="default" w:ascii="Times New Roman" w:hAnsi="Times New Roman" w:eastAsia="宋体" w:cs="Times New Roman"/>
                                <w:b/>
                                <w:bCs/>
                                <w:color w:val="auto"/>
                                <w:kern w:val="0"/>
                                <w:sz w:val="21"/>
                                <w:szCs w:val="21"/>
                                <w:lang w:val="en-US" w:eastAsia="zh-CN" w:bidi="ar"/>
                              </w:rPr>
                              <w:t xml:space="preserve"> 噪声监测结果</w:t>
                            </w:r>
                          </w:p>
                          <w:tbl>
                            <w:tblPr>
                              <w:tblStyle w:val="17"/>
                              <w:tblW w:w="98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92"/>
                              <w:gridCol w:w="1818"/>
                              <w:gridCol w:w="1818"/>
                              <w:gridCol w:w="1818"/>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592"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监测日期</w:t>
                                  </w:r>
                                </w:p>
                              </w:tc>
                              <w:tc>
                                <w:tcPr>
                                  <w:tcW w:w="3636" w:type="dxa"/>
                                  <w:gridSpan w:val="2"/>
                                  <w:vAlign w:val="center"/>
                                </w:tcPr>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202</w:t>
                                  </w:r>
                                  <w:r>
                                    <w:rPr>
                                      <w:rFonts w:hint="eastAsia" w:ascii="Times New Roman" w:hAnsi="Times New Roman" w:cs="Times New Roman"/>
                                      <w:color w:val="auto"/>
                                      <w:sz w:val="21"/>
                                      <w:szCs w:val="21"/>
                                      <w:lang w:val="en-US" w:eastAsia="zh-CN"/>
                                    </w:rPr>
                                    <w:t>3.6.8</w:t>
                                  </w:r>
                                </w:p>
                              </w:tc>
                              <w:tc>
                                <w:tcPr>
                                  <w:tcW w:w="3639" w:type="dxa"/>
                                  <w:gridSpan w:val="2"/>
                                  <w:vAlign w:val="center"/>
                                </w:tcPr>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2022.</w:t>
                                  </w:r>
                                  <w:r>
                                    <w:rPr>
                                      <w:rFonts w:hint="eastAsia" w:ascii="Times New Roman" w:hAnsi="Times New Roman" w:cs="Times New Roman"/>
                                      <w:color w:val="auto"/>
                                      <w:sz w:val="21"/>
                                      <w:szCs w:val="21"/>
                                      <w:lang w:val="en-US" w:eastAsia="zh-CN"/>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592"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气象条件</w:t>
                                  </w:r>
                                </w:p>
                              </w:tc>
                              <w:tc>
                                <w:tcPr>
                                  <w:tcW w:w="3636" w:type="dxa"/>
                                  <w:gridSpan w:val="2"/>
                                  <w:vAlign w:val="center"/>
                                </w:tcPr>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昼间： 晴 ，风速1.3 m/s</w:t>
                                  </w:r>
                                </w:p>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eastAsia="zh-CN"/>
                                    </w:rPr>
                                    <w:t>夜间：</w:t>
                                  </w:r>
                                  <w:r>
                                    <w:rPr>
                                      <w:rFonts w:hint="default" w:ascii="Times New Roman" w:hAnsi="Times New Roman" w:eastAsia="宋体" w:cs="Times New Roman"/>
                                      <w:b w:val="0"/>
                                      <w:bCs w:val="0"/>
                                      <w:color w:val="auto"/>
                                      <w:sz w:val="21"/>
                                      <w:szCs w:val="21"/>
                                      <w:highlight w:val="none"/>
                                      <w:lang w:val="en-US" w:eastAsia="zh-CN"/>
                                    </w:rPr>
                                    <w:t xml:space="preserve"> </w:t>
                                  </w:r>
                                  <w:r>
                                    <w:rPr>
                                      <w:rFonts w:hint="eastAsia" w:ascii="Times New Roman" w:hAnsi="Times New Roman" w:cs="Times New Roman"/>
                                      <w:sz w:val="21"/>
                                      <w:szCs w:val="21"/>
                                      <w:vertAlign w:val="baseline"/>
                                      <w:lang w:val="en-US" w:eastAsia="zh-CN"/>
                                    </w:rPr>
                                    <w:t xml:space="preserve">晴 </w:t>
                                  </w:r>
                                  <w:r>
                                    <w:rPr>
                                      <w:rFonts w:hint="default" w:ascii="Times New Roman" w:hAnsi="Times New Roman" w:cs="Times New Roman"/>
                                      <w:sz w:val="21"/>
                                      <w:szCs w:val="21"/>
                                      <w:vertAlign w:val="baseline"/>
                                      <w:lang w:val="en-US" w:eastAsia="zh-CN"/>
                                    </w:rPr>
                                    <w:t>，风速</w:t>
                                  </w:r>
                                  <w:r>
                                    <w:rPr>
                                      <w:rFonts w:hint="eastAsia" w:ascii="Times New Roman" w:hAnsi="Times New Roman" w:cs="Times New Roman"/>
                                      <w:sz w:val="21"/>
                                      <w:szCs w:val="21"/>
                                      <w:vertAlign w:val="baseline"/>
                                      <w:lang w:val="en-US" w:eastAsia="zh-CN"/>
                                    </w:rPr>
                                    <w:t>1.5</w:t>
                                  </w:r>
                                  <w:r>
                                    <w:rPr>
                                      <w:rFonts w:hint="default" w:ascii="Times New Roman" w:hAnsi="Times New Roman" w:cs="Times New Roman"/>
                                      <w:sz w:val="21"/>
                                      <w:szCs w:val="21"/>
                                      <w:vertAlign w:val="baseline"/>
                                      <w:lang w:val="en-US" w:eastAsia="zh-CN"/>
                                    </w:rPr>
                                    <w:t xml:space="preserve"> m/s</w:t>
                                  </w:r>
                                </w:p>
                              </w:tc>
                              <w:tc>
                                <w:tcPr>
                                  <w:tcW w:w="3639" w:type="dxa"/>
                                  <w:gridSpan w:val="2"/>
                                  <w:vAlign w:val="center"/>
                                </w:tcPr>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昼间：</w:t>
                                  </w:r>
                                  <w:r>
                                    <w:rPr>
                                      <w:rFonts w:hint="eastAsia" w:ascii="Times New Roman" w:hAnsi="Times New Roman" w:cs="Times New Roman"/>
                                      <w:sz w:val="21"/>
                                      <w:szCs w:val="21"/>
                                      <w:vertAlign w:val="baseline"/>
                                      <w:lang w:val="en-US" w:eastAsia="zh-CN"/>
                                    </w:rPr>
                                    <w:t xml:space="preserve">晴 </w:t>
                                  </w:r>
                                  <w:r>
                                    <w:rPr>
                                      <w:rFonts w:hint="default" w:ascii="Times New Roman" w:hAnsi="Times New Roman" w:cs="Times New Roman"/>
                                      <w:sz w:val="21"/>
                                      <w:szCs w:val="21"/>
                                      <w:vertAlign w:val="baseline"/>
                                      <w:lang w:val="en-US" w:eastAsia="zh-CN"/>
                                    </w:rPr>
                                    <w:t>，风速</w:t>
                                  </w:r>
                                  <w:r>
                                    <w:rPr>
                                      <w:rFonts w:hint="eastAsia" w:ascii="Times New Roman" w:hAnsi="Times New Roman" w:cs="Times New Roman"/>
                                      <w:sz w:val="21"/>
                                      <w:szCs w:val="21"/>
                                      <w:vertAlign w:val="baseline"/>
                                      <w:lang w:val="en-US" w:eastAsia="zh-CN"/>
                                    </w:rPr>
                                    <w:t>1.4</w:t>
                                  </w:r>
                                  <w:r>
                                    <w:rPr>
                                      <w:rFonts w:hint="default" w:ascii="Times New Roman" w:hAnsi="Times New Roman" w:cs="Times New Roman"/>
                                      <w:sz w:val="21"/>
                                      <w:szCs w:val="21"/>
                                      <w:vertAlign w:val="baseline"/>
                                      <w:lang w:val="en-US" w:eastAsia="zh-CN"/>
                                    </w:rPr>
                                    <w:t xml:space="preserve"> m/s</w:t>
                                  </w:r>
                                </w:p>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eastAsia="zh-CN"/>
                                    </w:rPr>
                                    <w:t>夜间：</w:t>
                                  </w:r>
                                  <w:r>
                                    <w:rPr>
                                      <w:rFonts w:hint="default" w:ascii="Times New Roman" w:hAnsi="Times New Roman" w:eastAsia="宋体" w:cs="Times New Roman"/>
                                      <w:b w:val="0"/>
                                      <w:bCs w:val="0"/>
                                      <w:color w:val="auto"/>
                                      <w:sz w:val="21"/>
                                      <w:szCs w:val="21"/>
                                      <w:highlight w:val="none"/>
                                      <w:lang w:val="en-US" w:eastAsia="zh-CN"/>
                                    </w:rPr>
                                    <w:t xml:space="preserve"> </w:t>
                                  </w:r>
                                  <w:r>
                                    <w:rPr>
                                      <w:rFonts w:hint="eastAsia" w:ascii="Times New Roman" w:hAnsi="Times New Roman" w:cs="Times New Roman"/>
                                      <w:sz w:val="21"/>
                                      <w:szCs w:val="21"/>
                                      <w:vertAlign w:val="baseline"/>
                                      <w:lang w:val="en-US" w:eastAsia="zh-CN"/>
                                    </w:rPr>
                                    <w:t xml:space="preserve">晴 </w:t>
                                  </w:r>
                                  <w:r>
                                    <w:rPr>
                                      <w:rFonts w:hint="default" w:ascii="Times New Roman" w:hAnsi="Times New Roman" w:cs="Times New Roman"/>
                                      <w:sz w:val="21"/>
                                      <w:szCs w:val="21"/>
                                      <w:vertAlign w:val="baseline"/>
                                      <w:lang w:val="en-US" w:eastAsia="zh-CN"/>
                                    </w:rPr>
                                    <w:t>，风速</w:t>
                                  </w:r>
                                  <w:r>
                                    <w:rPr>
                                      <w:rFonts w:hint="eastAsia" w:ascii="Times New Roman" w:hAnsi="Times New Roman" w:cs="Times New Roman"/>
                                      <w:sz w:val="21"/>
                                      <w:szCs w:val="21"/>
                                      <w:vertAlign w:val="baseline"/>
                                      <w:lang w:val="en-US" w:eastAsia="zh-CN"/>
                                    </w:rPr>
                                    <w:t>1.6</w:t>
                                  </w:r>
                                  <w:r>
                                    <w:rPr>
                                      <w:rFonts w:hint="default" w:ascii="Times New Roman" w:hAnsi="Times New Roman" w:cs="Times New Roman"/>
                                      <w:sz w:val="21"/>
                                      <w:szCs w:val="21"/>
                                      <w:vertAlign w:val="baseline"/>
                                      <w:lang w:val="en-US" w:eastAsia="zh-CN"/>
                                    </w:rPr>
                                    <w:t xml:space="preserve"> 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592"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93" w:lineRule="exact"/>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监测点位</w:t>
                                  </w:r>
                                </w:p>
                              </w:tc>
                              <w:tc>
                                <w:tcPr>
                                  <w:tcW w:w="1818"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r>
                                    <w:rPr>
                                      <w:rFonts w:hint="default" w:ascii="Times New Roman" w:hAnsi="Times New Roman" w:cs="Times New Roman"/>
                                      <w:color w:val="auto"/>
                                      <w:sz w:val="21"/>
                                      <w:szCs w:val="21"/>
                                    </w:rPr>
                                    <w:t>dB</w:t>
                                  </w: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rPr>
                                    <w:t>A</w:t>
                                  </w:r>
                                  <w:r>
                                    <w:rPr>
                                      <w:rFonts w:hint="default" w:ascii="Times New Roman" w:hAnsi="Times New Roman" w:eastAsia="宋体" w:cs="Times New Roman"/>
                                      <w:color w:val="auto"/>
                                      <w:sz w:val="21"/>
                                      <w:szCs w:val="21"/>
                                    </w:rPr>
                                    <w:t>）</w:t>
                                  </w:r>
                                </w:p>
                              </w:tc>
                              <w:tc>
                                <w:tcPr>
                                  <w:tcW w:w="1818"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r>
                                    <w:rPr>
                                      <w:rFonts w:hint="default" w:ascii="Times New Roman" w:hAnsi="Times New Roman" w:cs="Times New Roman"/>
                                      <w:color w:val="auto"/>
                                      <w:sz w:val="21"/>
                                      <w:szCs w:val="21"/>
                                    </w:rPr>
                                    <w:t>dB</w:t>
                                  </w: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rPr>
                                    <w:t>A</w:t>
                                  </w:r>
                                  <w:r>
                                    <w:rPr>
                                      <w:rFonts w:hint="default" w:ascii="Times New Roman" w:hAnsi="Times New Roman" w:eastAsia="宋体" w:cs="Times New Roman"/>
                                      <w:color w:val="auto"/>
                                      <w:sz w:val="21"/>
                                      <w:szCs w:val="21"/>
                                    </w:rPr>
                                    <w:t>）</w:t>
                                  </w:r>
                                </w:p>
                              </w:tc>
                              <w:tc>
                                <w:tcPr>
                                  <w:tcW w:w="1818"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r>
                                    <w:rPr>
                                      <w:rFonts w:hint="default" w:ascii="Times New Roman" w:hAnsi="Times New Roman" w:cs="Times New Roman"/>
                                      <w:color w:val="auto"/>
                                      <w:sz w:val="21"/>
                                      <w:szCs w:val="21"/>
                                    </w:rPr>
                                    <w:t>dB</w:t>
                                  </w: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rPr>
                                    <w:t>A</w:t>
                                  </w:r>
                                  <w:r>
                                    <w:rPr>
                                      <w:rFonts w:hint="default" w:ascii="Times New Roman" w:hAnsi="Times New Roman" w:eastAsia="宋体" w:cs="Times New Roman"/>
                                      <w:color w:val="auto"/>
                                      <w:sz w:val="21"/>
                                      <w:szCs w:val="21"/>
                                    </w:rPr>
                                    <w:t>）</w:t>
                                  </w:r>
                                </w:p>
                              </w:tc>
                              <w:tc>
                                <w:tcPr>
                                  <w:tcW w:w="1821"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r>
                                    <w:rPr>
                                      <w:rFonts w:hint="default" w:ascii="Times New Roman" w:hAnsi="Times New Roman" w:cs="Times New Roman"/>
                                      <w:color w:val="auto"/>
                                      <w:sz w:val="21"/>
                                      <w:szCs w:val="21"/>
                                    </w:rPr>
                                    <w:t>dB</w:t>
                                  </w: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rPr>
                                    <w:t>A</w:t>
                                  </w: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59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050" w:leftChars="0" w:right="0" w:rightChars="0" w:hanging="1050" w:hangingChars="500"/>
                                    <w:jc w:val="center"/>
                                    <w:textAlignment w:val="auto"/>
                                    <w:outlineLvl w:val="9"/>
                                    <w:rPr>
                                      <w:rFonts w:hint="default" w:ascii="Times New Roman" w:hAnsi="Times New Roman" w:eastAsia="宋体" w:cs="Times New Roman"/>
                                      <w:color w:val="auto"/>
                                      <w:sz w:val="21"/>
                                      <w:szCs w:val="21"/>
                                      <w:vertAlign w:val="baseline"/>
                                      <w:lang w:val="en-US" w:eastAsia="zh-CN" w:bidi="zh-CN"/>
                                    </w:rPr>
                                  </w:pPr>
                                  <w:r>
                                    <w:rPr>
                                      <w:rFonts w:hint="default" w:ascii="Times New Roman" w:hAnsi="Times New Roman" w:eastAsia="宋体" w:cs="Times New Roman"/>
                                      <w:color w:val="auto"/>
                                      <w:sz w:val="21"/>
                                      <w:szCs w:val="21"/>
                                      <w:highlight w:val="none"/>
                                      <w:lang w:val="en-US" w:eastAsia="zh-CN"/>
                                    </w:rPr>
                                    <w:t>厂界</w:t>
                                  </w:r>
                                  <w:r>
                                    <w:rPr>
                                      <w:rFonts w:hint="default" w:ascii="Times New Roman" w:hAnsi="Times New Roman" w:eastAsia="宋体" w:cs="Times New Roman"/>
                                      <w:color w:val="auto"/>
                                      <w:sz w:val="21"/>
                                      <w:szCs w:val="21"/>
                                      <w:highlight w:val="none"/>
                                      <w:vertAlign w:val="baseline"/>
                                      <w:lang w:val="en-US" w:eastAsia="zh-CN"/>
                                    </w:rPr>
                                    <w:t>北</w:t>
                                  </w:r>
                                  <w:r>
                                    <w:rPr>
                                      <w:rFonts w:hint="default" w:ascii="Times New Roman" w:hAnsi="Times New Roman" w:eastAsia="宋体" w:cs="Times New Roman"/>
                                      <w:color w:val="auto"/>
                                      <w:sz w:val="21"/>
                                      <w:szCs w:val="21"/>
                                      <w:highlight w:val="none"/>
                                      <w:lang w:val="en-US" w:eastAsia="zh-CN"/>
                                    </w:rPr>
                                    <w:t>侧1</w:t>
                                  </w:r>
                                  <w:r>
                                    <w:rPr>
                                      <w:rFonts w:hint="default" w:ascii="Times New Roman" w:hAnsi="Times New Roman" w:eastAsia="宋体" w:cs="Times New Roman"/>
                                      <w:color w:val="auto"/>
                                      <w:sz w:val="21"/>
                                      <w:szCs w:val="21"/>
                                      <w:highlight w:val="none"/>
                                      <w:vertAlign w:val="superscript"/>
                                      <w:lang w:val="en-US" w:eastAsia="zh-CN"/>
                                    </w:rPr>
                                    <w:t>#</w:t>
                                  </w:r>
                                </w:p>
                              </w:tc>
                              <w:tc>
                                <w:tcPr>
                                  <w:tcW w:w="181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50</w:t>
                                  </w:r>
                                </w:p>
                              </w:tc>
                              <w:tc>
                                <w:tcPr>
                                  <w:tcW w:w="181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38</w:t>
                                  </w:r>
                                </w:p>
                              </w:tc>
                              <w:tc>
                                <w:tcPr>
                                  <w:tcW w:w="181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51</w:t>
                                  </w:r>
                                </w:p>
                              </w:tc>
                              <w:tc>
                                <w:tcPr>
                                  <w:tcW w:w="182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59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rPr>
                                    <w:t>厂界</w:t>
                                  </w:r>
                                  <w:r>
                                    <w:rPr>
                                      <w:rFonts w:hint="eastAsia" w:ascii="Times New Roman" w:hAnsi="Times New Roman" w:cs="Times New Roman"/>
                                      <w:color w:val="auto"/>
                                      <w:sz w:val="21"/>
                                      <w:szCs w:val="21"/>
                                      <w:highlight w:val="none"/>
                                      <w:lang w:val="en-US" w:eastAsia="zh-CN"/>
                                    </w:rPr>
                                    <w:t>东</w:t>
                                  </w:r>
                                  <w:r>
                                    <w:rPr>
                                      <w:rFonts w:hint="default" w:ascii="Times New Roman" w:hAnsi="Times New Roman" w:eastAsia="宋体" w:cs="Times New Roman"/>
                                      <w:color w:val="auto"/>
                                      <w:sz w:val="21"/>
                                      <w:szCs w:val="21"/>
                                      <w:highlight w:val="none"/>
                                      <w:lang w:val="en-US" w:eastAsia="zh-CN"/>
                                    </w:rPr>
                                    <w:t>侧</w:t>
                                  </w: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vertAlign w:val="superscript"/>
                                      <w:lang w:val="en-US" w:eastAsia="zh-CN"/>
                                    </w:rPr>
                                    <w:t>#</w:t>
                                  </w:r>
                                </w:p>
                              </w:tc>
                              <w:tc>
                                <w:tcPr>
                                  <w:tcW w:w="181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49</w:t>
                                  </w:r>
                                </w:p>
                              </w:tc>
                              <w:tc>
                                <w:tcPr>
                                  <w:tcW w:w="181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40</w:t>
                                  </w:r>
                                </w:p>
                              </w:tc>
                              <w:tc>
                                <w:tcPr>
                                  <w:tcW w:w="181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48</w:t>
                                  </w:r>
                                </w:p>
                              </w:tc>
                              <w:tc>
                                <w:tcPr>
                                  <w:tcW w:w="182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59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bidi="zh-CN"/>
                                    </w:rPr>
                                  </w:pPr>
                                  <w:r>
                                    <w:rPr>
                                      <w:rFonts w:hint="default" w:ascii="Times New Roman" w:hAnsi="Times New Roman" w:eastAsia="宋体" w:cs="Times New Roman"/>
                                      <w:color w:val="auto"/>
                                      <w:sz w:val="21"/>
                                      <w:szCs w:val="21"/>
                                      <w:highlight w:val="none"/>
                                      <w:lang w:val="en-US" w:eastAsia="zh-CN"/>
                                    </w:rPr>
                                    <w:t>厂界</w:t>
                                  </w:r>
                                  <w:r>
                                    <w:rPr>
                                      <w:rFonts w:hint="eastAsia" w:ascii="Times New Roman" w:hAnsi="Times New Roman" w:cs="Times New Roman"/>
                                      <w:color w:val="auto"/>
                                      <w:sz w:val="21"/>
                                      <w:szCs w:val="21"/>
                                      <w:highlight w:val="none"/>
                                      <w:lang w:val="en-US" w:eastAsia="zh-CN"/>
                                    </w:rPr>
                                    <w:t>南</w:t>
                                  </w:r>
                                  <w:r>
                                    <w:rPr>
                                      <w:rFonts w:hint="default" w:ascii="Times New Roman" w:hAnsi="Times New Roman" w:eastAsia="宋体" w:cs="Times New Roman"/>
                                      <w:color w:val="auto"/>
                                      <w:sz w:val="21"/>
                                      <w:szCs w:val="21"/>
                                      <w:highlight w:val="none"/>
                                      <w:lang w:val="en-US" w:eastAsia="zh-CN"/>
                                    </w:rPr>
                                    <w:t>侧</w:t>
                                  </w:r>
                                  <w:r>
                                    <w:rPr>
                                      <w:rFonts w:hint="eastAsia"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vertAlign w:val="superscript"/>
                                      <w:lang w:val="en-US" w:eastAsia="zh-CN"/>
                                    </w:rPr>
                                    <w:t>#</w:t>
                                  </w:r>
                                </w:p>
                              </w:tc>
                              <w:tc>
                                <w:tcPr>
                                  <w:tcW w:w="181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38</w:t>
                                  </w:r>
                                </w:p>
                              </w:tc>
                              <w:tc>
                                <w:tcPr>
                                  <w:tcW w:w="181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36</w:t>
                                  </w:r>
                                </w:p>
                              </w:tc>
                              <w:tc>
                                <w:tcPr>
                                  <w:tcW w:w="181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38</w:t>
                                  </w:r>
                                </w:p>
                              </w:tc>
                              <w:tc>
                                <w:tcPr>
                                  <w:tcW w:w="182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59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rPr>
                                    <w:t>厂界</w:t>
                                  </w:r>
                                  <w:r>
                                    <w:rPr>
                                      <w:rFonts w:hint="eastAsia" w:ascii="Times New Roman" w:hAnsi="Times New Roman" w:cs="Times New Roman"/>
                                      <w:color w:val="auto"/>
                                      <w:sz w:val="21"/>
                                      <w:szCs w:val="21"/>
                                      <w:highlight w:val="none"/>
                                      <w:lang w:val="en-US" w:eastAsia="zh-CN"/>
                                    </w:rPr>
                                    <w:t>西</w:t>
                                  </w:r>
                                  <w:r>
                                    <w:rPr>
                                      <w:rFonts w:hint="default" w:ascii="Times New Roman" w:hAnsi="Times New Roman" w:eastAsia="宋体" w:cs="Times New Roman"/>
                                      <w:color w:val="auto"/>
                                      <w:sz w:val="21"/>
                                      <w:szCs w:val="21"/>
                                      <w:highlight w:val="none"/>
                                      <w:vertAlign w:val="baseline"/>
                                      <w:lang w:val="en-US" w:eastAsia="zh-CN"/>
                                    </w:rPr>
                                    <w:t>侧</w:t>
                                  </w:r>
                                  <w:r>
                                    <w:rPr>
                                      <w:rFonts w:hint="eastAsia" w:ascii="Times New Roman" w:hAnsi="Times New Roman" w:cs="Times New Roman"/>
                                      <w:color w:val="auto"/>
                                      <w:sz w:val="21"/>
                                      <w:szCs w:val="21"/>
                                      <w:highlight w:val="none"/>
                                      <w:vertAlign w:val="baseline"/>
                                      <w:lang w:val="en-US" w:eastAsia="zh-CN"/>
                                    </w:rPr>
                                    <w:t>4</w:t>
                                  </w:r>
                                  <w:r>
                                    <w:rPr>
                                      <w:rFonts w:hint="default" w:ascii="Times New Roman" w:hAnsi="Times New Roman" w:eastAsia="宋体" w:cs="Times New Roman"/>
                                      <w:color w:val="auto"/>
                                      <w:sz w:val="21"/>
                                      <w:szCs w:val="21"/>
                                      <w:highlight w:val="none"/>
                                      <w:vertAlign w:val="superscript"/>
                                      <w:lang w:val="en-US" w:eastAsia="zh-CN"/>
                                    </w:rPr>
                                    <w:t>#</w:t>
                                  </w:r>
                                </w:p>
                              </w:tc>
                              <w:tc>
                                <w:tcPr>
                                  <w:tcW w:w="181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58</w:t>
                                  </w:r>
                                </w:p>
                              </w:tc>
                              <w:tc>
                                <w:tcPr>
                                  <w:tcW w:w="181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45</w:t>
                                  </w:r>
                                </w:p>
                              </w:tc>
                              <w:tc>
                                <w:tcPr>
                                  <w:tcW w:w="181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57</w:t>
                                  </w:r>
                                </w:p>
                              </w:tc>
                              <w:tc>
                                <w:tcPr>
                                  <w:tcW w:w="182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59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050" w:leftChars="0" w:right="0" w:rightChars="0" w:hanging="1050" w:hangingChars="500"/>
                                    <w:jc w:val="center"/>
                                    <w:textAlignment w:val="auto"/>
                                    <w:outlineLvl w:val="9"/>
                                    <w:rPr>
                                      <w:rFonts w:hint="default"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靛张村</w:t>
                                  </w:r>
                                </w:p>
                              </w:tc>
                              <w:tc>
                                <w:tcPr>
                                  <w:tcW w:w="181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55</w:t>
                                  </w:r>
                                </w:p>
                              </w:tc>
                              <w:tc>
                                <w:tcPr>
                                  <w:tcW w:w="181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47</w:t>
                                  </w:r>
                                </w:p>
                              </w:tc>
                              <w:tc>
                                <w:tcPr>
                                  <w:tcW w:w="181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55</w:t>
                                  </w:r>
                                </w:p>
                              </w:tc>
                              <w:tc>
                                <w:tcPr>
                                  <w:tcW w:w="182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592"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标准限值</w:t>
                                  </w:r>
                                </w:p>
                              </w:tc>
                              <w:tc>
                                <w:tcPr>
                                  <w:tcW w:w="1818"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60</w:t>
                                  </w:r>
                                </w:p>
                              </w:tc>
                              <w:tc>
                                <w:tcPr>
                                  <w:tcW w:w="1818"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50</w:t>
                                  </w:r>
                                </w:p>
                              </w:tc>
                              <w:tc>
                                <w:tcPr>
                                  <w:tcW w:w="1818"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60</w:t>
                                  </w:r>
                                </w:p>
                              </w:tc>
                              <w:tc>
                                <w:tcPr>
                                  <w:tcW w:w="1821"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50</w:t>
                                  </w:r>
                                </w:p>
                              </w:tc>
                            </w:tr>
                          </w:tbl>
                          <w:p>
                            <w:pPr>
                              <w:pStyle w:val="4"/>
                              <w:rPr>
                                <w:rFonts w:hint="eastAsia"/>
                                <w:lang w:val="en-US" w:eastAsia="zh-CN"/>
                              </w:rPr>
                            </w:pPr>
                          </w:p>
                        </w:txbxContent>
                      </wps:txbx>
                      <wps:bodyPr upright="1"/>
                    </wps:wsp>
                  </a:graphicData>
                </a:graphic>
              </wp:anchor>
            </w:drawing>
          </mc:Choice>
          <mc:Fallback>
            <w:pict>
              <v:shape id="文本框 78" o:spid="_x0000_s1026" o:spt="202" type="#_x0000_t202" style="position:absolute;left:0pt;margin-left:-14.35pt;margin-top:5.7pt;height:693.9pt;width:505.2pt;z-index:251669504;mso-width-relative:page;mso-height-relative:page;" fillcolor="#FFFFFF" filled="t" stroked="t" coordsize="21600,21600" o:gfxdata="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owPQXZAAAACwEAAA8AAAAAAAAA&#10;AQAgAAAAIgAAAGRycy9kb3ducmV2LnhtbFBLAQIUABQAAAAIAIdO4kBK7EabEAIAADkEAAAOAAAA&#10;AAAAAAEAIAAAACgBAABkcnMvZTJvRG9jLnhtbFBLBQYAAAAABgAGAFkBAACqBQAAAAA=&#10;">
                <v:fill on="t" focussize="0,0"/>
                <v:stroke color="#000000" joinstyle="miter"/>
                <v:imagedata o:title=""/>
                <o:lock v:ext="edit" aspectratio="f"/>
                <v:textbox>
                  <w:txbxContent>
                    <w:tbl>
                      <w:tblPr>
                        <w:tblStyle w:val="18"/>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262"/>
                        <w:gridCol w:w="1802"/>
                        <w:gridCol w:w="926"/>
                        <w:gridCol w:w="926"/>
                        <w:gridCol w:w="926"/>
                        <w:gridCol w:w="927"/>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0" w:type="dxa"/>
                            <w:gridSpan w:val="8"/>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Times New Roman" w:cs="Times New Roman"/>
                                <w:color w:val="000000"/>
                                <w:kern w:val="2"/>
                                <w:sz w:val="21"/>
                                <w:szCs w:val="24"/>
                                <w:highlight w:val="none"/>
                                <w:lang w:val="en-US" w:eastAsia="zh-CN" w:bidi="ar-SA"/>
                              </w:rPr>
                            </w:pPr>
                            <w:r>
                              <w:rPr>
                                <w:rFonts w:hint="default" w:ascii="Times New Roman" w:hAnsi="Times New Roman" w:cs="Times New Roman"/>
                                <w:color w:val="auto"/>
                                <w:sz w:val="21"/>
                                <w:szCs w:val="21"/>
                                <w:highlight w:val="none"/>
                                <w:vertAlign w:val="baseline"/>
                                <w:lang w:val="en-US" w:eastAsia="zh-CN"/>
                              </w:rPr>
                              <w:t>无组织废气</w:t>
                            </w:r>
                            <w:r>
                              <w:rPr>
                                <w:rFonts w:hint="eastAsia" w:ascii="Times New Roman" w:hAnsi="Times New Roman" w:cs="Times New Roman"/>
                                <w:sz w:val="21"/>
                                <w:szCs w:val="21"/>
                                <w:vertAlign w:val="baseline"/>
                                <w:lang w:val="en-US" w:eastAsia="zh-CN"/>
                              </w:rPr>
                              <w:t>监</w:t>
                            </w:r>
                            <w:r>
                              <w:rPr>
                                <w:rFonts w:hint="default" w:ascii="Times New Roman" w:hAnsi="Times New Roman" w:cs="Times New Roman"/>
                                <w:color w:val="auto"/>
                                <w:sz w:val="21"/>
                                <w:szCs w:val="21"/>
                                <w:highlight w:val="none"/>
                                <w:vertAlign w:val="baseline"/>
                                <w:lang w:val="en-US" w:eastAsia="zh-CN"/>
                              </w:rPr>
                              <w:t>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cs="Times New Roman"/>
                                <w:b w:val="0"/>
                                <w:bCs w:val="0"/>
                                <w:kern w:val="2"/>
                                <w:sz w:val="21"/>
                                <w:szCs w:val="22"/>
                                <w:lang w:val="en-US" w:eastAsia="zh-CN" w:bidi="ar-SA"/>
                              </w:rPr>
                            </w:pPr>
                            <w:r>
                              <w:rPr>
                                <w:rFonts w:hint="eastAsia" w:ascii="Times New Roman" w:hAnsi="Times New Roman" w:cs="Times New Roman"/>
                                <w:sz w:val="21"/>
                                <w:szCs w:val="21"/>
                                <w:highlight w:val="none"/>
                                <w:vertAlign w:val="baseline"/>
                                <w:lang w:val="en-US" w:eastAsia="zh-CN"/>
                              </w:rPr>
                              <w:t>监测项目</w:t>
                            </w:r>
                          </w:p>
                        </w:tc>
                        <w:tc>
                          <w:tcPr>
                            <w:tcW w:w="126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Theme="minorEastAsia"/>
                                <w:szCs w:val="21"/>
                                <w:lang w:val="en-US" w:eastAsia="zh-CN"/>
                              </w:rPr>
                            </w:pPr>
                            <w:r>
                              <w:rPr>
                                <w:rFonts w:hint="eastAsia" w:ascii="Times New Roman" w:hAnsi="Times New Roman" w:cs="Times New Roman"/>
                                <w:sz w:val="21"/>
                                <w:szCs w:val="21"/>
                                <w:highlight w:val="none"/>
                                <w:vertAlign w:val="baseline"/>
                                <w:lang w:val="en-US" w:eastAsia="zh-CN"/>
                              </w:rPr>
                              <w:t>采样日期</w:t>
                            </w:r>
                          </w:p>
                        </w:tc>
                        <w:tc>
                          <w:tcPr>
                            <w:tcW w:w="180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监</w:t>
                            </w:r>
                            <w:r>
                              <w:rPr>
                                <w:rFonts w:hint="default" w:ascii="Times New Roman" w:hAnsi="Times New Roman" w:cs="Times New Roman"/>
                                <w:sz w:val="21"/>
                                <w:szCs w:val="21"/>
                                <w:highlight w:val="none"/>
                                <w:vertAlign w:val="baseline"/>
                                <w:lang w:val="en-US" w:eastAsia="zh-CN"/>
                              </w:rPr>
                              <w:t>测点位</w:t>
                            </w:r>
                          </w:p>
                        </w:tc>
                        <w:tc>
                          <w:tcPr>
                            <w:tcW w:w="3705"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eastAsia="Times New Roman" w:cs="Times New Roman"/>
                                <w:color w:val="000000"/>
                                <w:kern w:val="2"/>
                                <w:sz w:val="21"/>
                                <w:szCs w:val="24"/>
                                <w:highlight w:val="none"/>
                                <w:lang w:val="en-US" w:eastAsia="zh-CN" w:bidi="ar-SA"/>
                              </w:rPr>
                            </w:pPr>
                            <w:r>
                              <w:rPr>
                                <w:rFonts w:hint="eastAsia" w:ascii="Times New Roman" w:hAnsi="Times New Roman" w:cs="Times New Roman"/>
                                <w:sz w:val="21"/>
                                <w:szCs w:val="21"/>
                                <w:vertAlign w:val="baseline"/>
                                <w:lang w:val="en-US" w:eastAsia="zh-CN"/>
                              </w:rPr>
                              <w:t>监</w:t>
                            </w:r>
                            <w:r>
                              <w:rPr>
                                <w:rFonts w:hint="default" w:ascii="Times New Roman" w:hAnsi="Times New Roman" w:cs="Times New Roman"/>
                                <w:sz w:val="21"/>
                                <w:szCs w:val="21"/>
                                <w:vertAlign w:val="baseline"/>
                                <w:lang w:val="en-US" w:eastAsia="zh-CN"/>
                              </w:rPr>
                              <w:t>测结果</w:t>
                            </w:r>
                            <w:r>
                              <w:rPr>
                                <w:rFonts w:hint="default" w:ascii="Times New Roman" w:hAnsi="Times New Roman" w:cs="Times New Roman"/>
                                <w:snapToGrid w:val="0"/>
                                <w:kern w:val="0"/>
                                <w:sz w:val="21"/>
                                <w:szCs w:val="21"/>
                                <w:highlight w:val="none"/>
                                <w:lang w:val="en-US" w:eastAsia="zh-CN" w:bidi="ar-SA"/>
                              </w:rPr>
                              <w:t>（</w:t>
                            </w:r>
                            <w:r>
                              <w:rPr>
                                <w:rFonts w:hint="eastAsia" w:ascii="Times New Roman" w:hAnsi="Times New Roman" w:cs="Times New Roman"/>
                                <w:snapToGrid w:val="0"/>
                                <w:kern w:val="0"/>
                                <w:sz w:val="21"/>
                                <w:szCs w:val="21"/>
                                <w:highlight w:val="none"/>
                                <w:lang w:val="en-US" w:eastAsia="zh-CN" w:bidi="ar-SA"/>
                              </w:rPr>
                              <w:t>m</w:t>
                            </w:r>
                            <w:r>
                              <w:rPr>
                                <w:rFonts w:hint="default" w:ascii="Times New Roman" w:hAnsi="Times New Roman" w:cs="Times New Roman"/>
                                <w:snapToGrid w:val="0"/>
                                <w:kern w:val="0"/>
                                <w:sz w:val="21"/>
                                <w:szCs w:val="21"/>
                                <w:highlight w:val="none"/>
                                <w:lang w:val="en-US" w:eastAsia="zh-CN" w:bidi="ar-SA"/>
                              </w:rPr>
                              <w:t>g/m</w:t>
                            </w:r>
                            <w:r>
                              <w:rPr>
                                <w:rFonts w:hint="default" w:ascii="Times New Roman" w:hAnsi="Times New Roman" w:cs="Times New Roman"/>
                                <w:snapToGrid w:val="0"/>
                                <w:kern w:val="0"/>
                                <w:sz w:val="21"/>
                                <w:szCs w:val="21"/>
                                <w:highlight w:val="none"/>
                                <w:vertAlign w:val="superscript"/>
                                <w:lang w:val="en-US" w:eastAsia="zh-CN" w:bidi="ar-SA"/>
                              </w:rPr>
                              <w:t>3</w:t>
                            </w:r>
                            <w:r>
                              <w:rPr>
                                <w:rFonts w:hint="default" w:ascii="Times New Roman" w:hAnsi="Times New Roman" w:cs="Times New Roman"/>
                                <w:snapToGrid w:val="0"/>
                                <w:kern w:val="0"/>
                                <w:sz w:val="21"/>
                                <w:szCs w:val="21"/>
                                <w:highlight w:val="none"/>
                                <w:lang w:val="en-US" w:eastAsia="zh-CN" w:bidi="ar-SA"/>
                              </w:rPr>
                              <w:t>）</w:t>
                            </w:r>
                          </w:p>
                        </w:tc>
                        <w:tc>
                          <w:tcPr>
                            <w:tcW w:w="72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cs="Times New Roman"/>
                                <w:b w:val="0"/>
                                <w:bCs w:val="0"/>
                                <w:kern w:val="2"/>
                                <w:sz w:val="21"/>
                                <w:szCs w:val="22"/>
                                <w:lang w:val="en-US" w:eastAsia="zh-CN" w:bidi="ar-SA"/>
                              </w:rPr>
                            </w:pPr>
                          </w:p>
                        </w:tc>
                        <w:tc>
                          <w:tcPr>
                            <w:tcW w:w="1262" w:type="dxa"/>
                            <w:vMerge w:val="continue"/>
                            <w:noWrap w:val="0"/>
                            <w:vAlign w:val="center"/>
                          </w:tcPr>
                          <w:p>
                            <w:pPr>
                              <w:jc w:val="center"/>
                              <w:rPr>
                                <w:rFonts w:hint="eastAsia" w:ascii="Times New Roman" w:hAnsi="Times New Roman" w:eastAsiaTheme="minorEastAsia"/>
                                <w:szCs w:val="21"/>
                                <w:lang w:val="en-US" w:eastAsia="zh-CN"/>
                              </w:rPr>
                            </w:pPr>
                          </w:p>
                        </w:tc>
                        <w:tc>
                          <w:tcPr>
                            <w:tcW w:w="1802" w:type="dxa"/>
                            <w:vMerge w:val="continue"/>
                            <w:noWrap w:val="0"/>
                            <w:vAlign w:val="center"/>
                          </w:tcPr>
                          <w:p>
                            <w:pPr>
                              <w:jc w:val="center"/>
                              <w:rPr>
                                <w:rFonts w:hint="default" w:ascii="Times New Roman" w:hAnsi="Times New Roman" w:cs="Times New Roman"/>
                                <w:sz w:val="21"/>
                                <w:szCs w:val="21"/>
                                <w:vertAlign w:val="baseline"/>
                                <w:lang w:val="en-US" w:eastAsia="zh-CN"/>
                              </w:rPr>
                            </w:pP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第1次</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第2次</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第3次</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第4次</w:t>
                            </w:r>
                          </w:p>
                        </w:tc>
                        <w:tc>
                          <w:tcPr>
                            <w:tcW w:w="72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restart"/>
                            <w:noWrap w:val="0"/>
                            <w:vAlign w:val="center"/>
                          </w:tcPr>
                          <w:p>
                            <w:pPr>
                              <w:spacing w:line="240" w:lineRule="auto"/>
                              <w:jc w:val="center"/>
                              <w:rPr>
                                <w:rFonts w:hint="eastAsia"/>
                                <w:szCs w:val="22"/>
                                <w:lang w:eastAsia="zh-CN"/>
                              </w:rPr>
                            </w:pPr>
                            <w:r>
                              <w:rPr>
                                <w:rFonts w:hint="eastAsia"/>
                                <w:szCs w:val="22"/>
                                <w:lang w:eastAsia="zh-CN"/>
                              </w:rPr>
                              <w:t>非甲烷</w:t>
                            </w: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r>
                              <w:rPr>
                                <w:rFonts w:hint="eastAsia"/>
                                <w:szCs w:val="22"/>
                                <w:lang w:eastAsia="zh-CN"/>
                              </w:rPr>
                              <w:t>总烃</w:t>
                            </w:r>
                          </w:p>
                        </w:tc>
                        <w:tc>
                          <w:tcPr>
                            <w:tcW w:w="1262" w:type="dxa"/>
                            <w:vMerge w:val="restart"/>
                            <w:noWrap w:val="0"/>
                            <w:vAlign w:val="center"/>
                          </w:tcPr>
                          <w:p>
                            <w:pPr>
                              <w:jc w:val="center"/>
                              <w:rPr>
                                <w:rFonts w:hint="default" w:ascii="Times New Roman" w:hAnsi="Times New Roman" w:cs="Times New Roman"/>
                                <w:b w:val="0"/>
                                <w:bCs w:val="0"/>
                                <w:sz w:val="21"/>
                                <w:szCs w:val="21"/>
                              </w:rPr>
                            </w:pPr>
                            <w:r>
                              <w:rPr>
                                <w:rFonts w:hint="eastAsia" w:ascii="Times New Roman" w:hAnsi="Times New Roman" w:eastAsiaTheme="minorEastAsia"/>
                                <w:szCs w:val="21"/>
                                <w:lang w:val="en-US" w:eastAsia="zh-CN"/>
                              </w:rPr>
                              <w:t>06</w:t>
                            </w:r>
                            <w:r>
                              <w:rPr>
                                <w:rFonts w:hint="default" w:ascii="Times New Roman" w:hAnsi="Times New Roman" w:eastAsiaTheme="minorEastAsia"/>
                                <w:szCs w:val="21"/>
                              </w:rPr>
                              <w:t>月</w:t>
                            </w:r>
                            <w:r>
                              <w:rPr>
                                <w:rFonts w:hint="eastAsia" w:ascii="Times New Roman" w:hAnsi="Times New Roman" w:eastAsiaTheme="minorEastAsia"/>
                                <w:szCs w:val="21"/>
                                <w:lang w:val="en-US" w:eastAsia="zh-CN"/>
                              </w:rPr>
                              <w:t>08</w:t>
                            </w:r>
                            <w:r>
                              <w:rPr>
                                <w:rFonts w:hint="default" w:ascii="Times New Roman" w:hAnsi="Times New Roman" w:eastAsiaTheme="minorEastAsia"/>
                                <w:szCs w:val="21"/>
                                <w:lang w:val="en-US" w:eastAsia="zh-CN"/>
                              </w:rPr>
                              <w:t>日</w:t>
                            </w:r>
                          </w:p>
                        </w:tc>
                        <w:tc>
                          <w:tcPr>
                            <w:tcW w:w="1802"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上风向1</w:t>
                            </w:r>
                            <w:r>
                              <w:rPr>
                                <w:rFonts w:hint="default" w:ascii="Times New Roman" w:hAnsi="Times New Roman" w:cs="Times New Roman"/>
                                <w:sz w:val="21"/>
                                <w:szCs w:val="21"/>
                                <w:vertAlign w:val="superscript"/>
                                <w:lang w:val="en-US" w:eastAsia="zh-CN"/>
                              </w:rPr>
                              <w:t>#</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0.59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0.60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0.54 </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0.56 </w:t>
                            </w:r>
                          </w:p>
                        </w:tc>
                        <w:tc>
                          <w:tcPr>
                            <w:tcW w:w="72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1262" w:type="dxa"/>
                            <w:vMerge w:val="continue"/>
                            <w:noWrap w:val="0"/>
                            <w:vAlign w:val="center"/>
                          </w:tcPr>
                          <w:p>
                            <w:pPr>
                              <w:jc w:val="center"/>
                              <w:rPr>
                                <w:rFonts w:hint="default" w:ascii="Times New Roman" w:hAnsi="Times New Roman" w:cs="Times New Roman"/>
                                <w:b w:val="0"/>
                                <w:bCs w:val="0"/>
                                <w:sz w:val="21"/>
                                <w:szCs w:val="21"/>
                              </w:rPr>
                            </w:pPr>
                          </w:p>
                        </w:tc>
                        <w:tc>
                          <w:tcPr>
                            <w:tcW w:w="1802"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下风向2</w:t>
                            </w:r>
                            <w:r>
                              <w:rPr>
                                <w:rFonts w:hint="default" w:ascii="Times New Roman" w:hAnsi="Times New Roman" w:cs="Times New Roman"/>
                                <w:sz w:val="21"/>
                                <w:szCs w:val="21"/>
                                <w:vertAlign w:val="superscript"/>
                                <w:lang w:val="en-US" w:eastAsia="zh-CN"/>
                              </w:rPr>
                              <w:t>#</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0.90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0.84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0.85 </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0.89 </w:t>
                            </w:r>
                          </w:p>
                        </w:tc>
                        <w:tc>
                          <w:tcPr>
                            <w:tcW w:w="72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1262" w:type="dxa"/>
                            <w:vMerge w:val="continue"/>
                            <w:noWrap w:val="0"/>
                            <w:vAlign w:val="center"/>
                          </w:tcPr>
                          <w:p>
                            <w:pPr>
                              <w:jc w:val="center"/>
                              <w:rPr>
                                <w:rFonts w:hint="default" w:ascii="Times New Roman" w:hAnsi="Times New Roman" w:cs="Times New Roman"/>
                                <w:b w:val="0"/>
                                <w:bCs w:val="0"/>
                                <w:sz w:val="21"/>
                                <w:szCs w:val="21"/>
                              </w:rPr>
                            </w:pPr>
                          </w:p>
                        </w:tc>
                        <w:tc>
                          <w:tcPr>
                            <w:tcW w:w="1802"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下风向3</w:t>
                            </w:r>
                            <w:r>
                              <w:rPr>
                                <w:rFonts w:hint="default" w:ascii="Times New Roman" w:hAnsi="Times New Roman" w:cs="Times New Roman"/>
                                <w:sz w:val="21"/>
                                <w:szCs w:val="21"/>
                                <w:vertAlign w:val="superscript"/>
                                <w:lang w:val="en-US" w:eastAsia="zh-CN"/>
                              </w:rPr>
                              <w:t>#</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0.80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0.82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0.86 </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0.88 </w:t>
                            </w:r>
                          </w:p>
                        </w:tc>
                        <w:tc>
                          <w:tcPr>
                            <w:tcW w:w="72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1262" w:type="dxa"/>
                            <w:vMerge w:val="continue"/>
                            <w:noWrap w:val="0"/>
                            <w:vAlign w:val="center"/>
                          </w:tcPr>
                          <w:p>
                            <w:pPr>
                              <w:jc w:val="center"/>
                              <w:rPr>
                                <w:rFonts w:hint="default" w:ascii="Times New Roman" w:hAnsi="Times New Roman" w:cs="Times New Roman"/>
                                <w:b w:val="0"/>
                                <w:bCs w:val="0"/>
                                <w:sz w:val="21"/>
                                <w:szCs w:val="21"/>
                              </w:rPr>
                            </w:pPr>
                          </w:p>
                        </w:tc>
                        <w:tc>
                          <w:tcPr>
                            <w:tcW w:w="1802"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下风向4</w:t>
                            </w:r>
                            <w:r>
                              <w:rPr>
                                <w:rFonts w:hint="default" w:ascii="Times New Roman" w:hAnsi="Times New Roman" w:cs="Times New Roman"/>
                                <w:sz w:val="21"/>
                                <w:szCs w:val="21"/>
                                <w:vertAlign w:val="superscript"/>
                                <w:lang w:val="en-US" w:eastAsia="zh-CN"/>
                              </w:rPr>
                              <w:t>#</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0.97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0.96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0.91 </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0.98 </w:t>
                            </w:r>
                          </w:p>
                        </w:tc>
                        <w:tc>
                          <w:tcPr>
                            <w:tcW w:w="72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1262" w:type="dxa"/>
                            <w:vMerge w:val="continue"/>
                            <w:noWrap w:val="0"/>
                            <w:vAlign w:val="center"/>
                          </w:tcPr>
                          <w:p>
                            <w:pPr>
                              <w:jc w:val="center"/>
                              <w:rPr>
                                <w:rFonts w:hint="default" w:ascii="Times New Roman" w:hAnsi="Times New Roman" w:cs="Times New Roman"/>
                                <w:b w:val="0"/>
                                <w:bCs w:val="0"/>
                                <w:sz w:val="21"/>
                                <w:szCs w:val="21"/>
                              </w:rPr>
                            </w:pPr>
                          </w:p>
                        </w:tc>
                        <w:tc>
                          <w:tcPr>
                            <w:tcW w:w="1802" w:type="dxa"/>
                            <w:noWrap w:val="0"/>
                            <w:vAlign w:val="center"/>
                          </w:tcPr>
                          <w:p>
                            <w:pPr>
                              <w:jc w:val="center"/>
                              <w:rPr>
                                <w:rFonts w:hint="default" w:ascii="Times New Roman" w:hAnsi="Times New Roman" w:cs="Times New Roman"/>
                                <w:sz w:val="21"/>
                                <w:szCs w:val="21"/>
                                <w:vertAlign w:val="baseline"/>
                                <w:lang w:val="en-US" w:eastAsia="zh-CN"/>
                              </w:rPr>
                            </w:pPr>
                            <w:r>
                              <w:rPr>
                                <w:rFonts w:hint="eastAsia"/>
                                <w:szCs w:val="21"/>
                                <w:lang w:eastAsia="zh-CN"/>
                              </w:rPr>
                              <w:t>厂内无组织</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5</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1.26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1.25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1.17 </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1.14 </w:t>
                            </w:r>
                          </w:p>
                        </w:tc>
                        <w:tc>
                          <w:tcPr>
                            <w:tcW w:w="72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1262" w:type="dxa"/>
                            <w:vMerge w:val="restart"/>
                            <w:noWrap w:val="0"/>
                            <w:vAlign w:val="center"/>
                          </w:tcPr>
                          <w:p>
                            <w:pPr>
                              <w:jc w:val="center"/>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eastAsiaTheme="minorEastAsia"/>
                                <w:szCs w:val="21"/>
                                <w:lang w:val="en-US" w:eastAsia="zh-CN"/>
                              </w:rPr>
                              <w:t>06</w:t>
                            </w:r>
                            <w:r>
                              <w:rPr>
                                <w:rFonts w:hint="default" w:ascii="Times New Roman" w:hAnsi="Times New Roman" w:eastAsiaTheme="minorEastAsia"/>
                                <w:szCs w:val="21"/>
                              </w:rPr>
                              <w:t>月</w:t>
                            </w:r>
                            <w:r>
                              <w:rPr>
                                <w:rFonts w:hint="eastAsia" w:ascii="Times New Roman" w:hAnsi="Times New Roman" w:eastAsiaTheme="minorEastAsia"/>
                                <w:szCs w:val="21"/>
                                <w:lang w:val="en-US" w:eastAsia="zh-CN"/>
                              </w:rPr>
                              <w:t>09</w:t>
                            </w:r>
                            <w:r>
                              <w:rPr>
                                <w:rFonts w:hint="default" w:ascii="Times New Roman" w:hAnsi="Times New Roman" w:eastAsiaTheme="minorEastAsia"/>
                                <w:szCs w:val="21"/>
                                <w:lang w:val="en-US" w:eastAsia="zh-CN"/>
                              </w:rPr>
                              <w:t>日</w:t>
                            </w:r>
                          </w:p>
                        </w:tc>
                        <w:tc>
                          <w:tcPr>
                            <w:tcW w:w="1802"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上风向1</w:t>
                            </w:r>
                            <w:r>
                              <w:rPr>
                                <w:rFonts w:hint="default" w:ascii="Times New Roman" w:hAnsi="Times New Roman" w:cs="Times New Roman"/>
                                <w:sz w:val="21"/>
                                <w:szCs w:val="21"/>
                                <w:vertAlign w:val="superscript"/>
                                <w:lang w:val="en-US" w:eastAsia="zh-CN"/>
                              </w:rPr>
                              <w:t>#</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0.52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0.49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0.44 </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0.45 </w:t>
                            </w:r>
                          </w:p>
                        </w:tc>
                        <w:tc>
                          <w:tcPr>
                            <w:tcW w:w="72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1262" w:type="dxa"/>
                            <w:vMerge w:val="continue"/>
                            <w:noWrap w:val="0"/>
                            <w:vAlign w:val="center"/>
                          </w:tcPr>
                          <w:p>
                            <w:pPr>
                              <w:jc w:val="center"/>
                              <w:rPr>
                                <w:rFonts w:hint="default" w:ascii="Times New Roman" w:hAnsi="Times New Roman" w:cs="Times New Roman"/>
                                <w:b w:val="0"/>
                                <w:bCs w:val="0"/>
                                <w:sz w:val="21"/>
                                <w:szCs w:val="21"/>
                              </w:rPr>
                            </w:pPr>
                          </w:p>
                        </w:tc>
                        <w:tc>
                          <w:tcPr>
                            <w:tcW w:w="1802"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下风向2</w:t>
                            </w:r>
                            <w:r>
                              <w:rPr>
                                <w:rFonts w:hint="default" w:ascii="Times New Roman" w:hAnsi="Times New Roman" w:cs="Times New Roman"/>
                                <w:sz w:val="21"/>
                                <w:szCs w:val="21"/>
                                <w:vertAlign w:val="superscript"/>
                                <w:lang w:val="en-US" w:eastAsia="zh-CN"/>
                              </w:rPr>
                              <w:t>#</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0.79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0.77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0.73 </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0.80 </w:t>
                            </w:r>
                          </w:p>
                        </w:tc>
                        <w:tc>
                          <w:tcPr>
                            <w:tcW w:w="72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1262" w:type="dxa"/>
                            <w:vMerge w:val="continue"/>
                            <w:noWrap w:val="0"/>
                            <w:vAlign w:val="center"/>
                          </w:tcPr>
                          <w:p>
                            <w:pPr>
                              <w:jc w:val="center"/>
                              <w:rPr>
                                <w:rFonts w:hint="default" w:ascii="Times New Roman" w:hAnsi="Times New Roman" w:cs="Times New Roman"/>
                                <w:b w:val="0"/>
                                <w:bCs w:val="0"/>
                                <w:sz w:val="21"/>
                                <w:szCs w:val="21"/>
                              </w:rPr>
                            </w:pPr>
                          </w:p>
                        </w:tc>
                        <w:tc>
                          <w:tcPr>
                            <w:tcW w:w="1802"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下风向3</w:t>
                            </w:r>
                            <w:r>
                              <w:rPr>
                                <w:rFonts w:hint="default" w:ascii="Times New Roman" w:hAnsi="Times New Roman" w:cs="Times New Roman"/>
                                <w:sz w:val="21"/>
                                <w:szCs w:val="21"/>
                                <w:vertAlign w:val="superscript"/>
                                <w:lang w:val="en-US" w:eastAsia="zh-CN"/>
                              </w:rPr>
                              <w:t>#</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0.75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0.76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0.78 </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0.81 </w:t>
                            </w:r>
                          </w:p>
                        </w:tc>
                        <w:tc>
                          <w:tcPr>
                            <w:tcW w:w="72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1262" w:type="dxa"/>
                            <w:vMerge w:val="continue"/>
                            <w:noWrap w:val="0"/>
                            <w:vAlign w:val="center"/>
                          </w:tcPr>
                          <w:p>
                            <w:pPr>
                              <w:jc w:val="center"/>
                              <w:rPr>
                                <w:rFonts w:hint="default" w:ascii="Times New Roman" w:hAnsi="Times New Roman" w:cs="Times New Roman"/>
                                <w:b w:val="0"/>
                                <w:bCs w:val="0"/>
                                <w:sz w:val="21"/>
                                <w:szCs w:val="21"/>
                              </w:rPr>
                            </w:pPr>
                          </w:p>
                        </w:tc>
                        <w:tc>
                          <w:tcPr>
                            <w:tcW w:w="1802" w:type="dxa"/>
                            <w:noWrap w:val="0"/>
                            <w:vAlign w:val="center"/>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下风向4</w:t>
                            </w:r>
                            <w:r>
                              <w:rPr>
                                <w:rFonts w:hint="default" w:ascii="Times New Roman" w:hAnsi="Times New Roman" w:cs="Times New Roman"/>
                                <w:sz w:val="21"/>
                                <w:szCs w:val="21"/>
                                <w:vertAlign w:val="superscript"/>
                                <w:lang w:val="en-US" w:eastAsia="zh-CN"/>
                              </w:rPr>
                              <w:t>#</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0.86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0.88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0.83 </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0.84 </w:t>
                            </w:r>
                          </w:p>
                        </w:tc>
                        <w:tc>
                          <w:tcPr>
                            <w:tcW w:w="72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b/>
                                <w:bCs/>
                                <w:sz w:val="21"/>
                                <w:szCs w:val="21"/>
                                <w:highlight w:val="none"/>
                                <w:vertAlign w:val="baseline"/>
                                <w:lang w:val="en-US" w:eastAsia="zh-CN"/>
                              </w:rPr>
                            </w:pPr>
                          </w:p>
                        </w:tc>
                        <w:tc>
                          <w:tcPr>
                            <w:tcW w:w="1262" w:type="dxa"/>
                            <w:vMerge w:val="continue"/>
                            <w:noWrap w:val="0"/>
                            <w:vAlign w:val="center"/>
                          </w:tcPr>
                          <w:p>
                            <w:pPr>
                              <w:jc w:val="center"/>
                              <w:rPr>
                                <w:rFonts w:hint="default" w:ascii="Times New Roman" w:hAnsi="Times New Roman" w:cs="Times New Roman"/>
                                <w:b w:val="0"/>
                                <w:bCs w:val="0"/>
                                <w:sz w:val="21"/>
                                <w:szCs w:val="21"/>
                              </w:rPr>
                            </w:pPr>
                          </w:p>
                        </w:tc>
                        <w:tc>
                          <w:tcPr>
                            <w:tcW w:w="1802" w:type="dxa"/>
                            <w:noWrap w:val="0"/>
                            <w:vAlign w:val="center"/>
                          </w:tcPr>
                          <w:p>
                            <w:pPr>
                              <w:jc w:val="center"/>
                              <w:rPr>
                                <w:rFonts w:hint="default" w:ascii="Times New Roman" w:hAnsi="Times New Roman" w:cs="Times New Roman"/>
                                <w:sz w:val="21"/>
                                <w:szCs w:val="21"/>
                                <w:vertAlign w:val="baseline"/>
                                <w:lang w:val="en-US" w:eastAsia="zh-CN"/>
                              </w:rPr>
                            </w:pPr>
                            <w:r>
                              <w:rPr>
                                <w:rFonts w:hint="eastAsia"/>
                                <w:szCs w:val="21"/>
                                <w:lang w:eastAsia="zh-CN"/>
                              </w:rPr>
                              <w:t>厂内无组织</w:t>
                            </w: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5</w:t>
                            </w:r>
                            <w:r>
                              <w:rPr>
                                <w:rFonts w:hint="default" w:ascii="Times New Roman" w:hAnsi="Times New Roman" w:cs="Times New Roman"/>
                                <w:color w:val="000000" w:themeColor="text1"/>
                                <w:sz w:val="21"/>
                                <w:szCs w:val="21"/>
                                <w:vertAlign w:val="superscript"/>
                                <w:lang w:val="en-US" w:eastAsia="zh-CN"/>
                                <w14:textFill>
                                  <w14:solidFill>
                                    <w14:schemeClr w14:val="tx1"/>
                                  </w14:solidFill>
                                </w14:textFill>
                              </w:rPr>
                              <w:t>#</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1.11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1.15 </w:t>
                            </w:r>
                          </w:p>
                        </w:tc>
                        <w:tc>
                          <w:tcPr>
                            <w:tcW w:w="92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1.20 </w:t>
                            </w:r>
                          </w:p>
                        </w:tc>
                        <w:tc>
                          <w:tcPr>
                            <w:tcW w:w="927"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 xml:space="preserve">1.11 </w:t>
                            </w:r>
                          </w:p>
                        </w:tc>
                        <w:tc>
                          <w:tcPr>
                            <w:tcW w:w="722"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10</w:t>
                            </w:r>
                          </w:p>
                        </w:tc>
                      </w:tr>
                    </w:tbl>
                    <w:p>
                      <w:pPr>
                        <w:pStyle w:val="1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由表</w:t>
                      </w:r>
                      <w:r>
                        <w:rPr>
                          <w:rFonts w:hint="default" w:ascii="宋体" w:hAnsi="宋体" w:eastAsia="宋体" w:cs="宋体"/>
                          <w:color w:val="auto"/>
                          <w:kern w:val="0"/>
                          <w:sz w:val="24"/>
                          <w:szCs w:val="24"/>
                          <w:lang w:val="en-US" w:eastAsia="zh-CN" w:bidi="ar"/>
                        </w:rPr>
                        <w:t>7.</w:t>
                      </w:r>
                      <w:r>
                        <w:rPr>
                          <w:rFonts w:hint="eastAsia" w:ascii="宋体" w:hAnsi="宋体" w:eastAsia="宋体" w:cs="宋体"/>
                          <w:color w:val="auto"/>
                          <w:kern w:val="0"/>
                          <w:sz w:val="24"/>
                          <w:szCs w:val="24"/>
                          <w:lang w:val="en-US" w:eastAsia="zh-CN" w:bidi="ar"/>
                        </w:rPr>
                        <w:t>3监测结果可知，验收监测期间，经监测厂界监控点最大监测浓度为</w:t>
                      </w:r>
                      <w:r>
                        <w:rPr>
                          <w:rFonts w:hint="eastAsia" w:hAnsi="宋体" w:cs="宋体"/>
                          <w:color w:val="auto"/>
                          <w:kern w:val="0"/>
                          <w:sz w:val="24"/>
                          <w:szCs w:val="24"/>
                          <w:lang w:val="en-US" w:eastAsia="zh-CN" w:bidi="ar"/>
                        </w:rPr>
                        <w:t>0.98</w:t>
                      </w:r>
                      <w:r>
                        <w:rPr>
                          <w:rFonts w:hint="eastAsia" w:ascii="宋体" w:hAnsi="宋体" w:eastAsia="宋体" w:cs="宋体"/>
                          <w:color w:val="auto"/>
                          <w:kern w:val="0"/>
                          <w:sz w:val="24"/>
                          <w:szCs w:val="24"/>
                          <w:lang w:val="en-US" w:eastAsia="zh-CN" w:bidi="ar"/>
                        </w:rPr>
                        <w:t>mg/m</w:t>
                      </w:r>
                      <w:r>
                        <w:rPr>
                          <w:rFonts w:hint="eastAsia" w:ascii="宋体" w:hAnsi="宋体" w:eastAsia="宋体" w:cs="宋体"/>
                          <w:color w:val="auto"/>
                          <w:kern w:val="0"/>
                          <w:sz w:val="24"/>
                          <w:szCs w:val="24"/>
                          <w:vertAlign w:val="superscript"/>
                          <w:lang w:val="en-US" w:eastAsia="zh-CN" w:bidi="ar"/>
                        </w:rPr>
                        <w:t>3</w:t>
                      </w:r>
                      <w:r>
                        <w:rPr>
                          <w:rFonts w:hint="eastAsia" w:ascii="宋体" w:hAnsi="宋体" w:eastAsia="宋体" w:cs="宋体"/>
                          <w:color w:val="auto"/>
                          <w:kern w:val="0"/>
                          <w:sz w:val="24"/>
                          <w:szCs w:val="24"/>
                          <w:lang w:val="en-US" w:eastAsia="zh-CN" w:bidi="ar"/>
                        </w:rPr>
                        <w:t>；厂内监控点最大监测浓度为</w:t>
                      </w:r>
                      <w:r>
                        <w:rPr>
                          <w:rFonts w:hint="eastAsia" w:hAnsi="宋体" w:cs="宋体"/>
                          <w:color w:val="auto"/>
                          <w:kern w:val="0"/>
                          <w:sz w:val="24"/>
                          <w:szCs w:val="24"/>
                          <w:lang w:val="en-US" w:eastAsia="zh-CN" w:bidi="ar"/>
                        </w:rPr>
                        <w:t>1.26</w:t>
                      </w:r>
                      <w:r>
                        <w:rPr>
                          <w:rFonts w:hint="eastAsia" w:ascii="宋体" w:hAnsi="宋体" w:eastAsia="宋体" w:cs="宋体"/>
                          <w:color w:val="auto"/>
                          <w:kern w:val="0"/>
                          <w:sz w:val="24"/>
                          <w:szCs w:val="24"/>
                          <w:lang w:val="en-US" w:eastAsia="zh-CN" w:bidi="ar"/>
                        </w:rPr>
                        <w:t>mg/m</w:t>
                      </w:r>
                      <w:r>
                        <w:rPr>
                          <w:rFonts w:hint="eastAsia" w:ascii="宋体" w:hAnsi="宋体" w:eastAsia="宋体" w:cs="宋体"/>
                          <w:color w:val="auto"/>
                          <w:kern w:val="0"/>
                          <w:sz w:val="24"/>
                          <w:szCs w:val="24"/>
                          <w:vertAlign w:val="superscript"/>
                          <w:lang w:val="en-US" w:eastAsia="zh-CN" w:bidi="ar"/>
                        </w:rPr>
                        <w:t>3</w:t>
                      </w:r>
                      <w:r>
                        <w:rPr>
                          <w:rFonts w:hint="eastAsia" w:ascii="宋体" w:hAnsi="宋体" w:eastAsia="宋体" w:cs="宋体"/>
                          <w:color w:val="auto"/>
                          <w:kern w:val="0"/>
                          <w:sz w:val="24"/>
                          <w:szCs w:val="24"/>
                          <w:lang w:val="en-US" w:eastAsia="zh-CN" w:bidi="ar"/>
                        </w:rPr>
                        <w:t>；厂界监控点监测结果符合《挥发性有机物排放控制标准》（DB61/T1061-2017）表3企业边界监控点浓度限值；厂内监控点《挥发性有机物无组织排放控制标准》（GB37822-2019）表A.1特别排放控制要求。</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cs="Times New Roman"/>
                          <w:color w:val="auto"/>
                          <w:kern w:val="0"/>
                          <w:sz w:val="24"/>
                          <w:szCs w:val="24"/>
                          <w:lang w:val="en-US" w:eastAsia="zh-CN" w:bidi="ar"/>
                        </w:rPr>
                        <w:t>3</w:t>
                      </w:r>
                      <w:r>
                        <w:rPr>
                          <w:rFonts w:hint="default" w:ascii="Times New Roman" w:hAnsi="Times New Roman" w:eastAsia="宋体" w:cs="Times New Roman"/>
                          <w:color w:val="auto"/>
                          <w:kern w:val="0"/>
                          <w:sz w:val="24"/>
                          <w:szCs w:val="24"/>
                          <w:lang w:val="en-US" w:eastAsia="zh-CN" w:bidi="ar"/>
                        </w:rPr>
                        <w:t xml:space="preserve">）噪声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cs="Times New Roman"/>
                          <w:color w:val="000000" w:themeColor="text1"/>
                          <w:kern w:val="0"/>
                          <w:sz w:val="24"/>
                          <w:szCs w:val="24"/>
                          <w:lang w:val="en-US" w:eastAsia="zh-CN" w:bidi="ar"/>
                          <w14:textFill>
                            <w14:solidFill>
                              <w14:schemeClr w14:val="tx1"/>
                            </w14:solidFill>
                          </w14:textFill>
                        </w:rPr>
                        <w:t>本项目在厂界四周外 1m 处为厂界环境噪声监测点进行监测，</w:t>
                      </w:r>
                      <w:r>
                        <w:rPr>
                          <w:rFonts w:hint="default" w:ascii="Times New Roman" w:hAnsi="Times New Roman" w:cs="Times New Roman"/>
                          <w:color w:val="000000" w:themeColor="text1"/>
                          <w:kern w:val="0"/>
                          <w:sz w:val="24"/>
                          <w:szCs w:val="24"/>
                          <w:lang w:val="en-US" w:eastAsia="zh-CN" w:bidi="ar"/>
                          <w14:textFill>
                            <w14:solidFill>
                              <w14:schemeClr w14:val="tx1"/>
                            </w14:solidFill>
                          </w14:textFill>
                        </w:rPr>
                        <w:t>监测结果见表 7</w:t>
                      </w:r>
                      <w:r>
                        <w:rPr>
                          <w:rFonts w:hint="eastAsia" w:ascii="Times New Roman" w:hAnsi="Times New Roman" w:cs="Times New Roman"/>
                          <w:color w:val="000000" w:themeColor="text1"/>
                          <w:kern w:val="0"/>
                          <w:sz w:val="24"/>
                          <w:szCs w:val="24"/>
                          <w:lang w:val="en-US" w:eastAsia="zh-CN" w:bidi="ar"/>
                          <w14:textFill>
                            <w14:solidFill>
                              <w14:schemeClr w14:val="tx1"/>
                            </w14:solidFill>
                          </w14:textFill>
                        </w:rPr>
                        <w:t>.4</w:t>
                      </w:r>
                      <w:r>
                        <w:rPr>
                          <w:rFonts w:hint="default" w:ascii="Times New Roman" w:hAnsi="Times New Roman" w:cs="Times New Roman"/>
                          <w:color w:val="000000" w:themeColor="text1"/>
                          <w:kern w:val="0"/>
                          <w:sz w:val="24"/>
                          <w:szCs w:val="24"/>
                          <w:lang w:val="en-US" w:eastAsia="zh-CN" w:bidi="ar"/>
                          <w14:textFill>
                            <w14:solidFill>
                              <w14:schemeClr w14:val="tx1"/>
                            </w14:solidFill>
                          </w14:textFill>
                        </w:rPr>
                        <w:t xml:space="preserve">。 </w:t>
                      </w:r>
                    </w:p>
                    <w:p>
                      <w:pPr>
                        <w:jc w:val="center"/>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表 7</w:t>
                      </w:r>
                      <w:r>
                        <w:rPr>
                          <w:rFonts w:hint="eastAsia" w:ascii="Times New Roman" w:hAnsi="Times New Roman" w:cs="Times New Roman"/>
                          <w:b/>
                          <w:bCs/>
                          <w:color w:val="auto"/>
                          <w:kern w:val="0"/>
                          <w:sz w:val="21"/>
                          <w:szCs w:val="21"/>
                          <w:lang w:val="en-US" w:eastAsia="zh-CN" w:bidi="ar"/>
                        </w:rPr>
                        <w:t>.4</w:t>
                      </w:r>
                      <w:r>
                        <w:rPr>
                          <w:rFonts w:hint="default" w:ascii="Times New Roman" w:hAnsi="Times New Roman" w:eastAsia="宋体" w:cs="Times New Roman"/>
                          <w:b/>
                          <w:bCs/>
                          <w:color w:val="auto"/>
                          <w:kern w:val="0"/>
                          <w:sz w:val="21"/>
                          <w:szCs w:val="21"/>
                          <w:lang w:val="en-US" w:eastAsia="zh-CN" w:bidi="ar"/>
                        </w:rPr>
                        <w:t xml:space="preserve"> 噪声监测结果</w:t>
                      </w:r>
                    </w:p>
                    <w:tbl>
                      <w:tblPr>
                        <w:tblStyle w:val="17"/>
                        <w:tblW w:w="98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92"/>
                        <w:gridCol w:w="1818"/>
                        <w:gridCol w:w="1818"/>
                        <w:gridCol w:w="1818"/>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592"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监测日期</w:t>
                            </w:r>
                          </w:p>
                        </w:tc>
                        <w:tc>
                          <w:tcPr>
                            <w:tcW w:w="3636" w:type="dxa"/>
                            <w:gridSpan w:val="2"/>
                            <w:vAlign w:val="center"/>
                          </w:tcPr>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202</w:t>
                            </w:r>
                            <w:r>
                              <w:rPr>
                                <w:rFonts w:hint="eastAsia" w:ascii="Times New Roman" w:hAnsi="Times New Roman" w:cs="Times New Roman"/>
                                <w:color w:val="auto"/>
                                <w:sz w:val="21"/>
                                <w:szCs w:val="21"/>
                                <w:lang w:val="en-US" w:eastAsia="zh-CN"/>
                              </w:rPr>
                              <w:t>3.6.8</w:t>
                            </w:r>
                          </w:p>
                        </w:tc>
                        <w:tc>
                          <w:tcPr>
                            <w:tcW w:w="3639" w:type="dxa"/>
                            <w:gridSpan w:val="2"/>
                            <w:vAlign w:val="center"/>
                          </w:tcPr>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2022.</w:t>
                            </w:r>
                            <w:r>
                              <w:rPr>
                                <w:rFonts w:hint="eastAsia" w:ascii="Times New Roman" w:hAnsi="Times New Roman" w:cs="Times New Roman"/>
                                <w:color w:val="auto"/>
                                <w:sz w:val="21"/>
                                <w:szCs w:val="21"/>
                                <w:lang w:val="en-US" w:eastAsia="zh-CN"/>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592"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气象条件</w:t>
                            </w:r>
                          </w:p>
                        </w:tc>
                        <w:tc>
                          <w:tcPr>
                            <w:tcW w:w="3636" w:type="dxa"/>
                            <w:gridSpan w:val="2"/>
                            <w:vAlign w:val="center"/>
                          </w:tcPr>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昼间： 晴 ，风速1.3 m/s</w:t>
                            </w:r>
                          </w:p>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eastAsia="zh-CN"/>
                              </w:rPr>
                              <w:t>夜间：</w:t>
                            </w:r>
                            <w:r>
                              <w:rPr>
                                <w:rFonts w:hint="default" w:ascii="Times New Roman" w:hAnsi="Times New Roman" w:eastAsia="宋体" w:cs="Times New Roman"/>
                                <w:b w:val="0"/>
                                <w:bCs w:val="0"/>
                                <w:color w:val="auto"/>
                                <w:sz w:val="21"/>
                                <w:szCs w:val="21"/>
                                <w:highlight w:val="none"/>
                                <w:lang w:val="en-US" w:eastAsia="zh-CN"/>
                              </w:rPr>
                              <w:t xml:space="preserve"> </w:t>
                            </w:r>
                            <w:r>
                              <w:rPr>
                                <w:rFonts w:hint="eastAsia" w:ascii="Times New Roman" w:hAnsi="Times New Roman" w:cs="Times New Roman"/>
                                <w:sz w:val="21"/>
                                <w:szCs w:val="21"/>
                                <w:vertAlign w:val="baseline"/>
                                <w:lang w:val="en-US" w:eastAsia="zh-CN"/>
                              </w:rPr>
                              <w:t xml:space="preserve">晴 </w:t>
                            </w:r>
                            <w:r>
                              <w:rPr>
                                <w:rFonts w:hint="default" w:ascii="Times New Roman" w:hAnsi="Times New Roman" w:cs="Times New Roman"/>
                                <w:sz w:val="21"/>
                                <w:szCs w:val="21"/>
                                <w:vertAlign w:val="baseline"/>
                                <w:lang w:val="en-US" w:eastAsia="zh-CN"/>
                              </w:rPr>
                              <w:t>，风速</w:t>
                            </w:r>
                            <w:r>
                              <w:rPr>
                                <w:rFonts w:hint="eastAsia" w:ascii="Times New Roman" w:hAnsi="Times New Roman" w:cs="Times New Roman"/>
                                <w:sz w:val="21"/>
                                <w:szCs w:val="21"/>
                                <w:vertAlign w:val="baseline"/>
                                <w:lang w:val="en-US" w:eastAsia="zh-CN"/>
                              </w:rPr>
                              <w:t>1.5</w:t>
                            </w:r>
                            <w:r>
                              <w:rPr>
                                <w:rFonts w:hint="default" w:ascii="Times New Roman" w:hAnsi="Times New Roman" w:cs="Times New Roman"/>
                                <w:sz w:val="21"/>
                                <w:szCs w:val="21"/>
                                <w:vertAlign w:val="baseline"/>
                                <w:lang w:val="en-US" w:eastAsia="zh-CN"/>
                              </w:rPr>
                              <w:t xml:space="preserve"> m/s</w:t>
                            </w:r>
                          </w:p>
                        </w:tc>
                        <w:tc>
                          <w:tcPr>
                            <w:tcW w:w="3639" w:type="dxa"/>
                            <w:gridSpan w:val="2"/>
                            <w:vAlign w:val="center"/>
                          </w:tcPr>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昼间：</w:t>
                            </w:r>
                            <w:r>
                              <w:rPr>
                                <w:rFonts w:hint="eastAsia" w:ascii="Times New Roman" w:hAnsi="Times New Roman" w:cs="Times New Roman"/>
                                <w:sz w:val="21"/>
                                <w:szCs w:val="21"/>
                                <w:vertAlign w:val="baseline"/>
                                <w:lang w:val="en-US" w:eastAsia="zh-CN"/>
                              </w:rPr>
                              <w:t xml:space="preserve">晴 </w:t>
                            </w:r>
                            <w:r>
                              <w:rPr>
                                <w:rFonts w:hint="default" w:ascii="Times New Roman" w:hAnsi="Times New Roman" w:cs="Times New Roman"/>
                                <w:sz w:val="21"/>
                                <w:szCs w:val="21"/>
                                <w:vertAlign w:val="baseline"/>
                                <w:lang w:val="en-US" w:eastAsia="zh-CN"/>
                              </w:rPr>
                              <w:t>，风速</w:t>
                            </w:r>
                            <w:r>
                              <w:rPr>
                                <w:rFonts w:hint="eastAsia" w:ascii="Times New Roman" w:hAnsi="Times New Roman" w:cs="Times New Roman"/>
                                <w:sz w:val="21"/>
                                <w:szCs w:val="21"/>
                                <w:vertAlign w:val="baseline"/>
                                <w:lang w:val="en-US" w:eastAsia="zh-CN"/>
                              </w:rPr>
                              <w:t>1.4</w:t>
                            </w:r>
                            <w:r>
                              <w:rPr>
                                <w:rFonts w:hint="default" w:ascii="Times New Roman" w:hAnsi="Times New Roman" w:cs="Times New Roman"/>
                                <w:sz w:val="21"/>
                                <w:szCs w:val="21"/>
                                <w:vertAlign w:val="baseline"/>
                                <w:lang w:val="en-US" w:eastAsia="zh-CN"/>
                              </w:rPr>
                              <w:t xml:space="preserve"> m/s</w:t>
                            </w:r>
                          </w:p>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eastAsia="zh-CN"/>
                              </w:rPr>
                              <w:t>夜间：</w:t>
                            </w:r>
                            <w:r>
                              <w:rPr>
                                <w:rFonts w:hint="default" w:ascii="Times New Roman" w:hAnsi="Times New Roman" w:eastAsia="宋体" w:cs="Times New Roman"/>
                                <w:b w:val="0"/>
                                <w:bCs w:val="0"/>
                                <w:color w:val="auto"/>
                                <w:sz w:val="21"/>
                                <w:szCs w:val="21"/>
                                <w:highlight w:val="none"/>
                                <w:lang w:val="en-US" w:eastAsia="zh-CN"/>
                              </w:rPr>
                              <w:t xml:space="preserve"> </w:t>
                            </w:r>
                            <w:r>
                              <w:rPr>
                                <w:rFonts w:hint="eastAsia" w:ascii="Times New Roman" w:hAnsi="Times New Roman" w:cs="Times New Roman"/>
                                <w:sz w:val="21"/>
                                <w:szCs w:val="21"/>
                                <w:vertAlign w:val="baseline"/>
                                <w:lang w:val="en-US" w:eastAsia="zh-CN"/>
                              </w:rPr>
                              <w:t xml:space="preserve">晴 </w:t>
                            </w:r>
                            <w:r>
                              <w:rPr>
                                <w:rFonts w:hint="default" w:ascii="Times New Roman" w:hAnsi="Times New Roman" w:cs="Times New Roman"/>
                                <w:sz w:val="21"/>
                                <w:szCs w:val="21"/>
                                <w:vertAlign w:val="baseline"/>
                                <w:lang w:val="en-US" w:eastAsia="zh-CN"/>
                              </w:rPr>
                              <w:t>，风速</w:t>
                            </w:r>
                            <w:r>
                              <w:rPr>
                                <w:rFonts w:hint="eastAsia" w:ascii="Times New Roman" w:hAnsi="Times New Roman" w:cs="Times New Roman"/>
                                <w:sz w:val="21"/>
                                <w:szCs w:val="21"/>
                                <w:vertAlign w:val="baseline"/>
                                <w:lang w:val="en-US" w:eastAsia="zh-CN"/>
                              </w:rPr>
                              <w:t>1.6</w:t>
                            </w:r>
                            <w:r>
                              <w:rPr>
                                <w:rFonts w:hint="default" w:ascii="Times New Roman" w:hAnsi="Times New Roman" w:cs="Times New Roman"/>
                                <w:sz w:val="21"/>
                                <w:szCs w:val="21"/>
                                <w:vertAlign w:val="baseline"/>
                                <w:lang w:val="en-US" w:eastAsia="zh-CN"/>
                              </w:rPr>
                              <w:t xml:space="preserve"> 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592"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line="293" w:lineRule="exact"/>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监测点位</w:t>
                            </w:r>
                          </w:p>
                        </w:tc>
                        <w:tc>
                          <w:tcPr>
                            <w:tcW w:w="1818"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r>
                              <w:rPr>
                                <w:rFonts w:hint="default" w:ascii="Times New Roman" w:hAnsi="Times New Roman" w:cs="Times New Roman"/>
                                <w:color w:val="auto"/>
                                <w:sz w:val="21"/>
                                <w:szCs w:val="21"/>
                              </w:rPr>
                              <w:t>dB</w:t>
                            </w: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rPr>
                              <w:t>A</w:t>
                            </w:r>
                            <w:r>
                              <w:rPr>
                                <w:rFonts w:hint="default" w:ascii="Times New Roman" w:hAnsi="Times New Roman" w:eastAsia="宋体" w:cs="Times New Roman"/>
                                <w:color w:val="auto"/>
                                <w:sz w:val="21"/>
                                <w:szCs w:val="21"/>
                              </w:rPr>
                              <w:t>）</w:t>
                            </w:r>
                          </w:p>
                        </w:tc>
                        <w:tc>
                          <w:tcPr>
                            <w:tcW w:w="1818"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r>
                              <w:rPr>
                                <w:rFonts w:hint="default" w:ascii="Times New Roman" w:hAnsi="Times New Roman" w:cs="Times New Roman"/>
                                <w:color w:val="auto"/>
                                <w:sz w:val="21"/>
                                <w:szCs w:val="21"/>
                              </w:rPr>
                              <w:t>dB</w:t>
                            </w: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rPr>
                              <w:t>A</w:t>
                            </w:r>
                            <w:r>
                              <w:rPr>
                                <w:rFonts w:hint="default" w:ascii="Times New Roman" w:hAnsi="Times New Roman" w:eastAsia="宋体" w:cs="Times New Roman"/>
                                <w:color w:val="auto"/>
                                <w:sz w:val="21"/>
                                <w:szCs w:val="21"/>
                              </w:rPr>
                              <w:t>）</w:t>
                            </w:r>
                          </w:p>
                        </w:tc>
                        <w:tc>
                          <w:tcPr>
                            <w:tcW w:w="1818"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r>
                              <w:rPr>
                                <w:rFonts w:hint="default" w:ascii="Times New Roman" w:hAnsi="Times New Roman" w:cs="Times New Roman"/>
                                <w:color w:val="auto"/>
                                <w:sz w:val="21"/>
                                <w:szCs w:val="21"/>
                              </w:rPr>
                              <w:t>dB</w:t>
                            </w: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rPr>
                              <w:t>A</w:t>
                            </w:r>
                            <w:r>
                              <w:rPr>
                                <w:rFonts w:hint="default" w:ascii="Times New Roman" w:hAnsi="Times New Roman" w:eastAsia="宋体" w:cs="Times New Roman"/>
                                <w:color w:val="auto"/>
                                <w:sz w:val="21"/>
                                <w:szCs w:val="21"/>
                              </w:rPr>
                              <w:t>）</w:t>
                            </w:r>
                          </w:p>
                        </w:tc>
                        <w:tc>
                          <w:tcPr>
                            <w:tcW w:w="1821"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r>
                              <w:rPr>
                                <w:rFonts w:hint="default" w:ascii="Times New Roman" w:hAnsi="Times New Roman" w:cs="Times New Roman"/>
                                <w:color w:val="auto"/>
                                <w:sz w:val="21"/>
                                <w:szCs w:val="21"/>
                              </w:rPr>
                              <w:t>dB</w:t>
                            </w: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rPr>
                              <w:t>A</w:t>
                            </w:r>
                            <w:r>
                              <w:rPr>
                                <w:rFonts w:hint="default" w:ascii="Times New Roman" w:hAnsi="Times New Roman" w:eastAsia="宋体" w:cs="Times New Roman"/>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59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050" w:leftChars="0" w:right="0" w:rightChars="0" w:hanging="1050" w:hangingChars="500"/>
                              <w:jc w:val="center"/>
                              <w:textAlignment w:val="auto"/>
                              <w:outlineLvl w:val="9"/>
                              <w:rPr>
                                <w:rFonts w:hint="default" w:ascii="Times New Roman" w:hAnsi="Times New Roman" w:eastAsia="宋体" w:cs="Times New Roman"/>
                                <w:color w:val="auto"/>
                                <w:sz w:val="21"/>
                                <w:szCs w:val="21"/>
                                <w:vertAlign w:val="baseline"/>
                                <w:lang w:val="en-US" w:eastAsia="zh-CN" w:bidi="zh-CN"/>
                              </w:rPr>
                            </w:pPr>
                            <w:r>
                              <w:rPr>
                                <w:rFonts w:hint="default" w:ascii="Times New Roman" w:hAnsi="Times New Roman" w:eastAsia="宋体" w:cs="Times New Roman"/>
                                <w:color w:val="auto"/>
                                <w:sz w:val="21"/>
                                <w:szCs w:val="21"/>
                                <w:highlight w:val="none"/>
                                <w:lang w:val="en-US" w:eastAsia="zh-CN"/>
                              </w:rPr>
                              <w:t>厂界</w:t>
                            </w:r>
                            <w:r>
                              <w:rPr>
                                <w:rFonts w:hint="default" w:ascii="Times New Roman" w:hAnsi="Times New Roman" w:eastAsia="宋体" w:cs="Times New Roman"/>
                                <w:color w:val="auto"/>
                                <w:sz w:val="21"/>
                                <w:szCs w:val="21"/>
                                <w:highlight w:val="none"/>
                                <w:vertAlign w:val="baseline"/>
                                <w:lang w:val="en-US" w:eastAsia="zh-CN"/>
                              </w:rPr>
                              <w:t>北</w:t>
                            </w:r>
                            <w:r>
                              <w:rPr>
                                <w:rFonts w:hint="default" w:ascii="Times New Roman" w:hAnsi="Times New Roman" w:eastAsia="宋体" w:cs="Times New Roman"/>
                                <w:color w:val="auto"/>
                                <w:sz w:val="21"/>
                                <w:szCs w:val="21"/>
                                <w:highlight w:val="none"/>
                                <w:lang w:val="en-US" w:eastAsia="zh-CN"/>
                              </w:rPr>
                              <w:t>侧1</w:t>
                            </w:r>
                            <w:r>
                              <w:rPr>
                                <w:rFonts w:hint="default" w:ascii="Times New Roman" w:hAnsi="Times New Roman" w:eastAsia="宋体" w:cs="Times New Roman"/>
                                <w:color w:val="auto"/>
                                <w:sz w:val="21"/>
                                <w:szCs w:val="21"/>
                                <w:highlight w:val="none"/>
                                <w:vertAlign w:val="superscript"/>
                                <w:lang w:val="en-US" w:eastAsia="zh-CN"/>
                              </w:rPr>
                              <w:t>#</w:t>
                            </w:r>
                          </w:p>
                        </w:tc>
                        <w:tc>
                          <w:tcPr>
                            <w:tcW w:w="181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50</w:t>
                            </w:r>
                          </w:p>
                        </w:tc>
                        <w:tc>
                          <w:tcPr>
                            <w:tcW w:w="181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38</w:t>
                            </w:r>
                          </w:p>
                        </w:tc>
                        <w:tc>
                          <w:tcPr>
                            <w:tcW w:w="181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51</w:t>
                            </w:r>
                          </w:p>
                        </w:tc>
                        <w:tc>
                          <w:tcPr>
                            <w:tcW w:w="182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59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rPr>
                              <w:t>厂界</w:t>
                            </w:r>
                            <w:r>
                              <w:rPr>
                                <w:rFonts w:hint="eastAsia" w:ascii="Times New Roman" w:hAnsi="Times New Roman" w:cs="Times New Roman"/>
                                <w:color w:val="auto"/>
                                <w:sz w:val="21"/>
                                <w:szCs w:val="21"/>
                                <w:highlight w:val="none"/>
                                <w:lang w:val="en-US" w:eastAsia="zh-CN"/>
                              </w:rPr>
                              <w:t>东</w:t>
                            </w:r>
                            <w:r>
                              <w:rPr>
                                <w:rFonts w:hint="default" w:ascii="Times New Roman" w:hAnsi="Times New Roman" w:eastAsia="宋体" w:cs="Times New Roman"/>
                                <w:color w:val="auto"/>
                                <w:sz w:val="21"/>
                                <w:szCs w:val="21"/>
                                <w:highlight w:val="none"/>
                                <w:lang w:val="en-US" w:eastAsia="zh-CN"/>
                              </w:rPr>
                              <w:t>侧</w:t>
                            </w:r>
                            <w:r>
                              <w:rPr>
                                <w:rFonts w:hint="eastAsia" w:ascii="Times New Roman" w:hAnsi="Times New Roman"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vertAlign w:val="superscript"/>
                                <w:lang w:val="en-US" w:eastAsia="zh-CN"/>
                              </w:rPr>
                              <w:t>#</w:t>
                            </w:r>
                          </w:p>
                        </w:tc>
                        <w:tc>
                          <w:tcPr>
                            <w:tcW w:w="181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49</w:t>
                            </w:r>
                          </w:p>
                        </w:tc>
                        <w:tc>
                          <w:tcPr>
                            <w:tcW w:w="181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40</w:t>
                            </w:r>
                          </w:p>
                        </w:tc>
                        <w:tc>
                          <w:tcPr>
                            <w:tcW w:w="181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48</w:t>
                            </w:r>
                          </w:p>
                        </w:tc>
                        <w:tc>
                          <w:tcPr>
                            <w:tcW w:w="182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59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bidi="zh-CN"/>
                              </w:rPr>
                            </w:pPr>
                            <w:r>
                              <w:rPr>
                                <w:rFonts w:hint="default" w:ascii="Times New Roman" w:hAnsi="Times New Roman" w:eastAsia="宋体" w:cs="Times New Roman"/>
                                <w:color w:val="auto"/>
                                <w:sz w:val="21"/>
                                <w:szCs w:val="21"/>
                                <w:highlight w:val="none"/>
                                <w:lang w:val="en-US" w:eastAsia="zh-CN"/>
                              </w:rPr>
                              <w:t>厂界</w:t>
                            </w:r>
                            <w:r>
                              <w:rPr>
                                <w:rFonts w:hint="eastAsia" w:ascii="Times New Roman" w:hAnsi="Times New Roman" w:cs="Times New Roman"/>
                                <w:color w:val="auto"/>
                                <w:sz w:val="21"/>
                                <w:szCs w:val="21"/>
                                <w:highlight w:val="none"/>
                                <w:lang w:val="en-US" w:eastAsia="zh-CN"/>
                              </w:rPr>
                              <w:t>南</w:t>
                            </w:r>
                            <w:r>
                              <w:rPr>
                                <w:rFonts w:hint="default" w:ascii="Times New Roman" w:hAnsi="Times New Roman" w:eastAsia="宋体" w:cs="Times New Roman"/>
                                <w:color w:val="auto"/>
                                <w:sz w:val="21"/>
                                <w:szCs w:val="21"/>
                                <w:highlight w:val="none"/>
                                <w:lang w:val="en-US" w:eastAsia="zh-CN"/>
                              </w:rPr>
                              <w:t>侧</w:t>
                            </w:r>
                            <w:r>
                              <w:rPr>
                                <w:rFonts w:hint="eastAsia"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vertAlign w:val="superscript"/>
                                <w:lang w:val="en-US" w:eastAsia="zh-CN"/>
                              </w:rPr>
                              <w:t>#</w:t>
                            </w:r>
                          </w:p>
                        </w:tc>
                        <w:tc>
                          <w:tcPr>
                            <w:tcW w:w="181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38</w:t>
                            </w:r>
                          </w:p>
                        </w:tc>
                        <w:tc>
                          <w:tcPr>
                            <w:tcW w:w="181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36</w:t>
                            </w:r>
                          </w:p>
                        </w:tc>
                        <w:tc>
                          <w:tcPr>
                            <w:tcW w:w="181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38</w:t>
                            </w:r>
                          </w:p>
                        </w:tc>
                        <w:tc>
                          <w:tcPr>
                            <w:tcW w:w="182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59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color w:val="auto"/>
                                <w:sz w:val="21"/>
                                <w:szCs w:val="21"/>
                                <w:highlight w:val="none"/>
                                <w:lang w:val="en-US" w:eastAsia="zh-CN"/>
                              </w:rPr>
                              <w:t>厂界</w:t>
                            </w:r>
                            <w:r>
                              <w:rPr>
                                <w:rFonts w:hint="eastAsia" w:ascii="Times New Roman" w:hAnsi="Times New Roman" w:cs="Times New Roman"/>
                                <w:color w:val="auto"/>
                                <w:sz w:val="21"/>
                                <w:szCs w:val="21"/>
                                <w:highlight w:val="none"/>
                                <w:lang w:val="en-US" w:eastAsia="zh-CN"/>
                              </w:rPr>
                              <w:t>西</w:t>
                            </w:r>
                            <w:r>
                              <w:rPr>
                                <w:rFonts w:hint="default" w:ascii="Times New Roman" w:hAnsi="Times New Roman" w:eastAsia="宋体" w:cs="Times New Roman"/>
                                <w:color w:val="auto"/>
                                <w:sz w:val="21"/>
                                <w:szCs w:val="21"/>
                                <w:highlight w:val="none"/>
                                <w:vertAlign w:val="baseline"/>
                                <w:lang w:val="en-US" w:eastAsia="zh-CN"/>
                              </w:rPr>
                              <w:t>侧</w:t>
                            </w:r>
                            <w:r>
                              <w:rPr>
                                <w:rFonts w:hint="eastAsia" w:ascii="Times New Roman" w:hAnsi="Times New Roman" w:cs="Times New Roman"/>
                                <w:color w:val="auto"/>
                                <w:sz w:val="21"/>
                                <w:szCs w:val="21"/>
                                <w:highlight w:val="none"/>
                                <w:vertAlign w:val="baseline"/>
                                <w:lang w:val="en-US" w:eastAsia="zh-CN"/>
                              </w:rPr>
                              <w:t>4</w:t>
                            </w:r>
                            <w:r>
                              <w:rPr>
                                <w:rFonts w:hint="default" w:ascii="Times New Roman" w:hAnsi="Times New Roman" w:eastAsia="宋体" w:cs="Times New Roman"/>
                                <w:color w:val="auto"/>
                                <w:sz w:val="21"/>
                                <w:szCs w:val="21"/>
                                <w:highlight w:val="none"/>
                                <w:vertAlign w:val="superscript"/>
                                <w:lang w:val="en-US" w:eastAsia="zh-CN"/>
                              </w:rPr>
                              <w:t>#</w:t>
                            </w:r>
                          </w:p>
                        </w:tc>
                        <w:tc>
                          <w:tcPr>
                            <w:tcW w:w="181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58</w:t>
                            </w:r>
                          </w:p>
                        </w:tc>
                        <w:tc>
                          <w:tcPr>
                            <w:tcW w:w="181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45</w:t>
                            </w:r>
                          </w:p>
                        </w:tc>
                        <w:tc>
                          <w:tcPr>
                            <w:tcW w:w="181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57</w:t>
                            </w:r>
                          </w:p>
                        </w:tc>
                        <w:tc>
                          <w:tcPr>
                            <w:tcW w:w="182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59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050" w:leftChars="0" w:right="0" w:rightChars="0" w:hanging="1050" w:hangingChars="500"/>
                              <w:jc w:val="center"/>
                              <w:textAlignment w:val="auto"/>
                              <w:outlineLvl w:val="9"/>
                              <w:rPr>
                                <w:rFonts w:hint="default"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靛张村</w:t>
                            </w:r>
                          </w:p>
                        </w:tc>
                        <w:tc>
                          <w:tcPr>
                            <w:tcW w:w="181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55</w:t>
                            </w:r>
                          </w:p>
                        </w:tc>
                        <w:tc>
                          <w:tcPr>
                            <w:tcW w:w="181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47</w:t>
                            </w:r>
                          </w:p>
                        </w:tc>
                        <w:tc>
                          <w:tcPr>
                            <w:tcW w:w="181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55</w:t>
                            </w:r>
                          </w:p>
                        </w:tc>
                        <w:tc>
                          <w:tcPr>
                            <w:tcW w:w="1821"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center"/>
                              <w:textAlignment w:val="auto"/>
                              <w:outlineLvl w:val="9"/>
                              <w:rPr>
                                <w:rFonts w:hint="default" w:ascii="Times New Roman" w:hAnsi="Times New Roman" w:eastAsia="宋体" w:cs="Times New Roman"/>
                                <w:sz w:val="21"/>
                                <w:szCs w:val="21"/>
                                <w:vertAlign w:val="baseline"/>
                                <w:lang w:val="en-US" w:eastAsia="zh-CN" w:bidi="zh-CN"/>
                              </w:rPr>
                            </w:pPr>
                            <w:r>
                              <w:rPr>
                                <w:rFonts w:hint="eastAsia" w:ascii="Times New Roman" w:hAnsi="Times New Roman" w:cs="Times New Roman"/>
                                <w:sz w:val="21"/>
                                <w:szCs w:val="21"/>
                                <w:vertAlign w:val="baseline"/>
                                <w:lang w:val="en-US" w:eastAsia="zh-CN"/>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2592"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标准限值</w:t>
                            </w:r>
                          </w:p>
                        </w:tc>
                        <w:tc>
                          <w:tcPr>
                            <w:tcW w:w="1818"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60</w:t>
                            </w:r>
                          </w:p>
                        </w:tc>
                        <w:tc>
                          <w:tcPr>
                            <w:tcW w:w="1818"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50</w:t>
                            </w:r>
                          </w:p>
                        </w:tc>
                        <w:tc>
                          <w:tcPr>
                            <w:tcW w:w="1818"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60</w:t>
                            </w:r>
                          </w:p>
                        </w:tc>
                        <w:tc>
                          <w:tcPr>
                            <w:tcW w:w="1821" w:type="dxa"/>
                            <w:vAlign w:val="center"/>
                          </w:tcPr>
                          <w:p>
                            <w:pPr>
                              <w:pStyle w:val="26"/>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50</w:t>
                            </w:r>
                          </w:p>
                        </w:tc>
                      </w:tr>
                    </w:tbl>
                    <w:p>
                      <w:pPr>
                        <w:pStyle w:val="4"/>
                        <w:rPr>
                          <w:rFonts w:hint="eastAsia"/>
                          <w:lang w:val="en-US" w:eastAsia="zh-CN"/>
                        </w:rPr>
                      </w:pPr>
                    </w:p>
                  </w:txbxContent>
                </v:textbox>
              </v:shape>
            </w:pict>
          </mc:Fallback>
        </mc:AlternateContent>
      </w: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pStyle w:val="2"/>
        <w:rPr>
          <w:rFonts w:hint="eastAsia"/>
          <w:lang w:eastAsia="zh-CN"/>
        </w:rPr>
      </w:pPr>
    </w:p>
    <w:p>
      <w:pPr>
        <w:pStyle w:val="2"/>
        <w:rPr>
          <w:rFonts w:hint="eastAsia"/>
          <w:lang w:eastAsia="zh-CN"/>
        </w:rPr>
        <w:sectPr>
          <w:pgSz w:w="11910" w:h="16840"/>
          <w:pgMar w:top="1500" w:right="860" w:bottom="1220" w:left="1340" w:header="0" w:footer="1034" w:gutter="0"/>
          <w:pgNumType w:fmt="decimal"/>
          <w:cols w:space="720" w:num="1"/>
        </w:sectPr>
      </w:pPr>
      <w:r>
        <w:rPr>
          <w:sz w:val="22"/>
        </w:rPr>
        <mc:AlternateContent>
          <mc:Choice Requires="wps">
            <w:drawing>
              <wp:anchor distT="0" distB="0" distL="114300" distR="114300" simplePos="0" relativeHeight="251670528" behindDoc="0" locked="0" layoutInCell="1" allowOverlap="1">
                <wp:simplePos x="0" y="0"/>
                <wp:positionH relativeFrom="column">
                  <wp:posOffset>-113030</wp:posOffset>
                </wp:positionH>
                <wp:positionV relativeFrom="paragraph">
                  <wp:posOffset>49530</wp:posOffset>
                </wp:positionV>
                <wp:extent cx="6323965" cy="8649970"/>
                <wp:effectExtent l="4445" t="4445" r="15240" b="13335"/>
                <wp:wrapNone/>
                <wp:docPr id="52" name="文本框 79"/>
                <wp:cNvGraphicFramePr/>
                <a:graphic xmlns:a="http://schemas.openxmlformats.org/drawingml/2006/main">
                  <a:graphicData uri="http://schemas.microsoft.com/office/word/2010/wordprocessingShape">
                    <wps:wsp>
                      <wps:cNvSpPr txBox="1"/>
                      <wps:spPr>
                        <a:xfrm>
                          <a:off x="0" y="0"/>
                          <a:ext cx="6323965" cy="8649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 xml:space="preserve">由表 </w:t>
                            </w:r>
                            <w:r>
                              <w:rPr>
                                <w:rFonts w:hint="default" w:ascii="Times New Roman" w:hAnsi="Times New Roman" w:cs="Times New Roman"/>
                                <w:color w:val="auto"/>
                                <w:kern w:val="0"/>
                                <w:sz w:val="24"/>
                                <w:szCs w:val="24"/>
                                <w:lang w:val="en-US" w:eastAsia="zh-CN" w:bidi="ar"/>
                              </w:rPr>
                              <w:t>7.</w:t>
                            </w:r>
                            <w:r>
                              <w:rPr>
                                <w:rFonts w:hint="eastAsia" w:ascii="Times New Roman" w:hAnsi="Times New Roman" w:cs="Times New Roman"/>
                                <w:color w:val="auto"/>
                                <w:kern w:val="0"/>
                                <w:sz w:val="24"/>
                                <w:szCs w:val="24"/>
                                <w:lang w:val="en-US" w:eastAsia="zh-CN" w:bidi="ar"/>
                              </w:rPr>
                              <w:t>4</w:t>
                            </w:r>
                            <w:r>
                              <w:rPr>
                                <w:rFonts w:hint="default" w:ascii="Times New Roman" w:hAnsi="Times New Roman" w:cs="Times New Roman"/>
                                <w:color w:val="auto"/>
                                <w:kern w:val="0"/>
                                <w:sz w:val="24"/>
                                <w:szCs w:val="24"/>
                                <w:lang w:val="en-US" w:eastAsia="zh-CN" w:bidi="ar"/>
                              </w:rPr>
                              <w:t xml:space="preserve"> </w:t>
                            </w:r>
                            <w:r>
                              <w:rPr>
                                <w:rFonts w:hint="eastAsia" w:ascii="Times New Roman" w:hAnsi="Times New Roman" w:cs="Times New Roman"/>
                                <w:color w:val="auto"/>
                                <w:kern w:val="0"/>
                                <w:sz w:val="24"/>
                                <w:szCs w:val="24"/>
                                <w:lang w:val="en-US" w:eastAsia="zh-CN" w:bidi="ar"/>
                              </w:rPr>
                              <w:t>监测结果可得，验收监测期间，项目厂界4周昼间噪声监测值在 38</w:t>
                            </w:r>
                            <w:r>
                              <w:rPr>
                                <w:rFonts w:hint="default" w:ascii="Times New Roman" w:hAnsi="Times New Roman" w:cs="Times New Roman"/>
                                <w:color w:val="auto"/>
                                <w:kern w:val="0"/>
                                <w:sz w:val="24"/>
                                <w:szCs w:val="24"/>
                                <w:lang w:val="en-US" w:eastAsia="zh-CN" w:bidi="ar"/>
                              </w:rPr>
                              <w:t>~</w:t>
                            </w:r>
                            <w:r>
                              <w:rPr>
                                <w:rFonts w:hint="eastAsia" w:ascii="Times New Roman" w:hAnsi="Times New Roman" w:cs="Times New Roman"/>
                                <w:color w:val="auto"/>
                                <w:kern w:val="0"/>
                                <w:sz w:val="24"/>
                                <w:szCs w:val="24"/>
                                <w:lang w:val="en-US" w:eastAsia="zh-CN" w:bidi="ar"/>
                              </w:rPr>
                              <w:t>58</w:t>
                            </w:r>
                            <w:r>
                              <w:rPr>
                                <w:rFonts w:hint="default" w:ascii="Times New Roman" w:hAnsi="Times New Roman" w:cs="Times New Roman"/>
                                <w:color w:val="auto"/>
                                <w:kern w:val="0"/>
                                <w:sz w:val="24"/>
                                <w:szCs w:val="24"/>
                                <w:lang w:val="en-US" w:eastAsia="zh-CN" w:bidi="ar"/>
                              </w:rPr>
                              <w:t>dB</w:t>
                            </w:r>
                            <w:r>
                              <w:rPr>
                                <w:rFonts w:hint="eastAsia" w:ascii="Times New Roman" w:hAnsi="Times New Roman" w:cs="Times New Roman"/>
                                <w:color w:val="auto"/>
                                <w:kern w:val="0"/>
                                <w:sz w:val="24"/>
                                <w:szCs w:val="24"/>
                                <w:lang w:val="en-US" w:eastAsia="zh-CN" w:bidi="ar"/>
                              </w:rPr>
                              <w:t>（</w:t>
                            </w:r>
                            <w:r>
                              <w:rPr>
                                <w:rFonts w:hint="default" w:ascii="Times New Roman" w:hAnsi="Times New Roman" w:cs="Times New Roman"/>
                                <w:color w:val="auto"/>
                                <w:kern w:val="0"/>
                                <w:sz w:val="24"/>
                                <w:szCs w:val="24"/>
                                <w:lang w:val="en-US" w:eastAsia="zh-CN" w:bidi="ar"/>
                              </w:rPr>
                              <w:t>A</w:t>
                            </w:r>
                            <w:r>
                              <w:rPr>
                                <w:rFonts w:hint="eastAsia" w:ascii="Times New Roman" w:hAnsi="Times New Roman" w:cs="Times New Roman"/>
                                <w:color w:val="auto"/>
                                <w:kern w:val="0"/>
                                <w:sz w:val="24"/>
                                <w:szCs w:val="24"/>
                                <w:lang w:val="en-US" w:eastAsia="zh-CN" w:bidi="ar"/>
                              </w:rPr>
                              <w:t>）之间，夜间噪声监测值在 36</w:t>
                            </w:r>
                            <w:r>
                              <w:rPr>
                                <w:rFonts w:hint="default" w:ascii="Times New Roman" w:hAnsi="Times New Roman" w:cs="Times New Roman"/>
                                <w:color w:val="auto"/>
                                <w:kern w:val="0"/>
                                <w:sz w:val="24"/>
                                <w:szCs w:val="24"/>
                                <w:lang w:val="en-US" w:eastAsia="zh-CN" w:bidi="ar"/>
                              </w:rPr>
                              <w:t>~</w:t>
                            </w:r>
                            <w:r>
                              <w:rPr>
                                <w:rFonts w:hint="eastAsia" w:ascii="Times New Roman" w:hAnsi="Times New Roman" w:cs="Times New Roman"/>
                                <w:color w:val="auto"/>
                                <w:kern w:val="0"/>
                                <w:sz w:val="24"/>
                                <w:szCs w:val="24"/>
                                <w:lang w:val="en-US" w:eastAsia="zh-CN" w:bidi="ar"/>
                              </w:rPr>
                              <w:t>47</w:t>
                            </w:r>
                            <w:r>
                              <w:rPr>
                                <w:rFonts w:hint="default" w:ascii="Times New Roman" w:hAnsi="Times New Roman" w:cs="Times New Roman"/>
                                <w:color w:val="auto"/>
                                <w:kern w:val="0"/>
                                <w:sz w:val="24"/>
                                <w:szCs w:val="24"/>
                                <w:lang w:val="en-US" w:eastAsia="zh-CN" w:bidi="ar"/>
                              </w:rPr>
                              <w:t>dB</w:t>
                            </w:r>
                            <w:r>
                              <w:rPr>
                                <w:rFonts w:hint="eastAsia" w:ascii="Times New Roman" w:hAnsi="Times New Roman" w:cs="Times New Roman"/>
                                <w:color w:val="auto"/>
                                <w:kern w:val="0"/>
                                <w:sz w:val="24"/>
                                <w:szCs w:val="24"/>
                                <w:lang w:val="en-US" w:eastAsia="zh-CN" w:bidi="ar"/>
                              </w:rPr>
                              <w:t>（</w:t>
                            </w:r>
                            <w:r>
                              <w:rPr>
                                <w:rFonts w:hint="default" w:ascii="Times New Roman" w:hAnsi="Times New Roman" w:cs="Times New Roman"/>
                                <w:color w:val="auto"/>
                                <w:kern w:val="0"/>
                                <w:sz w:val="24"/>
                                <w:szCs w:val="24"/>
                                <w:lang w:val="en-US" w:eastAsia="zh-CN" w:bidi="ar"/>
                              </w:rPr>
                              <w:t>A</w:t>
                            </w:r>
                            <w:r>
                              <w:rPr>
                                <w:rFonts w:hint="eastAsia" w:ascii="Times New Roman" w:hAnsi="Times New Roman" w:cs="Times New Roman"/>
                                <w:color w:val="auto"/>
                                <w:kern w:val="0"/>
                                <w:sz w:val="24"/>
                                <w:szCs w:val="24"/>
                                <w:lang w:val="en-US" w:eastAsia="zh-CN" w:bidi="ar"/>
                              </w:rPr>
                              <w:t>）之间，监测结果均符合《工业企业厂界环境噪声排放标准》（</w:t>
                            </w:r>
                            <w:r>
                              <w:rPr>
                                <w:rFonts w:hint="default" w:ascii="Times New Roman" w:hAnsi="Times New Roman" w:cs="Times New Roman"/>
                                <w:color w:val="auto"/>
                                <w:kern w:val="0"/>
                                <w:sz w:val="24"/>
                                <w:szCs w:val="24"/>
                                <w:lang w:val="en-US" w:eastAsia="zh-CN" w:bidi="ar"/>
                              </w:rPr>
                              <w:t>GB 12348-2008</w:t>
                            </w:r>
                            <w:r>
                              <w:rPr>
                                <w:rFonts w:hint="eastAsia" w:ascii="Times New Roman" w:hAnsi="Times New Roman" w:cs="Times New Roman"/>
                                <w:color w:val="auto"/>
                                <w:kern w:val="0"/>
                                <w:sz w:val="24"/>
                                <w:szCs w:val="24"/>
                                <w:lang w:val="en-US" w:eastAsia="zh-CN" w:bidi="ar"/>
                              </w:rPr>
                              <w:t xml:space="preserve">）中的 </w:t>
                            </w:r>
                            <w:r>
                              <w:rPr>
                                <w:rFonts w:hint="default" w:ascii="Times New Roman" w:hAnsi="Times New Roman" w:cs="Times New Roman"/>
                                <w:color w:val="auto"/>
                                <w:kern w:val="0"/>
                                <w:sz w:val="24"/>
                                <w:szCs w:val="24"/>
                                <w:lang w:val="en-US" w:eastAsia="zh-CN" w:bidi="ar"/>
                              </w:rPr>
                              <w:t xml:space="preserve">2 </w:t>
                            </w:r>
                            <w:r>
                              <w:rPr>
                                <w:rFonts w:hint="eastAsia" w:ascii="Times New Roman" w:hAnsi="Times New Roman" w:cs="Times New Roman"/>
                                <w:color w:val="auto"/>
                                <w:kern w:val="0"/>
                                <w:sz w:val="24"/>
                                <w:szCs w:val="24"/>
                                <w:lang w:val="en-US" w:eastAsia="zh-CN" w:bidi="ar"/>
                              </w:rPr>
                              <w:t>类区标准限值要求。敏感点昼间噪声监测值在 55</w:t>
                            </w:r>
                            <w:r>
                              <w:rPr>
                                <w:rFonts w:hint="default" w:ascii="Times New Roman" w:hAnsi="Times New Roman" w:cs="Times New Roman"/>
                                <w:color w:val="auto"/>
                                <w:kern w:val="0"/>
                                <w:sz w:val="24"/>
                                <w:szCs w:val="24"/>
                                <w:lang w:val="en-US" w:eastAsia="zh-CN" w:bidi="ar"/>
                              </w:rPr>
                              <w:t>dB</w:t>
                            </w:r>
                            <w:r>
                              <w:rPr>
                                <w:rFonts w:hint="eastAsia" w:ascii="Times New Roman" w:hAnsi="Times New Roman" w:cs="Times New Roman"/>
                                <w:color w:val="auto"/>
                                <w:kern w:val="0"/>
                                <w:sz w:val="24"/>
                                <w:szCs w:val="24"/>
                                <w:lang w:val="en-US" w:eastAsia="zh-CN" w:bidi="ar"/>
                              </w:rPr>
                              <w:t>（</w:t>
                            </w:r>
                            <w:r>
                              <w:rPr>
                                <w:rFonts w:hint="default" w:ascii="Times New Roman" w:hAnsi="Times New Roman" w:cs="Times New Roman"/>
                                <w:color w:val="auto"/>
                                <w:kern w:val="0"/>
                                <w:sz w:val="24"/>
                                <w:szCs w:val="24"/>
                                <w:lang w:val="en-US" w:eastAsia="zh-CN" w:bidi="ar"/>
                              </w:rPr>
                              <w:t>A</w:t>
                            </w:r>
                            <w:r>
                              <w:rPr>
                                <w:rFonts w:hint="eastAsia" w:ascii="Times New Roman" w:hAnsi="Times New Roman" w:cs="Times New Roman"/>
                                <w:color w:val="auto"/>
                                <w:kern w:val="0"/>
                                <w:sz w:val="24"/>
                                <w:szCs w:val="24"/>
                                <w:lang w:val="en-US" w:eastAsia="zh-CN" w:bidi="ar"/>
                              </w:rPr>
                              <w:t>），夜间噪声监测值在 47</w:t>
                            </w:r>
                            <w:r>
                              <w:rPr>
                                <w:rFonts w:hint="default" w:ascii="Times New Roman" w:hAnsi="Times New Roman" w:cs="Times New Roman"/>
                                <w:color w:val="auto"/>
                                <w:kern w:val="0"/>
                                <w:sz w:val="24"/>
                                <w:szCs w:val="24"/>
                                <w:lang w:val="en-US" w:eastAsia="zh-CN" w:bidi="ar"/>
                              </w:rPr>
                              <w:t>dB</w:t>
                            </w:r>
                            <w:r>
                              <w:rPr>
                                <w:rFonts w:hint="eastAsia" w:ascii="Times New Roman" w:hAnsi="Times New Roman" w:cs="Times New Roman"/>
                                <w:color w:val="auto"/>
                                <w:kern w:val="0"/>
                                <w:sz w:val="24"/>
                                <w:szCs w:val="24"/>
                                <w:lang w:val="en-US" w:eastAsia="zh-CN" w:bidi="ar"/>
                              </w:rPr>
                              <w:t>（</w:t>
                            </w:r>
                            <w:r>
                              <w:rPr>
                                <w:rFonts w:hint="default" w:ascii="Times New Roman" w:hAnsi="Times New Roman" w:cs="Times New Roman"/>
                                <w:color w:val="auto"/>
                                <w:kern w:val="0"/>
                                <w:sz w:val="24"/>
                                <w:szCs w:val="24"/>
                                <w:lang w:val="en-US" w:eastAsia="zh-CN" w:bidi="ar"/>
                              </w:rPr>
                              <w:t>A</w:t>
                            </w:r>
                            <w:r>
                              <w:rPr>
                                <w:rFonts w:hint="eastAsia" w:ascii="Times New Roman" w:hAnsi="Times New Roman" w:cs="Times New Roman"/>
                                <w:color w:val="auto"/>
                                <w:kern w:val="0"/>
                                <w:sz w:val="24"/>
                                <w:szCs w:val="24"/>
                                <w:lang w:val="en-US" w:eastAsia="zh-CN" w:bidi="ar"/>
                              </w:rPr>
                              <w:t>）之间，监测结果均符合《声环境质量标准》（GB3096-2008）中2类标准要求。</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cs="Times New Roman"/>
                                <w:color w:val="auto"/>
                                <w:kern w:val="0"/>
                                <w:sz w:val="24"/>
                                <w:szCs w:val="24"/>
                                <w:lang w:val="en-US" w:eastAsia="zh-CN" w:bidi="ar"/>
                              </w:rPr>
                              <w:t>4</w:t>
                            </w: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eastAsia="宋体" w:cs="Times New Roman"/>
                                <w:color w:val="auto"/>
                                <w:kern w:val="0"/>
                                <w:sz w:val="24"/>
                                <w:szCs w:val="24"/>
                                <w:lang w:val="en-US" w:eastAsia="zh-CN" w:bidi="ar"/>
                              </w:rPr>
                              <w:t>总量控制</w:t>
                            </w:r>
                            <w:r>
                              <w:rPr>
                                <w:rFonts w:hint="default" w:ascii="Times New Roman" w:hAnsi="Times New Roman" w:eastAsia="宋体" w:cs="Times New Roman"/>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240" w:firstLineChars="100"/>
                              <w:jc w:val="both"/>
                              <w:textAlignment w:val="auto"/>
                              <w:rPr>
                                <w:rFonts w:hint="default" w:ascii="Times New Roman" w:hAnsi="Times New Roman"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cs="Times New Roman"/>
                                <w:color w:val="000000" w:themeColor="text1"/>
                                <w:kern w:val="0"/>
                                <w:sz w:val="24"/>
                                <w:szCs w:val="24"/>
                                <w:lang w:val="en-US" w:eastAsia="zh-CN" w:bidi="ar"/>
                                <w14:textFill>
                                  <w14:solidFill>
                                    <w14:schemeClr w14:val="tx1"/>
                                  </w14:solidFill>
                                </w14:textFill>
                              </w:rPr>
                              <w:t>项目建设有2台印刷机，1用1备，年运行2400h（8h/d，300d/a）,验收监测期间，企业只有1台印刷机在运行，根据西安重光明宸检测技术有限公司监测出具的</w:t>
                            </w:r>
                            <w:r>
                              <w:rPr>
                                <w:rFonts w:hint="eastAsia" w:ascii="Times New Roman" w:hAnsi="Times New Roman" w:cs="Times New Roman"/>
                                <w:b/>
                                <w:bCs/>
                                <w:color w:val="auto"/>
                                <w:kern w:val="0"/>
                                <w:sz w:val="24"/>
                                <w:szCs w:val="24"/>
                                <w:lang w:val="en-US" w:eastAsia="zh-CN" w:bidi="ar"/>
                              </w:rPr>
                              <w:t>（</w:t>
                            </w:r>
                            <w:r>
                              <w:rPr>
                                <w:rFonts w:hint="eastAsia"/>
                                <w:b/>
                                <w:bCs/>
                                <w:sz w:val="21"/>
                                <w:szCs w:val="21"/>
                                <w:lang w:val="en-US" w:eastAsia="zh-CN"/>
                              </w:rPr>
                              <w:t>重光明宸</w:t>
                            </w:r>
                            <w:r>
                              <w:rPr>
                                <w:rFonts w:hint="default" w:ascii="Times New Roman" w:hAnsi="Times New Roman" w:cs="Times New Roman"/>
                                <w:b/>
                                <w:bCs/>
                                <w:sz w:val="21"/>
                                <w:szCs w:val="21"/>
                                <w:lang w:val="en-US" w:eastAsia="zh-CN"/>
                              </w:rPr>
                              <w:t>（20</w:t>
                            </w:r>
                            <w:r>
                              <w:rPr>
                                <w:rFonts w:hint="eastAsia" w:ascii="Times New Roman" w:hAnsi="Times New Roman" w:cs="Times New Roman"/>
                                <w:b/>
                                <w:bCs/>
                                <w:sz w:val="21"/>
                                <w:szCs w:val="21"/>
                                <w:lang w:val="en-US" w:eastAsia="zh-CN"/>
                              </w:rPr>
                              <w:t>23</w:t>
                            </w:r>
                            <w:r>
                              <w:rPr>
                                <w:rFonts w:hint="default" w:ascii="Times New Roman" w:hAnsi="Times New Roman" w:cs="Times New Roman"/>
                                <w:b/>
                                <w:bCs/>
                                <w:sz w:val="21"/>
                                <w:szCs w:val="21"/>
                                <w:lang w:val="en-US" w:eastAsia="zh-CN"/>
                              </w:rPr>
                              <w:t>）第</w:t>
                            </w:r>
                            <w:r>
                              <w:rPr>
                                <w:rFonts w:hint="eastAsia" w:ascii="Times New Roman" w:hAnsi="Times New Roman" w:cs="Times New Roman"/>
                                <w:b/>
                                <w:bCs/>
                                <w:sz w:val="21"/>
                                <w:szCs w:val="21"/>
                                <w:lang w:val="en-US" w:eastAsia="zh-CN"/>
                              </w:rPr>
                              <w:t>06051</w:t>
                            </w:r>
                            <w:r>
                              <w:rPr>
                                <w:rFonts w:hint="default" w:ascii="Times New Roman" w:hAnsi="Times New Roman" w:cs="Times New Roman"/>
                                <w:b/>
                                <w:bCs/>
                                <w:sz w:val="21"/>
                                <w:szCs w:val="21"/>
                                <w:lang w:val="en-US" w:eastAsia="zh-CN"/>
                              </w:rPr>
                              <w:t>号</w:t>
                            </w:r>
                            <w:r>
                              <w:rPr>
                                <w:rFonts w:hint="eastAsia" w:ascii="Times New Roman" w:hAnsi="Times New Roman" w:cs="Times New Roman"/>
                                <w:b/>
                                <w:bCs/>
                                <w:color w:val="auto"/>
                                <w:kern w:val="0"/>
                                <w:sz w:val="24"/>
                                <w:szCs w:val="24"/>
                                <w:lang w:val="en-US" w:eastAsia="zh-CN" w:bidi="ar"/>
                              </w:rPr>
                              <w:t>）</w:t>
                            </w:r>
                            <w:r>
                              <w:rPr>
                                <w:rFonts w:hint="eastAsia" w:ascii="Times New Roman" w:hAnsi="Times New Roman" w:cs="Times New Roman"/>
                                <w:color w:val="000000" w:themeColor="text1"/>
                                <w:kern w:val="0"/>
                                <w:sz w:val="24"/>
                                <w:szCs w:val="24"/>
                                <w:lang w:val="en-US" w:eastAsia="zh-CN" w:bidi="ar"/>
                                <w14:textFill>
                                  <w14:solidFill>
                                    <w14:schemeClr w14:val="tx1"/>
                                  </w14:solidFill>
                                </w14:textFill>
                              </w:rPr>
                              <w:t>监测报告中非甲烷总烃的排放速率核算1台印刷机运行情况下，项目VOCs的实际排放量核算结果见表7.5。</w:t>
                            </w:r>
                          </w:p>
                          <w:p>
                            <w:pPr>
                              <w:keepNext w:val="0"/>
                              <w:keepLines w:val="0"/>
                              <w:widowControl/>
                              <w:suppressLineNumbers w:val="0"/>
                              <w:jc w:val="center"/>
                              <w:rPr>
                                <w:rFonts w:hint="eastAsia" w:ascii="Times New Roman" w:hAnsi="Times New Roman"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表 7</w:t>
                            </w:r>
                            <w:r>
                              <w:rPr>
                                <w:rFonts w:hint="eastAsia" w:ascii="Times New Roman" w:hAnsi="Times New Roman" w:cs="Times New Roman"/>
                                <w:b/>
                                <w:bCs/>
                                <w:color w:val="auto"/>
                                <w:kern w:val="0"/>
                                <w:sz w:val="21"/>
                                <w:szCs w:val="21"/>
                                <w:lang w:val="en-US" w:eastAsia="zh-CN" w:bidi="ar"/>
                              </w:rPr>
                              <w:t xml:space="preserve">.5   </w:t>
                            </w:r>
                            <w:r>
                              <w:rPr>
                                <w:rFonts w:hint="eastAsia" w:ascii="Times New Roman" w:hAnsi="Times New Roman" w:cs="Times New Roman"/>
                                <w:color w:val="auto"/>
                                <w:kern w:val="0"/>
                                <w:sz w:val="24"/>
                                <w:szCs w:val="24"/>
                                <w:lang w:val="en-US" w:eastAsia="zh-CN" w:bidi="ar"/>
                              </w:rPr>
                              <w:t>VOCs</w:t>
                            </w:r>
                            <w:r>
                              <w:rPr>
                                <w:rFonts w:hint="eastAsia" w:ascii="Times New Roman" w:hAnsi="Times New Roman" w:cs="Times New Roman"/>
                                <w:b/>
                                <w:bCs/>
                                <w:color w:val="auto"/>
                                <w:kern w:val="0"/>
                                <w:sz w:val="21"/>
                                <w:szCs w:val="21"/>
                                <w:lang w:val="en-US" w:eastAsia="zh-CN" w:bidi="ar"/>
                              </w:rPr>
                              <w:t>排放总量核算结果</w:t>
                            </w:r>
                          </w:p>
                          <w:tbl>
                            <w:tblPr>
                              <w:tblStyle w:val="18"/>
                              <w:tblpPr w:leftFromText="180" w:rightFromText="180" w:vertAnchor="page" w:horzAnchor="page" w:tblpXSpec="center" w:tblpY="7159"/>
                              <w:tblOverlap w:val="never"/>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1717"/>
                              <w:gridCol w:w="1717"/>
                              <w:gridCol w:w="171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22" w:type="dxa"/>
                                  <w:noWrap w:val="0"/>
                                  <w:vAlign w:val="center"/>
                                </w:tcPr>
                                <w:p>
                                  <w:pPr>
                                    <w:jc w:val="center"/>
                                    <w:rPr>
                                      <w:rFonts w:hint="default" w:eastAsia="宋体"/>
                                      <w:b/>
                                      <w:bCs/>
                                      <w:color w:val="auto"/>
                                      <w:sz w:val="21"/>
                                      <w:szCs w:val="21"/>
                                      <w:vertAlign w:val="baseline"/>
                                      <w:lang w:val="en-US" w:eastAsia="zh-CN"/>
                                    </w:rPr>
                                  </w:pPr>
                                  <w:r>
                                    <w:rPr>
                                      <w:rFonts w:hint="eastAsia" w:eastAsia="宋体"/>
                                      <w:b/>
                                      <w:bCs/>
                                      <w:color w:val="auto"/>
                                      <w:sz w:val="21"/>
                                      <w:szCs w:val="21"/>
                                      <w:vertAlign w:val="baseline"/>
                                      <w:lang w:val="en-US" w:eastAsia="zh-CN"/>
                                    </w:rPr>
                                    <w:t>监测项目</w:t>
                                  </w:r>
                                </w:p>
                              </w:tc>
                              <w:tc>
                                <w:tcPr>
                                  <w:tcW w:w="1717" w:type="dxa"/>
                                  <w:noWrap w:val="0"/>
                                  <w:vAlign w:val="center"/>
                                </w:tcPr>
                                <w:p>
                                  <w:pPr>
                                    <w:jc w:val="center"/>
                                    <w:rPr>
                                      <w:rFonts w:hint="eastAsia"/>
                                      <w:b/>
                                      <w:bCs/>
                                      <w:color w:val="auto"/>
                                      <w:sz w:val="21"/>
                                      <w:szCs w:val="21"/>
                                      <w:vertAlign w:val="baseline"/>
                                      <w:lang w:val="en-US" w:eastAsia="zh-CN"/>
                                    </w:rPr>
                                  </w:pPr>
                                  <w:r>
                                    <w:rPr>
                                      <w:rFonts w:hint="eastAsia"/>
                                      <w:b/>
                                      <w:bCs/>
                                      <w:color w:val="auto"/>
                                      <w:sz w:val="21"/>
                                      <w:szCs w:val="21"/>
                                      <w:vertAlign w:val="baseline"/>
                                      <w:lang w:val="en-US" w:eastAsia="zh-CN"/>
                                    </w:rPr>
                                    <w:t>排放口</w:t>
                                  </w:r>
                                </w:p>
                                <w:p>
                                  <w:pPr>
                                    <w:jc w:val="center"/>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编号</w:t>
                                  </w:r>
                                </w:p>
                              </w:tc>
                              <w:tc>
                                <w:tcPr>
                                  <w:tcW w:w="1717" w:type="dxa"/>
                                  <w:noWrap w:val="0"/>
                                  <w:vAlign w:val="center"/>
                                </w:tcPr>
                                <w:p>
                                  <w:pPr>
                                    <w:jc w:val="center"/>
                                    <w:rPr>
                                      <w:rFonts w:hint="eastAsia"/>
                                      <w:b/>
                                      <w:bCs/>
                                      <w:color w:val="auto"/>
                                      <w:sz w:val="21"/>
                                      <w:szCs w:val="21"/>
                                      <w:vertAlign w:val="baseline"/>
                                      <w:lang w:val="en-US" w:eastAsia="zh-CN"/>
                                    </w:rPr>
                                  </w:pPr>
                                  <w:r>
                                    <w:rPr>
                                      <w:rFonts w:hint="eastAsia"/>
                                      <w:b/>
                                      <w:bCs/>
                                      <w:color w:val="auto"/>
                                      <w:sz w:val="21"/>
                                      <w:szCs w:val="21"/>
                                      <w:vertAlign w:val="baseline"/>
                                      <w:lang w:val="en-US" w:eastAsia="zh-CN"/>
                                    </w:rPr>
                                    <w:t>最大排放速率（kg/h）</w:t>
                                  </w:r>
                                </w:p>
                              </w:tc>
                              <w:tc>
                                <w:tcPr>
                                  <w:tcW w:w="1717" w:type="dxa"/>
                                  <w:noWrap w:val="0"/>
                                  <w:vAlign w:val="center"/>
                                </w:tcPr>
                                <w:p>
                                  <w:pPr>
                                    <w:jc w:val="center"/>
                                    <w:rPr>
                                      <w:rFonts w:hint="eastAsia"/>
                                      <w:b/>
                                      <w:bCs/>
                                      <w:color w:val="auto"/>
                                      <w:sz w:val="21"/>
                                      <w:szCs w:val="21"/>
                                      <w:vertAlign w:val="baseline"/>
                                      <w:lang w:val="en-US" w:eastAsia="zh-CN"/>
                                    </w:rPr>
                                  </w:pPr>
                                  <w:r>
                                    <w:rPr>
                                      <w:rFonts w:hint="eastAsia"/>
                                      <w:b/>
                                      <w:bCs/>
                                      <w:color w:val="auto"/>
                                      <w:sz w:val="21"/>
                                      <w:szCs w:val="21"/>
                                      <w:vertAlign w:val="baseline"/>
                                      <w:lang w:val="en-US" w:eastAsia="zh-CN"/>
                                    </w:rPr>
                                    <w:t>运行时间（h）</w:t>
                                  </w:r>
                                </w:p>
                              </w:tc>
                              <w:tc>
                                <w:tcPr>
                                  <w:tcW w:w="1966" w:type="dxa"/>
                                  <w:noWrap w:val="0"/>
                                  <w:vAlign w:val="center"/>
                                </w:tcPr>
                                <w:p>
                                  <w:pPr>
                                    <w:jc w:val="center"/>
                                    <w:rPr>
                                      <w:rFonts w:hint="eastAsia"/>
                                      <w:b/>
                                      <w:bCs/>
                                      <w:color w:val="auto"/>
                                      <w:sz w:val="21"/>
                                      <w:szCs w:val="21"/>
                                      <w:vertAlign w:val="baseline"/>
                                      <w:lang w:val="en-US" w:eastAsia="zh-CN"/>
                                    </w:rPr>
                                  </w:pPr>
                                  <w:r>
                                    <w:rPr>
                                      <w:rFonts w:hint="eastAsia"/>
                                      <w:b/>
                                      <w:bCs/>
                                      <w:color w:val="auto"/>
                                      <w:sz w:val="21"/>
                                      <w:szCs w:val="21"/>
                                      <w:vertAlign w:val="baseline"/>
                                      <w:lang w:val="en-US" w:eastAsia="zh-CN"/>
                                    </w:rPr>
                                    <w:t>污染物实际排放量（t/a）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522" w:type="dxa"/>
                                  <w:noWrap w:val="0"/>
                                  <w:vAlign w:val="center"/>
                                </w:tcPr>
                                <w:p>
                                  <w:pPr>
                                    <w:jc w:val="center"/>
                                    <w:rPr>
                                      <w:rFonts w:hint="default" w:eastAsia="宋体"/>
                                      <w:color w:val="auto"/>
                                      <w:sz w:val="21"/>
                                      <w:szCs w:val="21"/>
                                      <w:vertAlign w:val="baseline"/>
                                      <w:lang w:val="en-US" w:eastAsia="zh-CN"/>
                                    </w:rPr>
                                  </w:pPr>
                                  <w:r>
                                    <w:rPr>
                                      <w:rFonts w:hint="eastAsia" w:ascii="Times New Roman" w:hAnsi="Times New Roman" w:cs="Times New Roman"/>
                                      <w:color w:val="auto"/>
                                      <w:kern w:val="0"/>
                                      <w:sz w:val="24"/>
                                      <w:szCs w:val="24"/>
                                      <w:lang w:val="en-US" w:eastAsia="zh-CN" w:bidi="ar"/>
                                    </w:rPr>
                                    <w:t>非甲烷总烃</w:t>
                                  </w:r>
                                </w:p>
                              </w:tc>
                              <w:tc>
                                <w:tcPr>
                                  <w:tcW w:w="1717" w:type="dxa"/>
                                  <w:noWrap w:val="0"/>
                                  <w:vAlign w:val="center"/>
                                </w:tcPr>
                                <w:p>
                                  <w:pPr>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DA003</w:t>
                                  </w:r>
                                </w:p>
                              </w:tc>
                              <w:tc>
                                <w:tcPr>
                                  <w:tcW w:w="1717" w:type="dxa"/>
                                  <w:noWrap w:val="0"/>
                                  <w:vAlign w:val="center"/>
                                </w:tcPr>
                                <w:p>
                                  <w:pPr>
                                    <w:jc w:val="center"/>
                                    <w:rPr>
                                      <w:rFonts w:hint="default" w:ascii="Calibri" w:hAnsi="Calibri" w:eastAsia="宋体" w:cs="Times New Roman"/>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0.019</w:t>
                                  </w:r>
                                </w:p>
                              </w:tc>
                              <w:tc>
                                <w:tcPr>
                                  <w:tcW w:w="1717" w:type="dxa"/>
                                  <w:noWrap w:val="0"/>
                                  <w:vAlign w:val="center"/>
                                </w:tcPr>
                                <w:p>
                                  <w:pPr>
                                    <w:jc w:val="center"/>
                                    <w:rPr>
                                      <w:rFonts w:hint="default" w:ascii="Calibri" w:hAnsi="Calibri" w:eastAsia="宋体" w:cs="Times New Roman"/>
                                      <w:color w:val="auto"/>
                                      <w:kern w:val="2"/>
                                      <w:sz w:val="21"/>
                                      <w:szCs w:val="21"/>
                                      <w:vertAlign w:val="baseline"/>
                                      <w:lang w:val="en-US" w:eastAsia="zh-CN" w:bidi="ar-SA"/>
                                    </w:rPr>
                                  </w:pPr>
                                  <w:r>
                                    <w:rPr>
                                      <w:rFonts w:hint="eastAsia" w:ascii="Calibri" w:hAnsi="Calibri" w:eastAsia="宋体" w:cs="Times New Roman"/>
                                      <w:color w:val="auto"/>
                                      <w:kern w:val="2"/>
                                      <w:sz w:val="21"/>
                                      <w:szCs w:val="21"/>
                                      <w:vertAlign w:val="baseline"/>
                                      <w:lang w:val="en-US" w:eastAsia="zh-CN" w:bidi="ar-SA"/>
                                    </w:rPr>
                                    <w:t>2400</w:t>
                                  </w:r>
                                </w:p>
                              </w:tc>
                              <w:tc>
                                <w:tcPr>
                                  <w:tcW w:w="1966" w:type="dxa"/>
                                  <w:noWrap w:val="0"/>
                                  <w:vAlign w:val="center"/>
                                </w:tcPr>
                                <w:p>
                                  <w:pPr>
                                    <w:jc w:val="center"/>
                                    <w:rPr>
                                      <w:rFonts w:hint="default" w:ascii="Calibri" w:hAnsi="Calibri" w:eastAsia="宋体" w:cs="Times New Roman"/>
                                      <w:color w:val="auto"/>
                                      <w:kern w:val="2"/>
                                      <w:sz w:val="21"/>
                                      <w:szCs w:val="21"/>
                                      <w:vertAlign w:val="baseline"/>
                                      <w:lang w:val="en-US" w:eastAsia="zh-CN" w:bidi="ar-SA"/>
                                    </w:rPr>
                                  </w:pPr>
                                  <w:r>
                                    <w:rPr>
                                      <w:rFonts w:hint="eastAsia" w:ascii="Calibri" w:hAnsi="Calibri" w:cs="Times New Roman"/>
                                      <w:color w:val="auto"/>
                                      <w:kern w:val="2"/>
                                      <w:sz w:val="21"/>
                                      <w:szCs w:val="21"/>
                                      <w:vertAlign w:val="baseline"/>
                                      <w:lang w:val="en-US" w:eastAsia="zh-CN" w:bidi="ar-SA"/>
                                    </w:rPr>
                                    <w:t>0.0912</w:t>
                                  </w:r>
                                </w:p>
                              </w:tc>
                            </w:tr>
                          </w:tbl>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imes New Roman" w:hAnsi="Times New Roman" w:cs="Times New Roman"/>
                                <w:color w:val="auto"/>
                                <w:kern w:val="0"/>
                                <w:sz w:val="24"/>
                                <w:szCs w:val="24"/>
                                <w:lang w:val="en-US" w:eastAsia="zh-CN" w:bidi="ar"/>
                              </w:rPr>
                            </w:pPr>
                            <w:r>
                              <w:rPr>
                                <w:rFonts w:hint="eastAsia" w:ascii="宋体" w:hAnsi="宋体" w:eastAsia="宋体" w:cs="宋体"/>
                                <w:color w:val="auto"/>
                                <w:kern w:val="0"/>
                                <w:sz w:val="24"/>
                                <w:szCs w:val="24"/>
                                <w:lang w:val="en-US" w:eastAsia="zh-CN" w:bidi="ar"/>
                              </w:rPr>
                              <w:t>则2台设备均运行时，</w:t>
                            </w:r>
                            <w:r>
                              <w:rPr>
                                <w:rFonts w:hint="eastAsia" w:ascii="Times New Roman" w:hAnsi="Times New Roman" w:cs="Times New Roman"/>
                                <w:color w:val="auto"/>
                                <w:kern w:val="0"/>
                                <w:sz w:val="24"/>
                                <w:szCs w:val="24"/>
                                <w:lang w:val="en-US" w:eastAsia="zh-CN" w:bidi="ar"/>
                              </w:rPr>
                              <w:t>VOCs</w:t>
                            </w:r>
                            <w:r>
                              <w:rPr>
                                <w:rFonts w:hint="eastAsia" w:ascii="宋体" w:hAnsi="宋体" w:eastAsia="宋体" w:cs="宋体"/>
                                <w:color w:val="auto"/>
                                <w:kern w:val="0"/>
                                <w:sz w:val="24"/>
                                <w:szCs w:val="24"/>
                                <w:lang w:val="en-US" w:eastAsia="zh-CN" w:bidi="ar"/>
                              </w:rPr>
                              <w:t>的排放总量为</w:t>
                            </w:r>
                            <w:r>
                              <w:rPr>
                                <w:rFonts w:hint="eastAsia" w:cs="宋体"/>
                                <w:color w:val="auto"/>
                                <w:kern w:val="0"/>
                                <w:sz w:val="24"/>
                                <w:szCs w:val="24"/>
                                <w:lang w:val="en-US" w:eastAsia="zh-CN" w:bidi="ar"/>
                              </w:rPr>
                              <w:t>0.0912</w:t>
                            </w:r>
                            <w:r>
                              <w:rPr>
                                <w:rFonts w:hint="eastAsia" w:ascii="Times New Roman" w:hAnsi="Times New Roman" w:cs="Times New Roman"/>
                                <w:color w:val="auto"/>
                                <w:sz w:val="21"/>
                                <w:szCs w:val="21"/>
                                <w:vertAlign w:val="baseline"/>
                                <w:lang w:val="en-US" w:eastAsia="zh-CN"/>
                              </w:rPr>
                              <w:t>t</w:t>
                            </w:r>
                            <w:r>
                              <w:rPr>
                                <w:rFonts w:hint="eastAsia" w:ascii="宋体" w:hAnsi="宋体" w:eastAsia="宋体" w:cs="宋体"/>
                                <w:color w:val="auto"/>
                                <w:kern w:val="0"/>
                                <w:sz w:val="24"/>
                                <w:szCs w:val="24"/>
                                <w:lang w:val="en-US" w:eastAsia="zh-CN" w:bidi="ar"/>
                              </w:rPr>
                              <w:t>/a，</w:t>
                            </w:r>
                            <w:r>
                              <w:rPr>
                                <w:rFonts w:hint="eastAsia" w:ascii="Times New Roman" w:hAnsi="Times New Roman" w:cs="Times New Roman"/>
                                <w:color w:val="auto"/>
                                <w:kern w:val="0"/>
                                <w:sz w:val="24"/>
                                <w:szCs w:val="24"/>
                                <w:lang w:val="en-US" w:eastAsia="zh-CN" w:bidi="ar"/>
                              </w:rPr>
                              <w:t>小于</w:t>
                            </w:r>
                            <w:r>
                              <w:rPr>
                                <w:rFonts w:hint="default" w:ascii="Times New Roman" w:hAnsi="Times New Roman" w:cs="Times New Roman"/>
                                <w:color w:val="auto"/>
                                <w:kern w:val="0"/>
                                <w:sz w:val="24"/>
                                <w:szCs w:val="24"/>
                                <w:lang w:val="en-US" w:eastAsia="zh-CN" w:bidi="ar"/>
                              </w:rPr>
                              <w:t>《泾阳县华峰包装有限责任公司塑料包装袋印刷项目环境影响报告表》中关于总量控制指标要求：</w:t>
                            </w:r>
                            <w:r>
                              <w:rPr>
                                <w:rFonts w:hint="eastAsia" w:ascii="Times New Roman" w:hAnsi="Times New Roman" w:cs="Times New Roman"/>
                                <w:color w:val="auto"/>
                                <w:kern w:val="0"/>
                                <w:sz w:val="24"/>
                                <w:szCs w:val="24"/>
                                <w:lang w:val="en-US" w:eastAsia="zh-CN" w:bidi="ar"/>
                              </w:rPr>
                              <w:t>VOCs</w:t>
                            </w:r>
                            <w:r>
                              <w:rPr>
                                <w:rFonts w:hint="default" w:ascii="Times New Roman" w:hAnsi="Times New Roman" w:cs="Times New Roman"/>
                                <w:color w:val="auto"/>
                                <w:kern w:val="0"/>
                                <w:sz w:val="24"/>
                                <w:szCs w:val="24"/>
                                <w:lang w:val="en-US" w:eastAsia="zh-CN" w:bidi="ar"/>
                              </w:rPr>
                              <w:t>≤</w:t>
                            </w:r>
                            <w:r>
                              <w:rPr>
                                <w:color w:val="auto"/>
                                <w:sz w:val="24"/>
                              </w:rPr>
                              <w:t>0.203t/a。</w:t>
                            </w:r>
                          </w:p>
                          <w:p/>
                        </w:txbxContent>
                      </wps:txbx>
                      <wps:bodyPr upright="1"/>
                    </wps:wsp>
                  </a:graphicData>
                </a:graphic>
              </wp:anchor>
            </w:drawing>
          </mc:Choice>
          <mc:Fallback>
            <w:pict>
              <v:shape id="文本框 79" o:spid="_x0000_s1026" o:spt="202" type="#_x0000_t202" style="position:absolute;left:0pt;margin-left:-8.9pt;margin-top:3.9pt;height:681.1pt;width:497.95pt;z-index:251670528;mso-width-relative:page;mso-height-relative:page;" fillcolor="#FFFFFF" filled="t" stroked="t" coordsize="21600,21600" o:gfxdata="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QatuzZAAAACgEAAA8AAAAAAAAA&#10;AQAgAAAAIgAAAGRycy9kb3ducmV2LnhtbFBLAQIUABQAAAAIAIdO4kDAu3RZEAIAADkEAAAOAAAA&#10;AAAAAAEAIAAAACgBAABkcnMvZTJvRG9jLnhtbFBLBQYAAAAABgAGAFkBAACqBQAAAAA=&#10;">
                <v:fill on="t" focussize="0,0"/>
                <v:stroke color="#000000" joinstyle="miter"/>
                <v:imagedata o:title=""/>
                <o:lock v:ext="edit" aspectratio="f"/>
                <v:textbox>
                  <w:txbxContent>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both"/>
                        <w:textAlignment w:val="auto"/>
                        <w:rPr>
                          <w:rFonts w:hint="default" w:ascii="Times New Roman" w:hAnsi="Times New Roman" w:cs="Times New Roman"/>
                          <w:color w:val="auto"/>
                          <w:kern w:val="0"/>
                          <w:sz w:val="24"/>
                          <w:szCs w:val="24"/>
                          <w:lang w:val="en-US" w:eastAsia="zh-CN" w:bidi="ar"/>
                        </w:rPr>
                      </w:pPr>
                      <w:r>
                        <w:rPr>
                          <w:rFonts w:hint="eastAsia" w:ascii="Times New Roman" w:hAnsi="Times New Roman" w:cs="Times New Roman"/>
                          <w:color w:val="auto"/>
                          <w:kern w:val="0"/>
                          <w:sz w:val="24"/>
                          <w:szCs w:val="24"/>
                          <w:lang w:val="en-US" w:eastAsia="zh-CN" w:bidi="ar"/>
                        </w:rPr>
                        <w:t xml:space="preserve">由表 </w:t>
                      </w:r>
                      <w:r>
                        <w:rPr>
                          <w:rFonts w:hint="default" w:ascii="Times New Roman" w:hAnsi="Times New Roman" w:cs="Times New Roman"/>
                          <w:color w:val="auto"/>
                          <w:kern w:val="0"/>
                          <w:sz w:val="24"/>
                          <w:szCs w:val="24"/>
                          <w:lang w:val="en-US" w:eastAsia="zh-CN" w:bidi="ar"/>
                        </w:rPr>
                        <w:t>7.</w:t>
                      </w:r>
                      <w:r>
                        <w:rPr>
                          <w:rFonts w:hint="eastAsia" w:ascii="Times New Roman" w:hAnsi="Times New Roman" w:cs="Times New Roman"/>
                          <w:color w:val="auto"/>
                          <w:kern w:val="0"/>
                          <w:sz w:val="24"/>
                          <w:szCs w:val="24"/>
                          <w:lang w:val="en-US" w:eastAsia="zh-CN" w:bidi="ar"/>
                        </w:rPr>
                        <w:t>4</w:t>
                      </w:r>
                      <w:r>
                        <w:rPr>
                          <w:rFonts w:hint="default" w:ascii="Times New Roman" w:hAnsi="Times New Roman" w:cs="Times New Roman"/>
                          <w:color w:val="auto"/>
                          <w:kern w:val="0"/>
                          <w:sz w:val="24"/>
                          <w:szCs w:val="24"/>
                          <w:lang w:val="en-US" w:eastAsia="zh-CN" w:bidi="ar"/>
                        </w:rPr>
                        <w:t xml:space="preserve"> </w:t>
                      </w:r>
                      <w:r>
                        <w:rPr>
                          <w:rFonts w:hint="eastAsia" w:ascii="Times New Roman" w:hAnsi="Times New Roman" w:cs="Times New Roman"/>
                          <w:color w:val="auto"/>
                          <w:kern w:val="0"/>
                          <w:sz w:val="24"/>
                          <w:szCs w:val="24"/>
                          <w:lang w:val="en-US" w:eastAsia="zh-CN" w:bidi="ar"/>
                        </w:rPr>
                        <w:t>监测结果可得，验收监测期间，项目厂界4周昼间噪声监测值在 38</w:t>
                      </w:r>
                      <w:r>
                        <w:rPr>
                          <w:rFonts w:hint="default" w:ascii="Times New Roman" w:hAnsi="Times New Roman" w:cs="Times New Roman"/>
                          <w:color w:val="auto"/>
                          <w:kern w:val="0"/>
                          <w:sz w:val="24"/>
                          <w:szCs w:val="24"/>
                          <w:lang w:val="en-US" w:eastAsia="zh-CN" w:bidi="ar"/>
                        </w:rPr>
                        <w:t>~</w:t>
                      </w:r>
                      <w:r>
                        <w:rPr>
                          <w:rFonts w:hint="eastAsia" w:ascii="Times New Roman" w:hAnsi="Times New Roman" w:cs="Times New Roman"/>
                          <w:color w:val="auto"/>
                          <w:kern w:val="0"/>
                          <w:sz w:val="24"/>
                          <w:szCs w:val="24"/>
                          <w:lang w:val="en-US" w:eastAsia="zh-CN" w:bidi="ar"/>
                        </w:rPr>
                        <w:t>58</w:t>
                      </w:r>
                      <w:r>
                        <w:rPr>
                          <w:rFonts w:hint="default" w:ascii="Times New Roman" w:hAnsi="Times New Roman" w:cs="Times New Roman"/>
                          <w:color w:val="auto"/>
                          <w:kern w:val="0"/>
                          <w:sz w:val="24"/>
                          <w:szCs w:val="24"/>
                          <w:lang w:val="en-US" w:eastAsia="zh-CN" w:bidi="ar"/>
                        </w:rPr>
                        <w:t>dB</w:t>
                      </w:r>
                      <w:r>
                        <w:rPr>
                          <w:rFonts w:hint="eastAsia" w:ascii="Times New Roman" w:hAnsi="Times New Roman" w:cs="Times New Roman"/>
                          <w:color w:val="auto"/>
                          <w:kern w:val="0"/>
                          <w:sz w:val="24"/>
                          <w:szCs w:val="24"/>
                          <w:lang w:val="en-US" w:eastAsia="zh-CN" w:bidi="ar"/>
                        </w:rPr>
                        <w:t>（</w:t>
                      </w:r>
                      <w:r>
                        <w:rPr>
                          <w:rFonts w:hint="default" w:ascii="Times New Roman" w:hAnsi="Times New Roman" w:cs="Times New Roman"/>
                          <w:color w:val="auto"/>
                          <w:kern w:val="0"/>
                          <w:sz w:val="24"/>
                          <w:szCs w:val="24"/>
                          <w:lang w:val="en-US" w:eastAsia="zh-CN" w:bidi="ar"/>
                        </w:rPr>
                        <w:t>A</w:t>
                      </w:r>
                      <w:r>
                        <w:rPr>
                          <w:rFonts w:hint="eastAsia" w:ascii="Times New Roman" w:hAnsi="Times New Roman" w:cs="Times New Roman"/>
                          <w:color w:val="auto"/>
                          <w:kern w:val="0"/>
                          <w:sz w:val="24"/>
                          <w:szCs w:val="24"/>
                          <w:lang w:val="en-US" w:eastAsia="zh-CN" w:bidi="ar"/>
                        </w:rPr>
                        <w:t>）之间，夜间噪声监测值在 36</w:t>
                      </w:r>
                      <w:r>
                        <w:rPr>
                          <w:rFonts w:hint="default" w:ascii="Times New Roman" w:hAnsi="Times New Roman" w:cs="Times New Roman"/>
                          <w:color w:val="auto"/>
                          <w:kern w:val="0"/>
                          <w:sz w:val="24"/>
                          <w:szCs w:val="24"/>
                          <w:lang w:val="en-US" w:eastAsia="zh-CN" w:bidi="ar"/>
                        </w:rPr>
                        <w:t>~</w:t>
                      </w:r>
                      <w:r>
                        <w:rPr>
                          <w:rFonts w:hint="eastAsia" w:ascii="Times New Roman" w:hAnsi="Times New Roman" w:cs="Times New Roman"/>
                          <w:color w:val="auto"/>
                          <w:kern w:val="0"/>
                          <w:sz w:val="24"/>
                          <w:szCs w:val="24"/>
                          <w:lang w:val="en-US" w:eastAsia="zh-CN" w:bidi="ar"/>
                        </w:rPr>
                        <w:t>47</w:t>
                      </w:r>
                      <w:r>
                        <w:rPr>
                          <w:rFonts w:hint="default" w:ascii="Times New Roman" w:hAnsi="Times New Roman" w:cs="Times New Roman"/>
                          <w:color w:val="auto"/>
                          <w:kern w:val="0"/>
                          <w:sz w:val="24"/>
                          <w:szCs w:val="24"/>
                          <w:lang w:val="en-US" w:eastAsia="zh-CN" w:bidi="ar"/>
                        </w:rPr>
                        <w:t>dB</w:t>
                      </w:r>
                      <w:r>
                        <w:rPr>
                          <w:rFonts w:hint="eastAsia" w:ascii="Times New Roman" w:hAnsi="Times New Roman" w:cs="Times New Roman"/>
                          <w:color w:val="auto"/>
                          <w:kern w:val="0"/>
                          <w:sz w:val="24"/>
                          <w:szCs w:val="24"/>
                          <w:lang w:val="en-US" w:eastAsia="zh-CN" w:bidi="ar"/>
                        </w:rPr>
                        <w:t>（</w:t>
                      </w:r>
                      <w:r>
                        <w:rPr>
                          <w:rFonts w:hint="default" w:ascii="Times New Roman" w:hAnsi="Times New Roman" w:cs="Times New Roman"/>
                          <w:color w:val="auto"/>
                          <w:kern w:val="0"/>
                          <w:sz w:val="24"/>
                          <w:szCs w:val="24"/>
                          <w:lang w:val="en-US" w:eastAsia="zh-CN" w:bidi="ar"/>
                        </w:rPr>
                        <w:t>A</w:t>
                      </w:r>
                      <w:r>
                        <w:rPr>
                          <w:rFonts w:hint="eastAsia" w:ascii="Times New Roman" w:hAnsi="Times New Roman" w:cs="Times New Roman"/>
                          <w:color w:val="auto"/>
                          <w:kern w:val="0"/>
                          <w:sz w:val="24"/>
                          <w:szCs w:val="24"/>
                          <w:lang w:val="en-US" w:eastAsia="zh-CN" w:bidi="ar"/>
                        </w:rPr>
                        <w:t>）之间，监测结果均符合《工业企业厂界环境噪声排放标准》（</w:t>
                      </w:r>
                      <w:r>
                        <w:rPr>
                          <w:rFonts w:hint="default" w:ascii="Times New Roman" w:hAnsi="Times New Roman" w:cs="Times New Roman"/>
                          <w:color w:val="auto"/>
                          <w:kern w:val="0"/>
                          <w:sz w:val="24"/>
                          <w:szCs w:val="24"/>
                          <w:lang w:val="en-US" w:eastAsia="zh-CN" w:bidi="ar"/>
                        </w:rPr>
                        <w:t>GB 12348-2008</w:t>
                      </w:r>
                      <w:r>
                        <w:rPr>
                          <w:rFonts w:hint="eastAsia" w:ascii="Times New Roman" w:hAnsi="Times New Roman" w:cs="Times New Roman"/>
                          <w:color w:val="auto"/>
                          <w:kern w:val="0"/>
                          <w:sz w:val="24"/>
                          <w:szCs w:val="24"/>
                          <w:lang w:val="en-US" w:eastAsia="zh-CN" w:bidi="ar"/>
                        </w:rPr>
                        <w:t xml:space="preserve">）中的 </w:t>
                      </w:r>
                      <w:r>
                        <w:rPr>
                          <w:rFonts w:hint="default" w:ascii="Times New Roman" w:hAnsi="Times New Roman" w:cs="Times New Roman"/>
                          <w:color w:val="auto"/>
                          <w:kern w:val="0"/>
                          <w:sz w:val="24"/>
                          <w:szCs w:val="24"/>
                          <w:lang w:val="en-US" w:eastAsia="zh-CN" w:bidi="ar"/>
                        </w:rPr>
                        <w:t xml:space="preserve">2 </w:t>
                      </w:r>
                      <w:r>
                        <w:rPr>
                          <w:rFonts w:hint="eastAsia" w:ascii="Times New Roman" w:hAnsi="Times New Roman" w:cs="Times New Roman"/>
                          <w:color w:val="auto"/>
                          <w:kern w:val="0"/>
                          <w:sz w:val="24"/>
                          <w:szCs w:val="24"/>
                          <w:lang w:val="en-US" w:eastAsia="zh-CN" w:bidi="ar"/>
                        </w:rPr>
                        <w:t>类区标准限值要求。敏感点昼间噪声监测值在 55</w:t>
                      </w:r>
                      <w:r>
                        <w:rPr>
                          <w:rFonts w:hint="default" w:ascii="Times New Roman" w:hAnsi="Times New Roman" w:cs="Times New Roman"/>
                          <w:color w:val="auto"/>
                          <w:kern w:val="0"/>
                          <w:sz w:val="24"/>
                          <w:szCs w:val="24"/>
                          <w:lang w:val="en-US" w:eastAsia="zh-CN" w:bidi="ar"/>
                        </w:rPr>
                        <w:t>dB</w:t>
                      </w:r>
                      <w:r>
                        <w:rPr>
                          <w:rFonts w:hint="eastAsia" w:ascii="Times New Roman" w:hAnsi="Times New Roman" w:cs="Times New Roman"/>
                          <w:color w:val="auto"/>
                          <w:kern w:val="0"/>
                          <w:sz w:val="24"/>
                          <w:szCs w:val="24"/>
                          <w:lang w:val="en-US" w:eastAsia="zh-CN" w:bidi="ar"/>
                        </w:rPr>
                        <w:t>（</w:t>
                      </w:r>
                      <w:r>
                        <w:rPr>
                          <w:rFonts w:hint="default" w:ascii="Times New Roman" w:hAnsi="Times New Roman" w:cs="Times New Roman"/>
                          <w:color w:val="auto"/>
                          <w:kern w:val="0"/>
                          <w:sz w:val="24"/>
                          <w:szCs w:val="24"/>
                          <w:lang w:val="en-US" w:eastAsia="zh-CN" w:bidi="ar"/>
                        </w:rPr>
                        <w:t>A</w:t>
                      </w:r>
                      <w:r>
                        <w:rPr>
                          <w:rFonts w:hint="eastAsia" w:ascii="Times New Roman" w:hAnsi="Times New Roman" w:cs="Times New Roman"/>
                          <w:color w:val="auto"/>
                          <w:kern w:val="0"/>
                          <w:sz w:val="24"/>
                          <w:szCs w:val="24"/>
                          <w:lang w:val="en-US" w:eastAsia="zh-CN" w:bidi="ar"/>
                        </w:rPr>
                        <w:t>），夜间噪声监测值在 47</w:t>
                      </w:r>
                      <w:r>
                        <w:rPr>
                          <w:rFonts w:hint="default" w:ascii="Times New Roman" w:hAnsi="Times New Roman" w:cs="Times New Roman"/>
                          <w:color w:val="auto"/>
                          <w:kern w:val="0"/>
                          <w:sz w:val="24"/>
                          <w:szCs w:val="24"/>
                          <w:lang w:val="en-US" w:eastAsia="zh-CN" w:bidi="ar"/>
                        </w:rPr>
                        <w:t>dB</w:t>
                      </w:r>
                      <w:r>
                        <w:rPr>
                          <w:rFonts w:hint="eastAsia" w:ascii="Times New Roman" w:hAnsi="Times New Roman" w:cs="Times New Roman"/>
                          <w:color w:val="auto"/>
                          <w:kern w:val="0"/>
                          <w:sz w:val="24"/>
                          <w:szCs w:val="24"/>
                          <w:lang w:val="en-US" w:eastAsia="zh-CN" w:bidi="ar"/>
                        </w:rPr>
                        <w:t>（</w:t>
                      </w:r>
                      <w:r>
                        <w:rPr>
                          <w:rFonts w:hint="default" w:ascii="Times New Roman" w:hAnsi="Times New Roman" w:cs="Times New Roman"/>
                          <w:color w:val="auto"/>
                          <w:kern w:val="0"/>
                          <w:sz w:val="24"/>
                          <w:szCs w:val="24"/>
                          <w:lang w:val="en-US" w:eastAsia="zh-CN" w:bidi="ar"/>
                        </w:rPr>
                        <w:t>A</w:t>
                      </w:r>
                      <w:r>
                        <w:rPr>
                          <w:rFonts w:hint="eastAsia" w:ascii="Times New Roman" w:hAnsi="Times New Roman" w:cs="Times New Roman"/>
                          <w:color w:val="auto"/>
                          <w:kern w:val="0"/>
                          <w:sz w:val="24"/>
                          <w:szCs w:val="24"/>
                          <w:lang w:val="en-US" w:eastAsia="zh-CN" w:bidi="ar"/>
                        </w:rPr>
                        <w:t>）之间，监测结果均符合《声环境质量标准》（GB3096-2008）中2类标准要求。</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cs="Times New Roman"/>
                          <w:color w:val="auto"/>
                          <w:kern w:val="0"/>
                          <w:sz w:val="24"/>
                          <w:szCs w:val="24"/>
                          <w:lang w:val="en-US" w:eastAsia="zh-CN" w:bidi="ar"/>
                        </w:rPr>
                        <w:t>4</w:t>
                      </w: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eastAsia="宋体" w:cs="Times New Roman"/>
                          <w:color w:val="auto"/>
                          <w:kern w:val="0"/>
                          <w:sz w:val="24"/>
                          <w:szCs w:val="24"/>
                          <w:lang w:val="en-US" w:eastAsia="zh-CN" w:bidi="ar"/>
                        </w:rPr>
                        <w:t>总量控制</w:t>
                      </w:r>
                      <w:r>
                        <w:rPr>
                          <w:rFonts w:hint="default" w:ascii="Times New Roman" w:hAnsi="Times New Roman" w:eastAsia="宋体" w:cs="Times New Roman"/>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240" w:firstLineChars="100"/>
                        <w:jc w:val="both"/>
                        <w:textAlignment w:val="auto"/>
                        <w:rPr>
                          <w:rFonts w:hint="default" w:ascii="Times New Roman" w:hAnsi="Times New Roman"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cs="Times New Roman"/>
                          <w:color w:val="000000" w:themeColor="text1"/>
                          <w:kern w:val="0"/>
                          <w:sz w:val="24"/>
                          <w:szCs w:val="24"/>
                          <w:lang w:val="en-US" w:eastAsia="zh-CN" w:bidi="ar"/>
                          <w14:textFill>
                            <w14:solidFill>
                              <w14:schemeClr w14:val="tx1"/>
                            </w14:solidFill>
                          </w14:textFill>
                        </w:rPr>
                        <w:t>项目建设有2台印刷机，1用1备，年运行2400h（8h/d，300d/a）,验收监测期间，企业只有1台印刷机在运行，根据西安重光明宸检测技术有限公司监测出具的</w:t>
                      </w:r>
                      <w:r>
                        <w:rPr>
                          <w:rFonts w:hint="eastAsia" w:ascii="Times New Roman" w:hAnsi="Times New Roman" w:cs="Times New Roman"/>
                          <w:b/>
                          <w:bCs/>
                          <w:color w:val="auto"/>
                          <w:kern w:val="0"/>
                          <w:sz w:val="24"/>
                          <w:szCs w:val="24"/>
                          <w:lang w:val="en-US" w:eastAsia="zh-CN" w:bidi="ar"/>
                        </w:rPr>
                        <w:t>（</w:t>
                      </w:r>
                      <w:r>
                        <w:rPr>
                          <w:rFonts w:hint="eastAsia"/>
                          <w:b/>
                          <w:bCs/>
                          <w:sz w:val="21"/>
                          <w:szCs w:val="21"/>
                          <w:lang w:val="en-US" w:eastAsia="zh-CN"/>
                        </w:rPr>
                        <w:t>重光明宸</w:t>
                      </w:r>
                      <w:r>
                        <w:rPr>
                          <w:rFonts w:hint="default" w:ascii="Times New Roman" w:hAnsi="Times New Roman" w:cs="Times New Roman"/>
                          <w:b/>
                          <w:bCs/>
                          <w:sz w:val="21"/>
                          <w:szCs w:val="21"/>
                          <w:lang w:val="en-US" w:eastAsia="zh-CN"/>
                        </w:rPr>
                        <w:t>（20</w:t>
                      </w:r>
                      <w:r>
                        <w:rPr>
                          <w:rFonts w:hint="eastAsia" w:ascii="Times New Roman" w:hAnsi="Times New Roman" w:cs="Times New Roman"/>
                          <w:b/>
                          <w:bCs/>
                          <w:sz w:val="21"/>
                          <w:szCs w:val="21"/>
                          <w:lang w:val="en-US" w:eastAsia="zh-CN"/>
                        </w:rPr>
                        <w:t>23</w:t>
                      </w:r>
                      <w:r>
                        <w:rPr>
                          <w:rFonts w:hint="default" w:ascii="Times New Roman" w:hAnsi="Times New Roman" w:cs="Times New Roman"/>
                          <w:b/>
                          <w:bCs/>
                          <w:sz w:val="21"/>
                          <w:szCs w:val="21"/>
                          <w:lang w:val="en-US" w:eastAsia="zh-CN"/>
                        </w:rPr>
                        <w:t>）第</w:t>
                      </w:r>
                      <w:r>
                        <w:rPr>
                          <w:rFonts w:hint="eastAsia" w:ascii="Times New Roman" w:hAnsi="Times New Roman" w:cs="Times New Roman"/>
                          <w:b/>
                          <w:bCs/>
                          <w:sz w:val="21"/>
                          <w:szCs w:val="21"/>
                          <w:lang w:val="en-US" w:eastAsia="zh-CN"/>
                        </w:rPr>
                        <w:t>06051</w:t>
                      </w:r>
                      <w:r>
                        <w:rPr>
                          <w:rFonts w:hint="default" w:ascii="Times New Roman" w:hAnsi="Times New Roman" w:cs="Times New Roman"/>
                          <w:b/>
                          <w:bCs/>
                          <w:sz w:val="21"/>
                          <w:szCs w:val="21"/>
                          <w:lang w:val="en-US" w:eastAsia="zh-CN"/>
                        </w:rPr>
                        <w:t>号</w:t>
                      </w:r>
                      <w:r>
                        <w:rPr>
                          <w:rFonts w:hint="eastAsia" w:ascii="Times New Roman" w:hAnsi="Times New Roman" w:cs="Times New Roman"/>
                          <w:b/>
                          <w:bCs/>
                          <w:color w:val="auto"/>
                          <w:kern w:val="0"/>
                          <w:sz w:val="24"/>
                          <w:szCs w:val="24"/>
                          <w:lang w:val="en-US" w:eastAsia="zh-CN" w:bidi="ar"/>
                        </w:rPr>
                        <w:t>）</w:t>
                      </w:r>
                      <w:r>
                        <w:rPr>
                          <w:rFonts w:hint="eastAsia" w:ascii="Times New Roman" w:hAnsi="Times New Roman" w:cs="Times New Roman"/>
                          <w:color w:val="000000" w:themeColor="text1"/>
                          <w:kern w:val="0"/>
                          <w:sz w:val="24"/>
                          <w:szCs w:val="24"/>
                          <w:lang w:val="en-US" w:eastAsia="zh-CN" w:bidi="ar"/>
                          <w14:textFill>
                            <w14:solidFill>
                              <w14:schemeClr w14:val="tx1"/>
                            </w14:solidFill>
                          </w14:textFill>
                        </w:rPr>
                        <w:t>监测报告中非甲烷总烃的排放速率核算1台印刷机运行情况下，项目VOCs的实际排放量核算结果见表7.5。</w:t>
                      </w:r>
                    </w:p>
                    <w:p>
                      <w:pPr>
                        <w:keepNext w:val="0"/>
                        <w:keepLines w:val="0"/>
                        <w:widowControl/>
                        <w:suppressLineNumbers w:val="0"/>
                        <w:jc w:val="center"/>
                        <w:rPr>
                          <w:rFonts w:hint="eastAsia" w:ascii="Times New Roman" w:hAnsi="Times New Roman"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表 7</w:t>
                      </w:r>
                      <w:r>
                        <w:rPr>
                          <w:rFonts w:hint="eastAsia" w:ascii="Times New Roman" w:hAnsi="Times New Roman" w:cs="Times New Roman"/>
                          <w:b/>
                          <w:bCs/>
                          <w:color w:val="auto"/>
                          <w:kern w:val="0"/>
                          <w:sz w:val="21"/>
                          <w:szCs w:val="21"/>
                          <w:lang w:val="en-US" w:eastAsia="zh-CN" w:bidi="ar"/>
                        </w:rPr>
                        <w:t xml:space="preserve">.5   </w:t>
                      </w:r>
                      <w:r>
                        <w:rPr>
                          <w:rFonts w:hint="eastAsia" w:ascii="Times New Roman" w:hAnsi="Times New Roman" w:cs="Times New Roman"/>
                          <w:color w:val="auto"/>
                          <w:kern w:val="0"/>
                          <w:sz w:val="24"/>
                          <w:szCs w:val="24"/>
                          <w:lang w:val="en-US" w:eastAsia="zh-CN" w:bidi="ar"/>
                        </w:rPr>
                        <w:t>VOCs</w:t>
                      </w:r>
                      <w:r>
                        <w:rPr>
                          <w:rFonts w:hint="eastAsia" w:ascii="Times New Roman" w:hAnsi="Times New Roman" w:cs="Times New Roman"/>
                          <w:b/>
                          <w:bCs/>
                          <w:color w:val="auto"/>
                          <w:kern w:val="0"/>
                          <w:sz w:val="21"/>
                          <w:szCs w:val="21"/>
                          <w:lang w:val="en-US" w:eastAsia="zh-CN" w:bidi="ar"/>
                        </w:rPr>
                        <w:t>排放总量核算结果</w:t>
                      </w:r>
                    </w:p>
                    <w:tbl>
                      <w:tblPr>
                        <w:tblStyle w:val="18"/>
                        <w:tblpPr w:leftFromText="180" w:rightFromText="180" w:vertAnchor="page" w:horzAnchor="page" w:tblpXSpec="center" w:tblpY="7159"/>
                        <w:tblOverlap w:val="never"/>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1717"/>
                        <w:gridCol w:w="1717"/>
                        <w:gridCol w:w="171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522" w:type="dxa"/>
                            <w:noWrap w:val="0"/>
                            <w:vAlign w:val="center"/>
                          </w:tcPr>
                          <w:p>
                            <w:pPr>
                              <w:jc w:val="center"/>
                              <w:rPr>
                                <w:rFonts w:hint="default" w:eastAsia="宋体"/>
                                <w:b/>
                                <w:bCs/>
                                <w:color w:val="auto"/>
                                <w:sz w:val="21"/>
                                <w:szCs w:val="21"/>
                                <w:vertAlign w:val="baseline"/>
                                <w:lang w:val="en-US" w:eastAsia="zh-CN"/>
                              </w:rPr>
                            </w:pPr>
                            <w:r>
                              <w:rPr>
                                <w:rFonts w:hint="eastAsia" w:eastAsia="宋体"/>
                                <w:b/>
                                <w:bCs/>
                                <w:color w:val="auto"/>
                                <w:sz w:val="21"/>
                                <w:szCs w:val="21"/>
                                <w:vertAlign w:val="baseline"/>
                                <w:lang w:val="en-US" w:eastAsia="zh-CN"/>
                              </w:rPr>
                              <w:t>监测项目</w:t>
                            </w:r>
                          </w:p>
                        </w:tc>
                        <w:tc>
                          <w:tcPr>
                            <w:tcW w:w="1717" w:type="dxa"/>
                            <w:noWrap w:val="0"/>
                            <w:vAlign w:val="center"/>
                          </w:tcPr>
                          <w:p>
                            <w:pPr>
                              <w:jc w:val="center"/>
                              <w:rPr>
                                <w:rFonts w:hint="eastAsia"/>
                                <w:b/>
                                <w:bCs/>
                                <w:color w:val="auto"/>
                                <w:sz w:val="21"/>
                                <w:szCs w:val="21"/>
                                <w:vertAlign w:val="baseline"/>
                                <w:lang w:val="en-US" w:eastAsia="zh-CN"/>
                              </w:rPr>
                            </w:pPr>
                            <w:r>
                              <w:rPr>
                                <w:rFonts w:hint="eastAsia"/>
                                <w:b/>
                                <w:bCs/>
                                <w:color w:val="auto"/>
                                <w:sz w:val="21"/>
                                <w:szCs w:val="21"/>
                                <w:vertAlign w:val="baseline"/>
                                <w:lang w:val="en-US" w:eastAsia="zh-CN"/>
                              </w:rPr>
                              <w:t>排放口</w:t>
                            </w:r>
                          </w:p>
                          <w:p>
                            <w:pPr>
                              <w:jc w:val="center"/>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编号</w:t>
                            </w:r>
                          </w:p>
                        </w:tc>
                        <w:tc>
                          <w:tcPr>
                            <w:tcW w:w="1717" w:type="dxa"/>
                            <w:noWrap w:val="0"/>
                            <w:vAlign w:val="center"/>
                          </w:tcPr>
                          <w:p>
                            <w:pPr>
                              <w:jc w:val="center"/>
                              <w:rPr>
                                <w:rFonts w:hint="eastAsia"/>
                                <w:b/>
                                <w:bCs/>
                                <w:color w:val="auto"/>
                                <w:sz w:val="21"/>
                                <w:szCs w:val="21"/>
                                <w:vertAlign w:val="baseline"/>
                                <w:lang w:val="en-US" w:eastAsia="zh-CN"/>
                              </w:rPr>
                            </w:pPr>
                            <w:r>
                              <w:rPr>
                                <w:rFonts w:hint="eastAsia"/>
                                <w:b/>
                                <w:bCs/>
                                <w:color w:val="auto"/>
                                <w:sz w:val="21"/>
                                <w:szCs w:val="21"/>
                                <w:vertAlign w:val="baseline"/>
                                <w:lang w:val="en-US" w:eastAsia="zh-CN"/>
                              </w:rPr>
                              <w:t>最大排放速率（kg/h）</w:t>
                            </w:r>
                          </w:p>
                        </w:tc>
                        <w:tc>
                          <w:tcPr>
                            <w:tcW w:w="1717" w:type="dxa"/>
                            <w:noWrap w:val="0"/>
                            <w:vAlign w:val="center"/>
                          </w:tcPr>
                          <w:p>
                            <w:pPr>
                              <w:jc w:val="center"/>
                              <w:rPr>
                                <w:rFonts w:hint="eastAsia"/>
                                <w:b/>
                                <w:bCs/>
                                <w:color w:val="auto"/>
                                <w:sz w:val="21"/>
                                <w:szCs w:val="21"/>
                                <w:vertAlign w:val="baseline"/>
                                <w:lang w:val="en-US" w:eastAsia="zh-CN"/>
                              </w:rPr>
                            </w:pPr>
                            <w:r>
                              <w:rPr>
                                <w:rFonts w:hint="eastAsia"/>
                                <w:b/>
                                <w:bCs/>
                                <w:color w:val="auto"/>
                                <w:sz w:val="21"/>
                                <w:szCs w:val="21"/>
                                <w:vertAlign w:val="baseline"/>
                                <w:lang w:val="en-US" w:eastAsia="zh-CN"/>
                              </w:rPr>
                              <w:t>运行时间（h）</w:t>
                            </w:r>
                          </w:p>
                        </w:tc>
                        <w:tc>
                          <w:tcPr>
                            <w:tcW w:w="1966" w:type="dxa"/>
                            <w:noWrap w:val="0"/>
                            <w:vAlign w:val="center"/>
                          </w:tcPr>
                          <w:p>
                            <w:pPr>
                              <w:jc w:val="center"/>
                              <w:rPr>
                                <w:rFonts w:hint="eastAsia"/>
                                <w:b/>
                                <w:bCs/>
                                <w:color w:val="auto"/>
                                <w:sz w:val="21"/>
                                <w:szCs w:val="21"/>
                                <w:vertAlign w:val="baseline"/>
                                <w:lang w:val="en-US" w:eastAsia="zh-CN"/>
                              </w:rPr>
                            </w:pPr>
                            <w:r>
                              <w:rPr>
                                <w:rFonts w:hint="eastAsia"/>
                                <w:b/>
                                <w:bCs/>
                                <w:color w:val="auto"/>
                                <w:sz w:val="21"/>
                                <w:szCs w:val="21"/>
                                <w:vertAlign w:val="baseline"/>
                                <w:lang w:val="en-US" w:eastAsia="zh-CN"/>
                              </w:rPr>
                              <w:t>污染物实际排放量（t/a）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522" w:type="dxa"/>
                            <w:noWrap w:val="0"/>
                            <w:vAlign w:val="center"/>
                          </w:tcPr>
                          <w:p>
                            <w:pPr>
                              <w:jc w:val="center"/>
                              <w:rPr>
                                <w:rFonts w:hint="default" w:eastAsia="宋体"/>
                                <w:color w:val="auto"/>
                                <w:sz w:val="21"/>
                                <w:szCs w:val="21"/>
                                <w:vertAlign w:val="baseline"/>
                                <w:lang w:val="en-US" w:eastAsia="zh-CN"/>
                              </w:rPr>
                            </w:pPr>
                            <w:r>
                              <w:rPr>
                                <w:rFonts w:hint="eastAsia" w:ascii="Times New Roman" w:hAnsi="Times New Roman" w:cs="Times New Roman"/>
                                <w:color w:val="auto"/>
                                <w:kern w:val="0"/>
                                <w:sz w:val="24"/>
                                <w:szCs w:val="24"/>
                                <w:lang w:val="en-US" w:eastAsia="zh-CN" w:bidi="ar"/>
                              </w:rPr>
                              <w:t>非甲烷总烃</w:t>
                            </w:r>
                          </w:p>
                        </w:tc>
                        <w:tc>
                          <w:tcPr>
                            <w:tcW w:w="1717" w:type="dxa"/>
                            <w:noWrap w:val="0"/>
                            <w:vAlign w:val="center"/>
                          </w:tcPr>
                          <w:p>
                            <w:pPr>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DA003</w:t>
                            </w:r>
                          </w:p>
                        </w:tc>
                        <w:tc>
                          <w:tcPr>
                            <w:tcW w:w="1717" w:type="dxa"/>
                            <w:noWrap w:val="0"/>
                            <w:vAlign w:val="center"/>
                          </w:tcPr>
                          <w:p>
                            <w:pPr>
                              <w:jc w:val="center"/>
                              <w:rPr>
                                <w:rFonts w:hint="default" w:ascii="Calibri" w:hAnsi="Calibri" w:eastAsia="宋体" w:cs="Times New Roman"/>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0.019</w:t>
                            </w:r>
                          </w:p>
                        </w:tc>
                        <w:tc>
                          <w:tcPr>
                            <w:tcW w:w="1717" w:type="dxa"/>
                            <w:noWrap w:val="0"/>
                            <w:vAlign w:val="center"/>
                          </w:tcPr>
                          <w:p>
                            <w:pPr>
                              <w:jc w:val="center"/>
                              <w:rPr>
                                <w:rFonts w:hint="default" w:ascii="Calibri" w:hAnsi="Calibri" w:eastAsia="宋体" w:cs="Times New Roman"/>
                                <w:color w:val="auto"/>
                                <w:kern w:val="2"/>
                                <w:sz w:val="21"/>
                                <w:szCs w:val="21"/>
                                <w:vertAlign w:val="baseline"/>
                                <w:lang w:val="en-US" w:eastAsia="zh-CN" w:bidi="ar-SA"/>
                              </w:rPr>
                            </w:pPr>
                            <w:r>
                              <w:rPr>
                                <w:rFonts w:hint="eastAsia" w:ascii="Calibri" w:hAnsi="Calibri" w:eastAsia="宋体" w:cs="Times New Roman"/>
                                <w:color w:val="auto"/>
                                <w:kern w:val="2"/>
                                <w:sz w:val="21"/>
                                <w:szCs w:val="21"/>
                                <w:vertAlign w:val="baseline"/>
                                <w:lang w:val="en-US" w:eastAsia="zh-CN" w:bidi="ar-SA"/>
                              </w:rPr>
                              <w:t>2400</w:t>
                            </w:r>
                          </w:p>
                        </w:tc>
                        <w:tc>
                          <w:tcPr>
                            <w:tcW w:w="1966" w:type="dxa"/>
                            <w:noWrap w:val="0"/>
                            <w:vAlign w:val="center"/>
                          </w:tcPr>
                          <w:p>
                            <w:pPr>
                              <w:jc w:val="center"/>
                              <w:rPr>
                                <w:rFonts w:hint="default" w:ascii="Calibri" w:hAnsi="Calibri" w:eastAsia="宋体" w:cs="Times New Roman"/>
                                <w:color w:val="auto"/>
                                <w:kern w:val="2"/>
                                <w:sz w:val="21"/>
                                <w:szCs w:val="21"/>
                                <w:vertAlign w:val="baseline"/>
                                <w:lang w:val="en-US" w:eastAsia="zh-CN" w:bidi="ar-SA"/>
                              </w:rPr>
                            </w:pPr>
                            <w:r>
                              <w:rPr>
                                <w:rFonts w:hint="eastAsia" w:ascii="Calibri" w:hAnsi="Calibri" w:cs="Times New Roman"/>
                                <w:color w:val="auto"/>
                                <w:kern w:val="2"/>
                                <w:sz w:val="21"/>
                                <w:szCs w:val="21"/>
                                <w:vertAlign w:val="baseline"/>
                                <w:lang w:val="en-US" w:eastAsia="zh-CN" w:bidi="ar-SA"/>
                              </w:rPr>
                              <w:t>0.0912</w:t>
                            </w:r>
                          </w:p>
                        </w:tc>
                      </w:tr>
                    </w:tbl>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imes New Roman" w:hAnsi="Times New Roman" w:cs="Times New Roman"/>
                          <w:color w:val="auto"/>
                          <w:kern w:val="0"/>
                          <w:sz w:val="24"/>
                          <w:szCs w:val="24"/>
                          <w:lang w:val="en-US" w:eastAsia="zh-CN" w:bidi="ar"/>
                        </w:rPr>
                      </w:pPr>
                      <w:r>
                        <w:rPr>
                          <w:rFonts w:hint="eastAsia" w:ascii="宋体" w:hAnsi="宋体" w:eastAsia="宋体" w:cs="宋体"/>
                          <w:color w:val="auto"/>
                          <w:kern w:val="0"/>
                          <w:sz w:val="24"/>
                          <w:szCs w:val="24"/>
                          <w:lang w:val="en-US" w:eastAsia="zh-CN" w:bidi="ar"/>
                        </w:rPr>
                        <w:t>则2台设备均运行时，</w:t>
                      </w:r>
                      <w:r>
                        <w:rPr>
                          <w:rFonts w:hint="eastAsia" w:ascii="Times New Roman" w:hAnsi="Times New Roman" w:cs="Times New Roman"/>
                          <w:color w:val="auto"/>
                          <w:kern w:val="0"/>
                          <w:sz w:val="24"/>
                          <w:szCs w:val="24"/>
                          <w:lang w:val="en-US" w:eastAsia="zh-CN" w:bidi="ar"/>
                        </w:rPr>
                        <w:t>VOCs</w:t>
                      </w:r>
                      <w:r>
                        <w:rPr>
                          <w:rFonts w:hint="eastAsia" w:ascii="宋体" w:hAnsi="宋体" w:eastAsia="宋体" w:cs="宋体"/>
                          <w:color w:val="auto"/>
                          <w:kern w:val="0"/>
                          <w:sz w:val="24"/>
                          <w:szCs w:val="24"/>
                          <w:lang w:val="en-US" w:eastAsia="zh-CN" w:bidi="ar"/>
                        </w:rPr>
                        <w:t>的排放总量为</w:t>
                      </w:r>
                      <w:r>
                        <w:rPr>
                          <w:rFonts w:hint="eastAsia" w:cs="宋体"/>
                          <w:color w:val="auto"/>
                          <w:kern w:val="0"/>
                          <w:sz w:val="24"/>
                          <w:szCs w:val="24"/>
                          <w:lang w:val="en-US" w:eastAsia="zh-CN" w:bidi="ar"/>
                        </w:rPr>
                        <w:t>0.0912</w:t>
                      </w:r>
                      <w:r>
                        <w:rPr>
                          <w:rFonts w:hint="eastAsia" w:ascii="Times New Roman" w:hAnsi="Times New Roman" w:cs="Times New Roman"/>
                          <w:color w:val="auto"/>
                          <w:sz w:val="21"/>
                          <w:szCs w:val="21"/>
                          <w:vertAlign w:val="baseline"/>
                          <w:lang w:val="en-US" w:eastAsia="zh-CN"/>
                        </w:rPr>
                        <w:t>t</w:t>
                      </w:r>
                      <w:r>
                        <w:rPr>
                          <w:rFonts w:hint="eastAsia" w:ascii="宋体" w:hAnsi="宋体" w:eastAsia="宋体" w:cs="宋体"/>
                          <w:color w:val="auto"/>
                          <w:kern w:val="0"/>
                          <w:sz w:val="24"/>
                          <w:szCs w:val="24"/>
                          <w:lang w:val="en-US" w:eastAsia="zh-CN" w:bidi="ar"/>
                        </w:rPr>
                        <w:t>/a，</w:t>
                      </w:r>
                      <w:r>
                        <w:rPr>
                          <w:rFonts w:hint="eastAsia" w:ascii="Times New Roman" w:hAnsi="Times New Roman" w:cs="Times New Roman"/>
                          <w:color w:val="auto"/>
                          <w:kern w:val="0"/>
                          <w:sz w:val="24"/>
                          <w:szCs w:val="24"/>
                          <w:lang w:val="en-US" w:eastAsia="zh-CN" w:bidi="ar"/>
                        </w:rPr>
                        <w:t>小于</w:t>
                      </w:r>
                      <w:r>
                        <w:rPr>
                          <w:rFonts w:hint="default" w:ascii="Times New Roman" w:hAnsi="Times New Roman" w:cs="Times New Roman"/>
                          <w:color w:val="auto"/>
                          <w:kern w:val="0"/>
                          <w:sz w:val="24"/>
                          <w:szCs w:val="24"/>
                          <w:lang w:val="en-US" w:eastAsia="zh-CN" w:bidi="ar"/>
                        </w:rPr>
                        <w:t>《泾阳县华峰包装有限责任公司塑料包装袋印刷项目环境影响报告表》中关于总量控制指标要求：</w:t>
                      </w:r>
                      <w:r>
                        <w:rPr>
                          <w:rFonts w:hint="eastAsia" w:ascii="Times New Roman" w:hAnsi="Times New Roman" w:cs="Times New Roman"/>
                          <w:color w:val="auto"/>
                          <w:kern w:val="0"/>
                          <w:sz w:val="24"/>
                          <w:szCs w:val="24"/>
                          <w:lang w:val="en-US" w:eastAsia="zh-CN" w:bidi="ar"/>
                        </w:rPr>
                        <w:t>VOCs</w:t>
                      </w:r>
                      <w:r>
                        <w:rPr>
                          <w:rFonts w:hint="default" w:ascii="Times New Roman" w:hAnsi="Times New Roman" w:cs="Times New Roman"/>
                          <w:color w:val="auto"/>
                          <w:kern w:val="0"/>
                          <w:sz w:val="24"/>
                          <w:szCs w:val="24"/>
                          <w:lang w:val="en-US" w:eastAsia="zh-CN" w:bidi="ar"/>
                        </w:rPr>
                        <w:t>≤</w:t>
                      </w:r>
                      <w:r>
                        <w:rPr>
                          <w:color w:val="auto"/>
                          <w:sz w:val="24"/>
                        </w:rPr>
                        <w:t>0.203t/a。</w:t>
                      </w:r>
                    </w:p>
                    <w:p/>
                  </w:txbxContent>
                </v:textbox>
              </v:shape>
            </w:pict>
          </mc:Fallback>
        </mc:AlternateContent>
      </w:r>
    </w:p>
    <w:p>
      <w:pPr>
        <w:pStyle w:val="3"/>
        <w:bidi w:val="0"/>
        <w:rPr>
          <w:rFonts w:hint="eastAsia" w:ascii="宋体" w:hAnsi="宋体" w:eastAsia="宋体" w:cs="宋体"/>
          <w:lang w:val="en-US" w:eastAsia="zh-CN"/>
        </w:rPr>
      </w:pPr>
      <w:bookmarkStart w:id="9" w:name="_Toc32647"/>
      <w:r>
        <w:rPr>
          <w:rFonts w:hint="eastAsia" w:ascii="宋体" w:hAnsi="宋体" w:eastAsia="宋体" w:cs="宋体"/>
          <w:lang w:val="en-US" w:eastAsia="zh-CN"/>
        </w:rPr>
        <w:t>表八、环境管理检查及环保档案落实情况调查</w:t>
      </w:r>
      <w:bookmarkEnd w:id="9"/>
    </w:p>
    <w:p>
      <w:pPr>
        <w:rPr>
          <w:rFonts w:hint="eastAsia" w:ascii="宋体" w:hAnsi="宋体" w:eastAsia="宋体" w:cs="宋体"/>
          <w:lang w:val="en-US" w:eastAsia="zh-CN"/>
        </w:rPr>
      </w:pPr>
      <w:r>
        <w:rPr>
          <w:sz w:val="22"/>
        </w:rPr>
        <mc:AlternateContent>
          <mc:Choice Requires="wps">
            <w:drawing>
              <wp:anchor distT="0" distB="0" distL="114300" distR="114300" simplePos="0" relativeHeight="251671552" behindDoc="0" locked="0" layoutInCell="1" allowOverlap="1">
                <wp:simplePos x="0" y="0"/>
                <wp:positionH relativeFrom="column">
                  <wp:posOffset>-106045</wp:posOffset>
                </wp:positionH>
                <wp:positionV relativeFrom="paragraph">
                  <wp:posOffset>29845</wp:posOffset>
                </wp:positionV>
                <wp:extent cx="6332220" cy="8650605"/>
                <wp:effectExtent l="5080" t="4445" r="6350" b="12700"/>
                <wp:wrapNone/>
                <wp:docPr id="58" name="文本框 86"/>
                <wp:cNvGraphicFramePr/>
                <a:graphic xmlns:a="http://schemas.openxmlformats.org/drawingml/2006/main">
                  <a:graphicData uri="http://schemas.microsoft.com/office/word/2010/wordprocessingShape">
                    <wps:wsp>
                      <wps:cNvSpPr txBox="1"/>
                      <wps:spPr>
                        <a:xfrm>
                          <a:off x="0" y="0"/>
                          <a:ext cx="6332220" cy="8650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8.1、环境管理检查及环境保护档案落实情况调查：</w:t>
                            </w:r>
                          </w:p>
                          <w:p>
                            <w:pPr>
                              <w:keepNext w:val="0"/>
                              <w:keepLines w:val="0"/>
                              <w:pageBreakBefore w:val="0"/>
                              <w:kinsoku/>
                              <w:wordWrap/>
                              <w:overflowPunct/>
                              <w:topLinePunct w:val="0"/>
                              <w:autoSpaceDE w:val="0"/>
                              <w:autoSpaceDN w:val="0"/>
                              <w:bidi w:val="0"/>
                              <w:adjustRightInd/>
                              <w:snapToGrid/>
                              <w:spacing w:before="0" w:line="360" w:lineRule="auto"/>
                              <w:ind w:firstLine="109"/>
                              <w:textAlignment w:val="auto"/>
                              <w:rPr>
                                <w:rFonts w:hint="default" w:ascii="Times New Roman" w:hAnsi="Times New Roman" w:eastAsia="宋体" w:cs="Times New Roman"/>
                                <w:sz w:val="24"/>
                                <w:szCs w:val="24"/>
                              </w:rPr>
                            </w:pPr>
                            <w:r>
                              <w:rPr>
                                <w:rFonts w:hint="default" w:ascii="Times New Roman" w:hAnsi="Times New Roman" w:cs="Times New Roman"/>
                                <w:spacing w:val="-1"/>
                                <w:sz w:val="24"/>
                                <w:szCs w:val="24"/>
                                <w:lang w:val="en-US" w:eastAsia="zh-CN"/>
                              </w:rPr>
                              <w:t>8.1</w:t>
                            </w:r>
                            <w:r>
                              <w:rPr>
                                <w:rFonts w:hint="default" w:ascii="Times New Roman" w:hAnsi="Times New Roman" w:eastAsia="宋体" w:cs="Times New Roman"/>
                                <w:spacing w:val="-1"/>
                                <w:sz w:val="24"/>
                                <w:szCs w:val="24"/>
                                <w:lang w:val="en-US" w:eastAsia="zh-CN"/>
                              </w:rPr>
                              <w:t>.1</w:t>
                            </w:r>
                            <w:r>
                              <w:rPr>
                                <w:rFonts w:hint="default" w:ascii="Times New Roman" w:hAnsi="Times New Roman" w:eastAsia="宋体" w:cs="Times New Roman"/>
                                <w:spacing w:val="-1"/>
                                <w:sz w:val="24"/>
                                <w:szCs w:val="24"/>
                              </w:rPr>
                              <w:t>、环境管理检查</w:t>
                            </w:r>
                          </w:p>
                          <w:p>
                            <w:pPr>
                              <w:keepNext w:val="0"/>
                              <w:keepLines w:val="0"/>
                              <w:pageBreakBefore w:val="0"/>
                              <w:kinsoku/>
                              <w:wordWrap/>
                              <w:overflowPunct/>
                              <w:topLinePunct w:val="0"/>
                              <w:autoSpaceDE w:val="0"/>
                              <w:autoSpaceDN w:val="0"/>
                              <w:bidi w:val="0"/>
                              <w:adjustRightInd/>
                              <w:snapToGrid/>
                              <w:spacing w:before="0" w:line="360" w:lineRule="auto"/>
                              <w:ind w:firstLine="3108"/>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表</w:t>
                            </w:r>
                            <w:r>
                              <w:rPr>
                                <w:rFonts w:hint="default" w:ascii="Times New Roman" w:hAnsi="Times New Roman" w:eastAsia="宋体" w:cs="Times New Roman"/>
                                <w:b/>
                                <w:bCs/>
                                <w:spacing w:val="-30"/>
                                <w:sz w:val="21"/>
                                <w:szCs w:val="21"/>
                              </w:rPr>
                              <w:t xml:space="preserve"> </w:t>
                            </w:r>
                            <w:r>
                              <w:rPr>
                                <w:rFonts w:hint="default" w:ascii="Times New Roman" w:hAnsi="Times New Roman" w:eastAsia="宋体" w:cs="Times New Roman"/>
                                <w:b/>
                                <w:bCs/>
                                <w:spacing w:val="-2"/>
                                <w:sz w:val="21"/>
                                <w:szCs w:val="21"/>
                                <w:lang w:val="en-US" w:eastAsia="zh-CN"/>
                              </w:rPr>
                              <w:t>8</w:t>
                            </w:r>
                            <w:r>
                              <w:rPr>
                                <w:rFonts w:hint="default" w:ascii="Times New Roman" w:hAnsi="Times New Roman" w:eastAsia="Times New Roman" w:cs="Times New Roman"/>
                                <w:b/>
                                <w:bCs/>
                                <w:spacing w:val="-2"/>
                                <w:sz w:val="21"/>
                                <w:szCs w:val="21"/>
                              </w:rPr>
                              <w:t>-1</w:t>
                            </w:r>
                            <w:r>
                              <w:rPr>
                                <w:rFonts w:hint="default" w:ascii="Times New Roman" w:hAnsi="Times New Roman" w:eastAsia="Times New Roman" w:cs="Times New Roman"/>
                                <w:b/>
                                <w:bCs/>
                                <w:spacing w:val="2"/>
                                <w:sz w:val="21"/>
                                <w:szCs w:val="21"/>
                              </w:rPr>
                              <w:t xml:space="preserve">    </w:t>
                            </w:r>
                            <w:r>
                              <w:rPr>
                                <w:rFonts w:hint="default" w:ascii="Times New Roman" w:hAnsi="Times New Roman" w:eastAsia="宋体" w:cs="Times New Roman"/>
                                <w:b/>
                                <w:bCs/>
                                <w:spacing w:val="-2"/>
                                <w:sz w:val="21"/>
                                <w:szCs w:val="21"/>
                              </w:rPr>
                              <w:t>环境管理检查结果一览表</w:t>
                            </w:r>
                          </w:p>
                          <w:p>
                            <w:pPr>
                              <w:spacing w:line="73" w:lineRule="exact"/>
                              <w:rPr>
                                <w:rFonts w:hint="default" w:ascii="Times New Roman" w:hAnsi="Times New Roman" w:cs="Times New Roman"/>
                              </w:rPr>
                            </w:pPr>
                          </w:p>
                          <w:tbl>
                            <w:tblPr>
                              <w:tblStyle w:val="24"/>
                              <w:tblW w:w="929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4"/>
                              <w:gridCol w:w="2516"/>
                              <w:gridCol w:w="61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64" w:type="dxa"/>
                                  <w:tcBorders>
                                    <w:top w:val="single" w:color="000000" w:sz="10" w:space="0"/>
                                    <w:lef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序号</w:t>
                                  </w:r>
                                </w:p>
                              </w:tc>
                              <w:tc>
                                <w:tcPr>
                                  <w:tcW w:w="2516" w:type="dxa"/>
                                  <w:tcBorders>
                                    <w:top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检查内容</w:t>
                                  </w:r>
                                </w:p>
                              </w:tc>
                              <w:tc>
                                <w:tcPr>
                                  <w:tcW w:w="6111" w:type="dxa"/>
                                  <w:tcBorders>
                                    <w:top w:val="single" w:color="000000" w:sz="10" w:space="0"/>
                                    <w:righ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执行情况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jc w:val="center"/>
                              </w:trPr>
                              <w:tc>
                                <w:tcPr>
                                  <w:tcW w:w="664" w:type="dxa"/>
                                  <w:tcBorders>
                                    <w:lef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p>
                              </w:tc>
                              <w:tc>
                                <w:tcPr>
                                  <w:tcW w:w="251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建设项目执行国家建设项目 环境管理制度情况</w:t>
                                  </w:r>
                                </w:p>
                              </w:tc>
                              <w:tc>
                                <w:tcPr>
                                  <w:tcW w:w="6111" w:type="dxa"/>
                                  <w:tcBorders>
                                    <w:righ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val="en-US" w:eastAsia="zh-CN"/>
                                    </w:rPr>
                                    <w:t>于 202</w:t>
                                  </w: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val="en-US" w:eastAsia="zh-CN"/>
                                    </w:rPr>
                                    <w:t>年</w:t>
                                  </w:r>
                                  <w:r>
                                    <w:rPr>
                                      <w:rFonts w:hint="eastAsia"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val="en-US" w:eastAsia="zh-CN"/>
                                    </w:rPr>
                                    <w:t>月由</w:t>
                                  </w:r>
                                  <w:r>
                                    <w:rPr>
                                      <w:rFonts w:hint="eastAsia" w:ascii="Times New Roman" w:hAnsi="Times New Roman" w:cs="Times New Roman"/>
                                      <w:color w:val="auto"/>
                                      <w:sz w:val="21"/>
                                      <w:szCs w:val="21"/>
                                      <w:highlight w:val="none"/>
                                      <w:lang w:val="en-US" w:eastAsia="zh-CN"/>
                                    </w:rPr>
                                    <w:t>西安尚源环保科技有限公司</w:t>
                                  </w:r>
                                  <w:r>
                                    <w:rPr>
                                      <w:rFonts w:hint="default" w:ascii="Times New Roman" w:hAnsi="Times New Roman" w:cs="Times New Roman"/>
                                      <w:color w:val="auto"/>
                                      <w:sz w:val="21"/>
                                      <w:szCs w:val="21"/>
                                      <w:highlight w:val="none"/>
                                      <w:lang w:val="en-US" w:eastAsia="zh-CN"/>
                                    </w:rPr>
                                    <w:t>编制完成了《</w:t>
                                  </w:r>
                                  <w:r>
                                    <w:rPr>
                                      <w:rFonts w:hint="eastAsia" w:ascii="Times New Roman" w:hAnsi="Times New Roman" w:cs="Times New Roman"/>
                                      <w:color w:val="auto"/>
                                      <w:sz w:val="21"/>
                                      <w:szCs w:val="21"/>
                                      <w:highlight w:val="none"/>
                                      <w:lang w:val="en-US" w:eastAsia="zh-CN"/>
                                    </w:rPr>
                                    <w:t>泾阳县华峰包装有限责任公司塑料包装袋印刷项目</w:t>
                                  </w:r>
                                  <w:r>
                                    <w:rPr>
                                      <w:rFonts w:hint="default" w:ascii="Times New Roman" w:hAnsi="Times New Roman" w:cs="Times New Roman"/>
                                      <w:color w:val="auto"/>
                                      <w:sz w:val="21"/>
                                      <w:szCs w:val="21"/>
                                      <w:highlight w:val="none"/>
                                      <w:lang w:val="en-US" w:eastAsia="zh-CN"/>
                                    </w:rPr>
                                    <w:t>环境影响</w:t>
                                  </w:r>
                                  <w:r>
                                    <w:rPr>
                                      <w:rFonts w:hint="eastAsia" w:ascii="Times New Roman" w:hAnsi="Times New Roman" w:cs="Times New Roman"/>
                                      <w:color w:val="auto"/>
                                      <w:sz w:val="21"/>
                                      <w:szCs w:val="21"/>
                                      <w:highlight w:val="none"/>
                                      <w:lang w:val="en-US" w:eastAsia="zh-CN"/>
                                    </w:rPr>
                                    <w:t>报告</w:t>
                                  </w:r>
                                  <w:r>
                                    <w:rPr>
                                      <w:rFonts w:hint="default" w:ascii="Times New Roman" w:hAnsi="Times New Roman" w:cs="Times New Roman"/>
                                      <w:color w:val="auto"/>
                                      <w:sz w:val="21"/>
                                      <w:szCs w:val="21"/>
                                      <w:highlight w:val="none"/>
                                      <w:lang w:val="en-US" w:eastAsia="zh-CN"/>
                                    </w:rPr>
                                    <w:t>表》，202</w:t>
                                  </w: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val="en-US" w:eastAsia="zh-CN"/>
                                    </w:rPr>
                                    <w:t>年</w:t>
                                  </w: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val="en-US" w:eastAsia="zh-CN"/>
                                    </w:rPr>
                                    <w:t xml:space="preserve">月 </w:t>
                                  </w:r>
                                  <w:r>
                                    <w:rPr>
                                      <w:rFonts w:hint="eastAsia" w:ascii="Times New Roman" w:hAnsi="Times New Roman" w:cs="Times New Roman"/>
                                      <w:color w:val="auto"/>
                                      <w:sz w:val="21"/>
                                      <w:szCs w:val="21"/>
                                      <w:highlight w:val="none"/>
                                      <w:lang w:val="en-US" w:eastAsia="zh-CN"/>
                                    </w:rPr>
                                    <w:t>24</w:t>
                                  </w:r>
                                  <w:r>
                                    <w:rPr>
                                      <w:rFonts w:hint="default" w:ascii="Times New Roman" w:hAnsi="Times New Roman" w:cs="Times New Roman"/>
                                      <w:color w:val="auto"/>
                                      <w:sz w:val="21"/>
                                      <w:szCs w:val="21"/>
                                      <w:highlight w:val="none"/>
                                      <w:lang w:val="en-US" w:eastAsia="zh-CN"/>
                                    </w:rPr>
                                    <w:t xml:space="preserve"> 日取得</w:t>
                                  </w:r>
                                  <w:r>
                                    <w:rPr>
                                      <w:rFonts w:hint="eastAsia" w:ascii="Times New Roman" w:hAnsi="Times New Roman" w:cs="Times New Roman"/>
                                      <w:color w:val="auto"/>
                                      <w:sz w:val="21"/>
                                      <w:szCs w:val="21"/>
                                      <w:highlight w:val="none"/>
                                      <w:lang w:val="en-US" w:eastAsia="zh-CN"/>
                                    </w:rPr>
                                    <w:t>咸阳市生态环境局泾阳县分局</w:t>
                                  </w:r>
                                  <w:r>
                                    <w:rPr>
                                      <w:rFonts w:hint="default" w:ascii="Times New Roman" w:hAnsi="Times New Roman" w:cs="Times New Roman"/>
                                      <w:color w:val="auto"/>
                                      <w:sz w:val="21"/>
                                      <w:szCs w:val="21"/>
                                      <w:highlight w:val="none"/>
                                      <w:lang w:val="en-US" w:eastAsia="zh-CN"/>
                                    </w:rPr>
                                    <w:t>关于“</w:t>
                                  </w:r>
                                  <w:r>
                                    <w:rPr>
                                      <w:rFonts w:hint="eastAsia" w:ascii="Times New Roman" w:hAnsi="Times New Roman" w:cs="Times New Roman"/>
                                      <w:color w:val="auto"/>
                                      <w:sz w:val="21"/>
                                      <w:szCs w:val="21"/>
                                      <w:highlight w:val="none"/>
                                      <w:lang w:val="en-US" w:eastAsia="zh-CN"/>
                                    </w:rPr>
                                    <w:t>泾阳县华峰包装有限责任公司塑料包装袋印刷项目</w:t>
                                  </w:r>
                                  <w:r>
                                    <w:rPr>
                                      <w:rFonts w:hint="default" w:ascii="Times New Roman" w:hAnsi="Times New Roman" w:cs="Times New Roman"/>
                                      <w:color w:val="auto"/>
                                      <w:sz w:val="21"/>
                                      <w:szCs w:val="21"/>
                                      <w:highlight w:val="none"/>
                                      <w:lang w:val="en-US" w:eastAsia="zh-CN"/>
                                    </w:rPr>
                                    <w:t>环境影响报告表”的</w:t>
                                  </w:r>
                                  <w:r>
                                    <w:rPr>
                                      <w:rFonts w:hint="eastAsia" w:ascii="Times New Roman" w:hAnsi="Times New Roman" w:cs="Times New Roman"/>
                                      <w:color w:val="auto"/>
                                      <w:sz w:val="21"/>
                                      <w:szCs w:val="21"/>
                                      <w:highlight w:val="none"/>
                                      <w:lang w:val="en-US" w:eastAsia="zh-CN"/>
                                    </w:rPr>
                                    <w:t>咸环泾函</w:t>
                                  </w:r>
                                  <w:r>
                                    <w:rPr>
                                      <w:rFonts w:hint="default" w:ascii="Times New Roman" w:hAnsi="Times New Roman" w:cs="Times New Roman"/>
                                      <w:color w:val="auto"/>
                                      <w:sz w:val="21"/>
                                      <w:szCs w:val="21"/>
                                      <w:highlight w:val="none"/>
                                      <w:lang w:val="en-US" w:eastAsia="zh-CN"/>
                                    </w:rPr>
                                    <w:t>【202</w:t>
                                  </w: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lang w:val="en-US" w:eastAsia="zh-CN"/>
                                    </w:rPr>
                                    <w:t>号</w:t>
                                  </w:r>
                                  <w:r>
                                    <w:rPr>
                                      <w:rFonts w:hint="eastAsia" w:ascii="Times New Roman" w:hAnsi="Times New Roman" w:cs="Times New Roman"/>
                                      <w:color w:val="auto"/>
                                      <w:sz w:val="21"/>
                                      <w:szCs w:val="21"/>
                                      <w:highlight w:val="none"/>
                                      <w:lang w:val="en-US" w:eastAsia="zh-CN"/>
                                    </w:rPr>
                                    <w:t>，批复详见附件2</w:t>
                                  </w:r>
                                  <w:r>
                                    <w:rPr>
                                      <w:rFonts w:hint="default" w:ascii="Times New Roman" w:hAnsi="Times New Roman" w:cs="Times New Roman"/>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（2）该项目按照要求</w:t>
                                  </w:r>
                                  <w:r>
                                    <w:rPr>
                                      <w:rFonts w:hint="eastAsia" w:ascii="Times New Roman" w:hAnsi="Times New Roman" w:cs="Times New Roman"/>
                                      <w:color w:val="auto"/>
                                      <w:sz w:val="21"/>
                                      <w:szCs w:val="21"/>
                                      <w:highlight w:val="none"/>
                                      <w:lang w:val="en-US" w:eastAsia="zh-CN"/>
                                    </w:rPr>
                                    <w:t>于2023年4月10日变更了</w:t>
                                  </w:r>
                                  <w:r>
                                    <w:rPr>
                                      <w:rFonts w:hint="default" w:ascii="Times New Roman" w:hAnsi="Times New Roman" w:cs="Times New Roman"/>
                                      <w:color w:val="auto"/>
                                      <w:sz w:val="21"/>
                                      <w:szCs w:val="21"/>
                                      <w:highlight w:val="none"/>
                                      <w:lang w:val="en-US" w:eastAsia="zh-CN"/>
                                    </w:rPr>
                                    <w:t>排污登记，</w:t>
                                  </w:r>
                                  <w:r>
                                    <w:rPr>
                                      <w:rFonts w:hint="eastAsia" w:ascii="Times New Roman" w:hAnsi="Times New Roman" w:cs="Times New Roman"/>
                                      <w:color w:val="auto"/>
                                      <w:sz w:val="21"/>
                                      <w:szCs w:val="21"/>
                                      <w:highlight w:val="none"/>
                                      <w:lang w:val="en-US" w:eastAsia="zh-CN"/>
                                    </w:rPr>
                                    <w:t>变更后</w:t>
                                  </w:r>
                                  <w:r>
                                    <w:rPr>
                                      <w:rFonts w:hint="default" w:ascii="Times New Roman" w:hAnsi="Times New Roman" w:cs="Times New Roman"/>
                                      <w:color w:val="auto"/>
                                      <w:sz w:val="21"/>
                                      <w:szCs w:val="21"/>
                                      <w:highlight w:val="none"/>
                                      <w:lang w:val="en-US" w:eastAsia="zh-CN"/>
                                    </w:rPr>
                                    <w:t>登记编号：91610423295055956W001X，详见附件</w:t>
                                  </w: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jc w:val="center"/>
                              </w:trPr>
                              <w:tc>
                                <w:tcPr>
                                  <w:tcW w:w="664" w:type="dxa"/>
                                  <w:tcBorders>
                                    <w:lef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p>
                              </w:tc>
                              <w:tc>
                                <w:tcPr>
                                  <w:tcW w:w="251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环保档案管理情况</w:t>
                                  </w:r>
                                </w:p>
                              </w:tc>
                              <w:tc>
                                <w:tcPr>
                                  <w:tcW w:w="6111" w:type="dxa"/>
                                  <w:tcBorders>
                                    <w:righ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泾阳县华峰包装有限责任公司塑料包装袋印刷项目</w:t>
                                  </w:r>
                                  <w:r>
                                    <w:rPr>
                                      <w:rFonts w:hint="default" w:ascii="Times New Roman" w:hAnsi="Times New Roman" w:cs="Times New Roman"/>
                                      <w:color w:val="auto"/>
                                      <w:sz w:val="21"/>
                                      <w:szCs w:val="21"/>
                                      <w:highlight w:val="none"/>
                                      <w:lang w:val="en-US" w:eastAsia="zh-CN"/>
                                    </w:rPr>
                                    <w:t>环境保护档案资料较齐全，收集了环境保护相关法律法规，项目初设、环评及批复、等文件收集管理规范，运行记录较完整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3" w:hRule="atLeast"/>
                                <w:jc w:val="center"/>
                              </w:trPr>
                              <w:tc>
                                <w:tcPr>
                                  <w:tcW w:w="664" w:type="dxa"/>
                                  <w:tcBorders>
                                    <w:lef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2516" w:type="dxa"/>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环保规章制度建立及执行情况</w:t>
                                  </w:r>
                                </w:p>
                              </w:tc>
                              <w:tc>
                                <w:tcPr>
                                  <w:tcW w:w="6111" w:type="dxa"/>
                                  <w:tcBorders>
                                    <w:righ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eastAsia="zh-CN"/>
                                    </w:rPr>
                                    <w:t>泾阳县华峰包装有限责任公司</w:t>
                                  </w:r>
                                  <w:r>
                                    <w:rPr>
                                      <w:rFonts w:hint="default" w:ascii="Times New Roman" w:hAnsi="Times New Roman" w:cs="Times New Roman"/>
                                      <w:color w:val="auto"/>
                                      <w:sz w:val="21"/>
                                      <w:szCs w:val="21"/>
                                      <w:highlight w:val="none"/>
                                      <w:lang w:val="en-US" w:eastAsia="zh-CN"/>
                                    </w:rPr>
                                    <w:t>成立了安全环保小组，组长为</w:t>
                                  </w:r>
                                  <w:r>
                                    <w:rPr>
                                      <w:rFonts w:hint="eastAsia" w:ascii="Times New Roman" w:hAnsi="Times New Roman" w:cs="Times New Roman"/>
                                      <w:color w:val="auto"/>
                                      <w:sz w:val="21"/>
                                      <w:szCs w:val="21"/>
                                      <w:highlight w:val="none"/>
                                      <w:lang w:val="en-US" w:eastAsia="zh-CN"/>
                                    </w:rPr>
                                    <w:t>站长</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公司</w:t>
                                  </w:r>
                                  <w:r>
                                    <w:rPr>
                                      <w:rFonts w:hint="default" w:ascii="Times New Roman" w:hAnsi="Times New Roman" w:cs="Times New Roman"/>
                                      <w:color w:val="auto"/>
                                      <w:sz w:val="21"/>
                                      <w:szCs w:val="21"/>
                                      <w:highlight w:val="none"/>
                                      <w:lang w:val="en-US" w:eastAsia="zh-CN"/>
                                    </w:rPr>
                                    <w:t xml:space="preserve">其他人员为组员。 </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公司</w:t>
                                  </w:r>
                                  <w:r>
                                    <w:rPr>
                                      <w:rFonts w:hint="default" w:ascii="Times New Roman" w:hAnsi="Times New Roman" w:cs="Times New Roman"/>
                                      <w:color w:val="auto"/>
                                      <w:sz w:val="21"/>
                                      <w:szCs w:val="21"/>
                                      <w:highlight w:val="none"/>
                                      <w:lang w:val="en-US" w:eastAsia="zh-CN"/>
                                    </w:rPr>
                                    <w:t>环保规章制度基本健全，内容全面，包括各岗位职责、 安全操作制度、值班，并做到制度上墙，在运行中严格按规章制度执行。车间内生设备操作设有指导，并公示至墙上。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jc w:val="center"/>
                              </w:trPr>
                              <w:tc>
                                <w:tcPr>
                                  <w:tcW w:w="664" w:type="dxa"/>
                                  <w:tcBorders>
                                    <w:lef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w:t>
                                  </w:r>
                                </w:p>
                              </w:tc>
                              <w:tc>
                                <w:tcPr>
                                  <w:tcW w:w="251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污染处理设施建设管理及运行情况</w:t>
                                  </w:r>
                                </w:p>
                              </w:tc>
                              <w:tc>
                                <w:tcPr>
                                  <w:tcW w:w="6111" w:type="dxa"/>
                                  <w:tcBorders>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废气</w:t>
                                  </w:r>
                                  <w:r>
                                    <w:rPr>
                                      <w:rFonts w:hint="default" w:ascii="Times New Roman" w:hAnsi="Times New Roman" w:cs="Times New Roman"/>
                                      <w:color w:val="auto"/>
                                      <w:sz w:val="21"/>
                                      <w:szCs w:val="21"/>
                                      <w:highlight w:val="none"/>
                                      <w:lang w:val="en-US" w:eastAsia="zh-CN"/>
                                    </w:rPr>
                                    <w:t>处理设施运行正常，并制定了相关操作规程，定期安排人员专门负责维护和保养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jc w:val="center"/>
                              </w:trPr>
                              <w:tc>
                                <w:tcPr>
                                  <w:tcW w:w="664" w:type="dxa"/>
                                  <w:tcBorders>
                                    <w:lef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w:t>
                                  </w:r>
                                </w:p>
                              </w:tc>
                              <w:tc>
                                <w:tcPr>
                                  <w:tcW w:w="251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工业固（液） 体废物是否按规定或要求处置和回收利用</w:t>
                                  </w:r>
                                </w:p>
                              </w:tc>
                              <w:tc>
                                <w:tcPr>
                                  <w:tcW w:w="6111" w:type="dxa"/>
                                  <w:tcBorders>
                                    <w:righ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扩建项目产生的固体废物包括：不合格品及边角料、废包装袋、废印版、废活性炭、沾染油墨的废抹布及废油墨桶。 </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不合格品及边角料、废包装袋收集后，暂存到一般固体废物暂存间，定期交由废品收购站综合利用；废印版、废活性炭、沾染油墨的废抹布设专用容器收集后暂存于危废暂存间，定期交由陕西明瑞资源再生有限公司处理。废油墨桶暂存于危废暂存间，定期由厂家回收利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664" w:type="dxa"/>
                                  <w:tcBorders>
                                    <w:lef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w:t>
                                  </w:r>
                                </w:p>
                              </w:tc>
                              <w:tc>
                                <w:tcPr>
                                  <w:tcW w:w="251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排污口规范化整治情况</w:t>
                                  </w:r>
                                </w:p>
                              </w:tc>
                              <w:tc>
                                <w:tcPr>
                                  <w:tcW w:w="6111" w:type="dxa"/>
                                  <w:tcBorders>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（1）项目印刷废气排放口、设置有便于监测的平台和采样口，废气监测口设置符合《固定源废气监测技术规范》HJ/T397-2007的要求；</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（2）、排污口均设置有标识牌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jc w:val="center"/>
                              </w:trPr>
                              <w:tc>
                                <w:tcPr>
                                  <w:tcW w:w="664" w:type="dxa"/>
                                  <w:tcBorders>
                                    <w:lef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w:t>
                                  </w:r>
                                </w:p>
                              </w:tc>
                              <w:tc>
                                <w:tcPr>
                                  <w:tcW w:w="2516" w:type="dxa"/>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建设期间和试生产阶段是否 发生了扰民和污染事故</w:t>
                                  </w:r>
                                </w:p>
                              </w:tc>
                              <w:tc>
                                <w:tcPr>
                                  <w:tcW w:w="6111" w:type="dxa"/>
                                  <w:tcBorders>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建设期间和试生产阶段未发生了扰民和污染事故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64" w:type="dxa"/>
                                  <w:tcBorders>
                                    <w:left w:val="single" w:color="000000" w:sz="10" w:space="0"/>
                                    <w:bottom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8</w:t>
                                  </w:r>
                                </w:p>
                              </w:tc>
                              <w:tc>
                                <w:tcPr>
                                  <w:tcW w:w="2516" w:type="dxa"/>
                                  <w:tcBorders>
                                    <w:bottom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应急设施的管理情况</w:t>
                                  </w:r>
                                </w:p>
                              </w:tc>
                              <w:tc>
                                <w:tcPr>
                                  <w:tcW w:w="6111" w:type="dxa"/>
                                  <w:tcBorders>
                                    <w:bottom w:val="single" w:color="000000" w:sz="10" w:space="0"/>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项目</w:t>
                                  </w:r>
                                  <w:r>
                                    <w:rPr>
                                      <w:rFonts w:hint="default" w:ascii="Times New Roman" w:hAnsi="Times New Roman" w:cs="Times New Roman"/>
                                      <w:color w:val="auto"/>
                                      <w:sz w:val="21"/>
                                      <w:szCs w:val="21"/>
                                      <w:highlight w:val="none"/>
                                      <w:lang w:val="en-US" w:eastAsia="zh-CN"/>
                                    </w:rPr>
                                    <w:t>配备干粉灭火器、消防砂、消防铲、消防栓等应急设施。</w:t>
                                  </w:r>
                                </w:p>
                              </w:tc>
                            </w:tr>
                          </w:tbl>
                          <w:p>
                            <w:pPr>
                              <w:rPr>
                                <w:rFonts w:hint="default" w:ascii="Times New Roman" w:hAnsi="Times New Roman" w:cs="Times New Roman"/>
                              </w:rPr>
                            </w:pPr>
                          </w:p>
                        </w:txbxContent>
                      </wps:txbx>
                      <wps:bodyPr upright="1"/>
                    </wps:wsp>
                  </a:graphicData>
                </a:graphic>
              </wp:anchor>
            </w:drawing>
          </mc:Choice>
          <mc:Fallback>
            <w:pict>
              <v:shape id="文本框 86" o:spid="_x0000_s1026" o:spt="202" type="#_x0000_t202" style="position:absolute;left:0pt;margin-left:-8.35pt;margin-top:2.35pt;height:681.15pt;width:498.6pt;z-index:251671552;mso-width-relative:page;mso-height-relative:page;" fillcolor="#FFFFFF" filled="t" stroked="t" coordsize="21600,21600" o:gfxdata="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WbNW/aAAAACgEAAA8AAAAAAAAAAQAg&#10;AAAAIgAAAGRycy9kb3ducmV2LnhtbFBLAQIUABQAAAAIAIdO4kBGQAHUDAIAADkEAAAOAAAAAAAA&#10;AAEAIAAAACkBAABkcnMvZTJvRG9jLnhtbFBLBQYAAAAABgAGAFkBAACnBQAAAAA=&#10;">
                <v:fill on="t" focussize="0,0"/>
                <v:stroke color="#000000" joinstyle="miter"/>
                <v:imagedata o:title=""/>
                <o:lock v:ext="edit" aspectratio="f"/>
                <v:textbox>
                  <w:txbxContent>
                    <w:p>
                      <w:pPr>
                        <w:keepNext w:val="0"/>
                        <w:keepLines w:val="0"/>
                        <w:pageBreakBefore w:val="0"/>
                        <w:widowControl/>
                        <w:suppressLineNumbers w:val="0"/>
                        <w:kinsoku/>
                        <w:wordWrap/>
                        <w:overflowPunct/>
                        <w:topLinePunct w:val="0"/>
                        <w:autoSpaceDE w:val="0"/>
                        <w:autoSpaceDN w:val="0"/>
                        <w:bidi w:val="0"/>
                        <w:adjustRightInd/>
                        <w:snapToGrid/>
                        <w:spacing w:before="0" w:line="360" w:lineRule="auto"/>
                        <w:jc w:val="left"/>
                        <w:textAlignment w:val="auto"/>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8.1、环境管理检查及环境保护档案落实情况调查：</w:t>
                      </w:r>
                    </w:p>
                    <w:p>
                      <w:pPr>
                        <w:keepNext w:val="0"/>
                        <w:keepLines w:val="0"/>
                        <w:pageBreakBefore w:val="0"/>
                        <w:kinsoku/>
                        <w:wordWrap/>
                        <w:overflowPunct/>
                        <w:topLinePunct w:val="0"/>
                        <w:autoSpaceDE w:val="0"/>
                        <w:autoSpaceDN w:val="0"/>
                        <w:bidi w:val="0"/>
                        <w:adjustRightInd/>
                        <w:snapToGrid/>
                        <w:spacing w:before="0" w:line="360" w:lineRule="auto"/>
                        <w:ind w:firstLine="109"/>
                        <w:textAlignment w:val="auto"/>
                        <w:rPr>
                          <w:rFonts w:hint="default" w:ascii="Times New Roman" w:hAnsi="Times New Roman" w:eastAsia="宋体" w:cs="Times New Roman"/>
                          <w:sz w:val="24"/>
                          <w:szCs w:val="24"/>
                        </w:rPr>
                      </w:pPr>
                      <w:r>
                        <w:rPr>
                          <w:rFonts w:hint="default" w:ascii="Times New Roman" w:hAnsi="Times New Roman" w:cs="Times New Roman"/>
                          <w:spacing w:val="-1"/>
                          <w:sz w:val="24"/>
                          <w:szCs w:val="24"/>
                          <w:lang w:val="en-US" w:eastAsia="zh-CN"/>
                        </w:rPr>
                        <w:t>8.1</w:t>
                      </w:r>
                      <w:r>
                        <w:rPr>
                          <w:rFonts w:hint="default" w:ascii="Times New Roman" w:hAnsi="Times New Roman" w:eastAsia="宋体" w:cs="Times New Roman"/>
                          <w:spacing w:val="-1"/>
                          <w:sz w:val="24"/>
                          <w:szCs w:val="24"/>
                          <w:lang w:val="en-US" w:eastAsia="zh-CN"/>
                        </w:rPr>
                        <w:t>.1</w:t>
                      </w:r>
                      <w:r>
                        <w:rPr>
                          <w:rFonts w:hint="default" w:ascii="Times New Roman" w:hAnsi="Times New Roman" w:eastAsia="宋体" w:cs="Times New Roman"/>
                          <w:spacing w:val="-1"/>
                          <w:sz w:val="24"/>
                          <w:szCs w:val="24"/>
                        </w:rPr>
                        <w:t>、环境管理检查</w:t>
                      </w:r>
                    </w:p>
                    <w:p>
                      <w:pPr>
                        <w:keepNext w:val="0"/>
                        <w:keepLines w:val="0"/>
                        <w:pageBreakBefore w:val="0"/>
                        <w:kinsoku/>
                        <w:wordWrap/>
                        <w:overflowPunct/>
                        <w:topLinePunct w:val="0"/>
                        <w:autoSpaceDE w:val="0"/>
                        <w:autoSpaceDN w:val="0"/>
                        <w:bidi w:val="0"/>
                        <w:adjustRightInd/>
                        <w:snapToGrid/>
                        <w:spacing w:before="0" w:line="360" w:lineRule="auto"/>
                        <w:ind w:firstLine="3108"/>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2"/>
                          <w:sz w:val="21"/>
                          <w:szCs w:val="21"/>
                        </w:rPr>
                        <w:t>表</w:t>
                      </w:r>
                      <w:r>
                        <w:rPr>
                          <w:rFonts w:hint="default" w:ascii="Times New Roman" w:hAnsi="Times New Roman" w:eastAsia="宋体" w:cs="Times New Roman"/>
                          <w:b/>
                          <w:bCs/>
                          <w:spacing w:val="-30"/>
                          <w:sz w:val="21"/>
                          <w:szCs w:val="21"/>
                        </w:rPr>
                        <w:t xml:space="preserve"> </w:t>
                      </w:r>
                      <w:r>
                        <w:rPr>
                          <w:rFonts w:hint="default" w:ascii="Times New Roman" w:hAnsi="Times New Roman" w:eastAsia="宋体" w:cs="Times New Roman"/>
                          <w:b/>
                          <w:bCs/>
                          <w:spacing w:val="-2"/>
                          <w:sz w:val="21"/>
                          <w:szCs w:val="21"/>
                          <w:lang w:val="en-US" w:eastAsia="zh-CN"/>
                        </w:rPr>
                        <w:t>8</w:t>
                      </w:r>
                      <w:r>
                        <w:rPr>
                          <w:rFonts w:hint="default" w:ascii="Times New Roman" w:hAnsi="Times New Roman" w:eastAsia="Times New Roman" w:cs="Times New Roman"/>
                          <w:b/>
                          <w:bCs/>
                          <w:spacing w:val="-2"/>
                          <w:sz w:val="21"/>
                          <w:szCs w:val="21"/>
                        </w:rPr>
                        <w:t>-1</w:t>
                      </w:r>
                      <w:r>
                        <w:rPr>
                          <w:rFonts w:hint="default" w:ascii="Times New Roman" w:hAnsi="Times New Roman" w:eastAsia="Times New Roman" w:cs="Times New Roman"/>
                          <w:b/>
                          <w:bCs/>
                          <w:spacing w:val="2"/>
                          <w:sz w:val="21"/>
                          <w:szCs w:val="21"/>
                        </w:rPr>
                        <w:t xml:space="preserve">    </w:t>
                      </w:r>
                      <w:r>
                        <w:rPr>
                          <w:rFonts w:hint="default" w:ascii="Times New Roman" w:hAnsi="Times New Roman" w:eastAsia="宋体" w:cs="Times New Roman"/>
                          <w:b/>
                          <w:bCs/>
                          <w:spacing w:val="-2"/>
                          <w:sz w:val="21"/>
                          <w:szCs w:val="21"/>
                        </w:rPr>
                        <w:t>环境管理检查结果一览表</w:t>
                      </w:r>
                    </w:p>
                    <w:p>
                      <w:pPr>
                        <w:spacing w:line="73" w:lineRule="exact"/>
                        <w:rPr>
                          <w:rFonts w:hint="default" w:ascii="Times New Roman" w:hAnsi="Times New Roman" w:cs="Times New Roman"/>
                        </w:rPr>
                      </w:pPr>
                    </w:p>
                    <w:tbl>
                      <w:tblPr>
                        <w:tblStyle w:val="24"/>
                        <w:tblW w:w="929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4"/>
                        <w:gridCol w:w="2516"/>
                        <w:gridCol w:w="61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64" w:type="dxa"/>
                            <w:tcBorders>
                              <w:top w:val="single" w:color="000000" w:sz="10" w:space="0"/>
                              <w:lef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序号</w:t>
                            </w:r>
                          </w:p>
                        </w:tc>
                        <w:tc>
                          <w:tcPr>
                            <w:tcW w:w="2516" w:type="dxa"/>
                            <w:tcBorders>
                              <w:top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检查内容</w:t>
                            </w:r>
                          </w:p>
                        </w:tc>
                        <w:tc>
                          <w:tcPr>
                            <w:tcW w:w="6111" w:type="dxa"/>
                            <w:tcBorders>
                              <w:top w:val="single" w:color="000000" w:sz="10" w:space="0"/>
                              <w:righ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执行情况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jc w:val="center"/>
                        </w:trPr>
                        <w:tc>
                          <w:tcPr>
                            <w:tcW w:w="664" w:type="dxa"/>
                            <w:tcBorders>
                              <w:lef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p>
                        </w:tc>
                        <w:tc>
                          <w:tcPr>
                            <w:tcW w:w="251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建设项目执行国家建设项目 环境管理制度情况</w:t>
                            </w:r>
                          </w:p>
                        </w:tc>
                        <w:tc>
                          <w:tcPr>
                            <w:tcW w:w="6111" w:type="dxa"/>
                            <w:tcBorders>
                              <w:righ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val="en-US" w:eastAsia="zh-CN"/>
                              </w:rPr>
                              <w:t>于 202</w:t>
                            </w: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val="en-US" w:eastAsia="zh-CN"/>
                              </w:rPr>
                              <w:t>年</w:t>
                            </w:r>
                            <w:r>
                              <w:rPr>
                                <w:rFonts w:hint="eastAsia"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val="en-US" w:eastAsia="zh-CN"/>
                              </w:rPr>
                              <w:t>月由</w:t>
                            </w:r>
                            <w:r>
                              <w:rPr>
                                <w:rFonts w:hint="eastAsia" w:ascii="Times New Roman" w:hAnsi="Times New Roman" w:cs="Times New Roman"/>
                                <w:color w:val="auto"/>
                                <w:sz w:val="21"/>
                                <w:szCs w:val="21"/>
                                <w:highlight w:val="none"/>
                                <w:lang w:val="en-US" w:eastAsia="zh-CN"/>
                              </w:rPr>
                              <w:t>西安尚源环保科技有限公司</w:t>
                            </w:r>
                            <w:r>
                              <w:rPr>
                                <w:rFonts w:hint="default" w:ascii="Times New Roman" w:hAnsi="Times New Roman" w:cs="Times New Roman"/>
                                <w:color w:val="auto"/>
                                <w:sz w:val="21"/>
                                <w:szCs w:val="21"/>
                                <w:highlight w:val="none"/>
                                <w:lang w:val="en-US" w:eastAsia="zh-CN"/>
                              </w:rPr>
                              <w:t>编制完成了《</w:t>
                            </w:r>
                            <w:r>
                              <w:rPr>
                                <w:rFonts w:hint="eastAsia" w:ascii="Times New Roman" w:hAnsi="Times New Roman" w:cs="Times New Roman"/>
                                <w:color w:val="auto"/>
                                <w:sz w:val="21"/>
                                <w:szCs w:val="21"/>
                                <w:highlight w:val="none"/>
                                <w:lang w:val="en-US" w:eastAsia="zh-CN"/>
                              </w:rPr>
                              <w:t>泾阳县华峰包装有限责任公司塑料包装袋印刷项目</w:t>
                            </w:r>
                            <w:r>
                              <w:rPr>
                                <w:rFonts w:hint="default" w:ascii="Times New Roman" w:hAnsi="Times New Roman" w:cs="Times New Roman"/>
                                <w:color w:val="auto"/>
                                <w:sz w:val="21"/>
                                <w:szCs w:val="21"/>
                                <w:highlight w:val="none"/>
                                <w:lang w:val="en-US" w:eastAsia="zh-CN"/>
                              </w:rPr>
                              <w:t>环境影响</w:t>
                            </w:r>
                            <w:r>
                              <w:rPr>
                                <w:rFonts w:hint="eastAsia" w:ascii="Times New Roman" w:hAnsi="Times New Roman" w:cs="Times New Roman"/>
                                <w:color w:val="auto"/>
                                <w:sz w:val="21"/>
                                <w:szCs w:val="21"/>
                                <w:highlight w:val="none"/>
                                <w:lang w:val="en-US" w:eastAsia="zh-CN"/>
                              </w:rPr>
                              <w:t>报告</w:t>
                            </w:r>
                            <w:r>
                              <w:rPr>
                                <w:rFonts w:hint="default" w:ascii="Times New Roman" w:hAnsi="Times New Roman" w:cs="Times New Roman"/>
                                <w:color w:val="auto"/>
                                <w:sz w:val="21"/>
                                <w:szCs w:val="21"/>
                                <w:highlight w:val="none"/>
                                <w:lang w:val="en-US" w:eastAsia="zh-CN"/>
                              </w:rPr>
                              <w:t>表》，202</w:t>
                            </w: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val="en-US" w:eastAsia="zh-CN"/>
                              </w:rPr>
                              <w:t>年</w:t>
                            </w: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val="en-US" w:eastAsia="zh-CN"/>
                              </w:rPr>
                              <w:t xml:space="preserve">月 </w:t>
                            </w:r>
                            <w:r>
                              <w:rPr>
                                <w:rFonts w:hint="eastAsia" w:ascii="Times New Roman" w:hAnsi="Times New Roman" w:cs="Times New Roman"/>
                                <w:color w:val="auto"/>
                                <w:sz w:val="21"/>
                                <w:szCs w:val="21"/>
                                <w:highlight w:val="none"/>
                                <w:lang w:val="en-US" w:eastAsia="zh-CN"/>
                              </w:rPr>
                              <w:t>24</w:t>
                            </w:r>
                            <w:r>
                              <w:rPr>
                                <w:rFonts w:hint="default" w:ascii="Times New Roman" w:hAnsi="Times New Roman" w:cs="Times New Roman"/>
                                <w:color w:val="auto"/>
                                <w:sz w:val="21"/>
                                <w:szCs w:val="21"/>
                                <w:highlight w:val="none"/>
                                <w:lang w:val="en-US" w:eastAsia="zh-CN"/>
                              </w:rPr>
                              <w:t xml:space="preserve"> 日取得</w:t>
                            </w:r>
                            <w:r>
                              <w:rPr>
                                <w:rFonts w:hint="eastAsia" w:ascii="Times New Roman" w:hAnsi="Times New Roman" w:cs="Times New Roman"/>
                                <w:color w:val="auto"/>
                                <w:sz w:val="21"/>
                                <w:szCs w:val="21"/>
                                <w:highlight w:val="none"/>
                                <w:lang w:val="en-US" w:eastAsia="zh-CN"/>
                              </w:rPr>
                              <w:t>咸阳市生态环境局泾阳县分局</w:t>
                            </w:r>
                            <w:r>
                              <w:rPr>
                                <w:rFonts w:hint="default" w:ascii="Times New Roman" w:hAnsi="Times New Roman" w:cs="Times New Roman"/>
                                <w:color w:val="auto"/>
                                <w:sz w:val="21"/>
                                <w:szCs w:val="21"/>
                                <w:highlight w:val="none"/>
                                <w:lang w:val="en-US" w:eastAsia="zh-CN"/>
                              </w:rPr>
                              <w:t>关于“</w:t>
                            </w:r>
                            <w:r>
                              <w:rPr>
                                <w:rFonts w:hint="eastAsia" w:ascii="Times New Roman" w:hAnsi="Times New Roman" w:cs="Times New Roman"/>
                                <w:color w:val="auto"/>
                                <w:sz w:val="21"/>
                                <w:szCs w:val="21"/>
                                <w:highlight w:val="none"/>
                                <w:lang w:val="en-US" w:eastAsia="zh-CN"/>
                              </w:rPr>
                              <w:t>泾阳县华峰包装有限责任公司塑料包装袋印刷项目</w:t>
                            </w:r>
                            <w:r>
                              <w:rPr>
                                <w:rFonts w:hint="default" w:ascii="Times New Roman" w:hAnsi="Times New Roman" w:cs="Times New Roman"/>
                                <w:color w:val="auto"/>
                                <w:sz w:val="21"/>
                                <w:szCs w:val="21"/>
                                <w:highlight w:val="none"/>
                                <w:lang w:val="en-US" w:eastAsia="zh-CN"/>
                              </w:rPr>
                              <w:t>环境影响报告表”的</w:t>
                            </w:r>
                            <w:r>
                              <w:rPr>
                                <w:rFonts w:hint="eastAsia" w:ascii="Times New Roman" w:hAnsi="Times New Roman" w:cs="Times New Roman"/>
                                <w:color w:val="auto"/>
                                <w:sz w:val="21"/>
                                <w:szCs w:val="21"/>
                                <w:highlight w:val="none"/>
                                <w:lang w:val="en-US" w:eastAsia="zh-CN"/>
                              </w:rPr>
                              <w:t>咸环泾函</w:t>
                            </w:r>
                            <w:r>
                              <w:rPr>
                                <w:rFonts w:hint="default" w:ascii="Times New Roman" w:hAnsi="Times New Roman" w:cs="Times New Roman"/>
                                <w:color w:val="auto"/>
                                <w:sz w:val="21"/>
                                <w:szCs w:val="21"/>
                                <w:highlight w:val="none"/>
                                <w:lang w:val="en-US" w:eastAsia="zh-CN"/>
                              </w:rPr>
                              <w:t>【202</w:t>
                            </w: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lang w:val="en-US" w:eastAsia="zh-CN"/>
                              </w:rPr>
                              <w:t>号</w:t>
                            </w:r>
                            <w:r>
                              <w:rPr>
                                <w:rFonts w:hint="eastAsia" w:ascii="Times New Roman" w:hAnsi="Times New Roman" w:cs="Times New Roman"/>
                                <w:color w:val="auto"/>
                                <w:sz w:val="21"/>
                                <w:szCs w:val="21"/>
                                <w:highlight w:val="none"/>
                                <w:lang w:val="en-US" w:eastAsia="zh-CN"/>
                              </w:rPr>
                              <w:t>，批复详见附件2</w:t>
                            </w:r>
                            <w:r>
                              <w:rPr>
                                <w:rFonts w:hint="default" w:ascii="Times New Roman" w:hAnsi="Times New Roman" w:cs="Times New Roman"/>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（2）该项目按照要求</w:t>
                            </w:r>
                            <w:r>
                              <w:rPr>
                                <w:rFonts w:hint="eastAsia" w:ascii="Times New Roman" w:hAnsi="Times New Roman" w:cs="Times New Roman"/>
                                <w:color w:val="auto"/>
                                <w:sz w:val="21"/>
                                <w:szCs w:val="21"/>
                                <w:highlight w:val="none"/>
                                <w:lang w:val="en-US" w:eastAsia="zh-CN"/>
                              </w:rPr>
                              <w:t>于2023年4月10日变更了</w:t>
                            </w:r>
                            <w:r>
                              <w:rPr>
                                <w:rFonts w:hint="default" w:ascii="Times New Roman" w:hAnsi="Times New Roman" w:cs="Times New Roman"/>
                                <w:color w:val="auto"/>
                                <w:sz w:val="21"/>
                                <w:szCs w:val="21"/>
                                <w:highlight w:val="none"/>
                                <w:lang w:val="en-US" w:eastAsia="zh-CN"/>
                              </w:rPr>
                              <w:t>排污登记，</w:t>
                            </w:r>
                            <w:r>
                              <w:rPr>
                                <w:rFonts w:hint="eastAsia" w:ascii="Times New Roman" w:hAnsi="Times New Roman" w:cs="Times New Roman"/>
                                <w:color w:val="auto"/>
                                <w:sz w:val="21"/>
                                <w:szCs w:val="21"/>
                                <w:highlight w:val="none"/>
                                <w:lang w:val="en-US" w:eastAsia="zh-CN"/>
                              </w:rPr>
                              <w:t>变更后</w:t>
                            </w:r>
                            <w:r>
                              <w:rPr>
                                <w:rFonts w:hint="default" w:ascii="Times New Roman" w:hAnsi="Times New Roman" w:cs="Times New Roman"/>
                                <w:color w:val="auto"/>
                                <w:sz w:val="21"/>
                                <w:szCs w:val="21"/>
                                <w:highlight w:val="none"/>
                                <w:lang w:val="en-US" w:eastAsia="zh-CN"/>
                              </w:rPr>
                              <w:t>登记编号：91610423295055956W001X，详见附件</w:t>
                            </w: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jc w:val="center"/>
                        </w:trPr>
                        <w:tc>
                          <w:tcPr>
                            <w:tcW w:w="664" w:type="dxa"/>
                            <w:tcBorders>
                              <w:lef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p>
                        </w:tc>
                        <w:tc>
                          <w:tcPr>
                            <w:tcW w:w="251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环保档案管理情况</w:t>
                            </w:r>
                          </w:p>
                        </w:tc>
                        <w:tc>
                          <w:tcPr>
                            <w:tcW w:w="6111" w:type="dxa"/>
                            <w:tcBorders>
                              <w:righ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泾阳县华峰包装有限责任公司塑料包装袋印刷项目</w:t>
                            </w:r>
                            <w:r>
                              <w:rPr>
                                <w:rFonts w:hint="default" w:ascii="Times New Roman" w:hAnsi="Times New Roman" w:cs="Times New Roman"/>
                                <w:color w:val="auto"/>
                                <w:sz w:val="21"/>
                                <w:szCs w:val="21"/>
                                <w:highlight w:val="none"/>
                                <w:lang w:val="en-US" w:eastAsia="zh-CN"/>
                              </w:rPr>
                              <w:t>环境保护档案资料较齐全，收集了环境保护相关法律法规，项目初设、环评及批复、等文件收集管理规范，运行记录较完整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3" w:hRule="atLeast"/>
                          <w:jc w:val="center"/>
                        </w:trPr>
                        <w:tc>
                          <w:tcPr>
                            <w:tcW w:w="664" w:type="dxa"/>
                            <w:tcBorders>
                              <w:lef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2516" w:type="dxa"/>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环保规章制度建立及执行情况</w:t>
                            </w:r>
                          </w:p>
                        </w:tc>
                        <w:tc>
                          <w:tcPr>
                            <w:tcW w:w="6111" w:type="dxa"/>
                            <w:tcBorders>
                              <w:righ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eastAsia="zh-CN"/>
                              </w:rPr>
                              <w:t>泾阳县华峰包装有限责任公司</w:t>
                            </w:r>
                            <w:r>
                              <w:rPr>
                                <w:rFonts w:hint="default" w:ascii="Times New Roman" w:hAnsi="Times New Roman" w:cs="Times New Roman"/>
                                <w:color w:val="auto"/>
                                <w:sz w:val="21"/>
                                <w:szCs w:val="21"/>
                                <w:highlight w:val="none"/>
                                <w:lang w:val="en-US" w:eastAsia="zh-CN"/>
                              </w:rPr>
                              <w:t>成立了安全环保小组，组长为</w:t>
                            </w:r>
                            <w:r>
                              <w:rPr>
                                <w:rFonts w:hint="eastAsia" w:ascii="Times New Roman" w:hAnsi="Times New Roman" w:cs="Times New Roman"/>
                                <w:color w:val="auto"/>
                                <w:sz w:val="21"/>
                                <w:szCs w:val="21"/>
                                <w:highlight w:val="none"/>
                                <w:lang w:val="en-US" w:eastAsia="zh-CN"/>
                              </w:rPr>
                              <w:t>站长</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公司</w:t>
                            </w:r>
                            <w:r>
                              <w:rPr>
                                <w:rFonts w:hint="default" w:ascii="Times New Roman" w:hAnsi="Times New Roman" w:cs="Times New Roman"/>
                                <w:color w:val="auto"/>
                                <w:sz w:val="21"/>
                                <w:szCs w:val="21"/>
                                <w:highlight w:val="none"/>
                                <w:lang w:val="en-US" w:eastAsia="zh-CN"/>
                              </w:rPr>
                              <w:t xml:space="preserve">其他人员为组员。 </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公司</w:t>
                            </w:r>
                            <w:r>
                              <w:rPr>
                                <w:rFonts w:hint="default" w:ascii="Times New Roman" w:hAnsi="Times New Roman" w:cs="Times New Roman"/>
                                <w:color w:val="auto"/>
                                <w:sz w:val="21"/>
                                <w:szCs w:val="21"/>
                                <w:highlight w:val="none"/>
                                <w:lang w:val="en-US" w:eastAsia="zh-CN"/>
                              </w:rPr>
                              <w:t>环保规章制度基本健全，内容全面，包括各岗位职责、 安全操作制度、值班，并做到制度上墙，在运行中严格按规章制度执行。车间内生设备操作设有指导，并公示至墙上。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jc w:val="center"/>
                        </w:trPr>
                        <w:tc>
                          <w:tcPr>
                            <w:tcW w:w="664" w:type="dxa"/>
                            <w:tcBorders>
                              <w:lef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w:t>
                            </w:r>
                          </w:p>
                        </w:tc>
                        <w:tc>
                          <w:tcPr>
                            <w:tcW w:w="251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污染处理设施建设管理及运行情况</w:t>
                            </w:r>
                          </w:p>
                        </w:tc>
                        <w:tc>
                          <w:tcPr>
                            <w:tcW w:w="6111" w:type="dxa"/>
                            <w:tcBorders>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废气</w:t>
                            </w:r>
                            <w:r>
                              <w:rPr>
                                <w:rFonts w:hint="default" w:ascii="Times New Roman" w:hAnsi="Times New Roman" w:cs="Times New Roman"/>
                                <w:color w:val="auto"/>
                                <w:sz w:val="21"/>
                                <w:szCs w:val="21"/>
                                <w:highlight w:val="none"/>
                                <w:lang w:val="en-US" w:eastAsia="zh-CN"/>
                              </w:rPr>
                              <w:t>处理设施运行正常，并制定了相关操作规程，定期安排人员专门负责维护和保养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jc w:val="center"/>
                        </w:trPr>
                        <w:tc>
                          <w:tcPr>
                            <w:tcW w:w="664" w:type="dxa"/>
                            <w:tcBorders>
                              <w:lef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w:t>
                            </w:r>
                          </w:p>
                        </w:tc>
                        <w:tc>
                          <w:tcPr>
                            <w:tcW w:w="251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工业固（液） 体废物是否按规定或要求处置和回收利用</w:t>
                            </w:r>
                          </w:p>
                        </w:tc>
                        <w:tc>
                          <w:tcPr>
                            <w:tcW w:w="6111" w:type="dxa"/>
                            <w:tcBorders>
                              <w:right w:val="single" w:color="000000" w:sz="10" w:space="0"/>
                            </w:tcBorders>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扩建项目产生的固体废物包括：不合格品及边角料、废包装袋、废印版、废活性炭、沾染油墨的废抹布及废油墨桶。 </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不合格品及边角料、废包装袋收集后，暂存到一般固体废物暂存间，定期交由废品收购站综合利用；废印版、废活性炭、沾染油墨的废抹布设专用容器收集后暂存于危废暂存间，定期交由陕西明瑞资源再生有限公司处理。废油墨桶暂存于危废暂存间，定期由厂家回收利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664" w:type="dxa"/>
                            <w:tcBorders>
                              <w:lef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w:t>
                            </w:r>
                          </w:p>
                        </w:tc>
                        <w:tc>
                          <w:tcPr>
                            <w:tcW w:w="251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排污口规范化整治情况</w:t>
                            </w:r>
                          </w:p>
                        </w:tc>
                        <w:tc>
                          <w:tcPr>
                            <w:tcW w:w="6111" w:type="dxa"/>
                            <w:tcBorders>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（1）项目印刷废气排放口、设置有便于监测的平台和采样口，废气监测口设置符合《固定源废气监测技术规范》HJ/T397-2007的要求；</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（2）、排污口均设置有标识牌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jc w:val="center"/>
                        </w:trPr>
                        <w:tc>
                          <w:tcPr>
                            <w:tcW w:w="664" w:type="dxa"/>
                            <w:tcBorders>
                              <w:lef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w:t>
                            </w:r>
                          </w:p>
                        </w:tc>
                        <w:tc>
                          <w:tcPr>
                            <w:tcW w:w="2516" w:type="dxa"/>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建设期间和试生产阶段是否 发生了扰民和污染事故</w:t>
                            </w:r>
                          </w:p>
                        </w:tc>
                        <w:tc>
                          <w:tcPr>
                            <w:tcW w:w="6111" w:type="dxa"/>
                            <w:tcBorders>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建设期间和试生产阶段未发生了扰民和污染事故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664" w:type="dxa"/>
                            <w:tcBorders>
                              <w:left w:val="single" w:color="000000" w:sz="10" w:space="0"/>
                              <w:bottom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8</w:t>
                            </w:r>
                          </w:p>
                        </w:tc>
                        <w:tc>
                          <w:tcPr>
                            <w:tcW w:w="2516" w:type="dxa"/>
                            <w:tcBorders>
                              <w:bottom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应急设施的管理情况</w:t>
                            </w:r>
                          </w:p>
                        </w:tc>
                        <w:tc>
                          <w:tcPr>
                            <w:tcW w:w="6111" w:type="dxa"/>
                            <w:tcBorders>
                              <w:bottom w:val="single" w:color="000000" w:sz="10" w:space="0"/>
                              <w:right w:val="single" w:color="000000" w:sz="10"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项目</w:t>
                            </w:r>
                            <w:r>
                              <w:rPr>
                                <w:rFonts w:hint="default" w:ascii="Times New Roman" w:hAnsi="Times New Roman" w:cs="Times New Roman"/>
                                <w:color w:val="auto"/>
                                <w:sz w:val="21"/>
                                <w:szCs w:val="21"/>
                                <w:highlight w:val="none"/>
                                <w:lang w:val="en-US" w:eastAsia="zh-CN"/>
                              </w:rPr>
                              <w:t>配备干粉灭火器、消防砂、消防铲、消防栓等应急设施。</w:t>
                            </w:r>
                          </w:p>
                        </w:tc>
                      </w:tr>
                    </w:tbl>
                    <w:p>
                      <w:pPr>
                        <w:rPr>
                          <w:rFonts w:hint="default" w:ascii="Times New Roman" w:hAnsi="Times New Roman" w:cs="Times New Roman"/>
                        </w:rPr>
                      </w:pPr>
                    </w:p>
                  </w:txbxContent>
                </v:textbox>
              </v:shape>
            </w:pict>
          </mc:Fallback>
        </mc:AlternateContent>
      </w: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2"/>
        <w:rPr>
          <w:rFonts w:hint="default" w:ascii="宋体" w:hAnsi="宋体" w:eastAsia="宋体" w:cs="宋体"/>
          <w:lang w:val="en-US" w:eastAsia="zh-CN"/>
        </w:rPr>
      </w:pPr>
    </w:p>
    <w:p>
      <w:pPr>
        <w:spacing w:line="58" w:lineRule="exact"/>
      </w:pPr>
    </w:p>
    <w:p>
      <w:pPr>
        <w:pStyle w:val="2"/>
        <w:tabs>
          <w:tab w:val="left" w:pos="2810"/>
        </w:tabs>
        <w:rPr>
          <w:rFonts w:hint="eastAsia"/>
          <w:lang w:eastAsia="zh-CN"/>
        </w:rPr>
        <w:sectPr>
          <w:pgSz w:w="11910" w:h="16840"/>
          <w:pgMar w:top="1500" w:right="860" w:bottom="1220" w:left="1340" w:header="0" w:footer="1034" w:gutter="0"/>
          <w:pgNumType w:fmt="decimal"/>
          <w:cols w:space="720" w:num="1"/>
        </w:sectPr>
      </w:pPr>
    </w:p>
    <w:p>
      <w:pPr>
        <w:pStyle w:val="3"/>
        <w:bidi w:val="0"/>
        <w:rPr>
          <w:rFonts w:hint="default" w:ascii="宋体" w:hAnsi="宋体" w:eastAsia="宋体" w:cs="宋体"/>
          <w:highlight w:val="none"/>
          <w:lang w:val="en-US" w:eastAsia="zh-CN"/>
        </w:rPr>
      </w:pPr>
      <w:bookmarkStart w:id="10" w:name="_Toc11450"/>
      <w:r>
        <w:rPr>
          <w:rFonts w:hint="eastAsia" w:ascii="宋体" w:hAnsi="宋体" w:eastAsia="宋体" w:cs="宋体"/>
          <w:highlight w:val="none"/>
          <w:lang w:val="en-US" w:eastAsia="zh-CN"/>
        </w:rPr>
        <w:t>表九、验收监测结论</w:t>
      </w:r>
      <w:bookmarkEnd w:id="10"/>
    </w:p>
    <w:p>
      <w:pPr>
        <w:pStyle w:val="2"/>
        <w:rPr>
          <w:rFonts w:hint="eastAsia"/>
          <w:lang w:eastAsia="zh-CN"/>
        </w:rPr>
      </w:pPr>
      <w:r>
        <w:rPr>
          <w:sz w:val="22"/>
        </w:rPr>
        <mc:AlternateContent>
          <mc:Choice Requires="wps">
            <w:drawing>
              <wp:anchor distT="0" distB="0" distL="114300" distR="114300" simplePos="0" relativeHeight="251672576" behindDoc="0" locked="0" layoutInCell="1" allowOverlap="1">
                <wp:simplePos x="0" y="0"/>
                <wp:positionH relativeFrom="column">
                  <wp:posOffset>-287020</wp:posOffset>
                </wp:positionH>
                <wp:positionV relativeFrom="paragraph">
                  <wp:posOffset>62865</wp:posOffset>
                </wp:positionV>
                <wp:extent cx="6520815" cy="8582025"/>
                <wp:effectExtent l="4445" t="5080" r="8890" b="4445"/>
                <wp:wrapNone/>
                <wp:docPr id="60" name="文本框 89"/>
                <wp:cNvGraphicFramePr/>
                <a:graphic xmlns:a="http://schemas.openxmlformats.org/drawingml/2006/main">
                  <a:graphicData uri="http://schemas.microsoft.com/office/word/2010/wordprocessingShape">
                    <wps:wsp>
                      <wps:cNvSpPr txBox="1"/>
                      <wps:spPr>
                        <a:xfrm>
                          <a:off x="0" y="0"/>
                          <a:ext cx="6520815" cy="8582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suppressLineNumbers w:val="0"/>
                              <w:spacing w:line="360" w:lineRule="auto"/>
                              <w:jc w:val="left"/>
                              <w:rPr>
                                <w:rFonts w:hint="default" w:ascii="Times New Roman" w:hAnsi="Times New Roman" w:cs="Times New Roman"/>
                              </w:rPr>
                            </w:pPr>
                            <w:r>
                              <w:rPr>
                                <w:rFonts w:hint="default" w:ascii="Times New Roman" w:hAnsi="Times New Roman" w:eastAsia="宋体" w:cs="Times New Roman"/>
                                <w:b/>
                                <w:bCs/>
                                <w:color w:val="000000"/>
                                <w:kern w:val="0"/>
                                <w:sz w:val="24"/>
                                <w:szCs w:val="24"/>
                                <w:lang w:val="en-US" w:eastAsia="zh-CN" w:bidi="ar"/>
                              </w:rPr>
                              <w:t xml:space="preserve">9.1 验收监测结论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通过对本项目运营期间大气</w:t>
                            </w:r>
                            <w:r>
                              <w:rPr>
                                <w:rFonts w:hint="eastAsia" w:ascii="Times New Roman" w:hAnsi="Times New Roman" w:cs="Times New Roman"/>
                                <w:color w:val="000000"/>
                                <w:kern w:val="0"/>
                                <w:sz w:val="24"/>
                                <w:szCs w:val="24"/>
                                <w:lang w:val="en-US" w:eastAsia="zh-CN" w:bidi="ar"/>
                              </w:rPr>
                              <w:t>和</w:t>
                            </w:r>
                            <w:r>
                              <w:rPr>
                                <w:rFonts w:hint="default" w:ascii="Times New Roman" w:hAnsi="Times New Roman" w:eastAsia="宋体" w:cs="Times New Roman"/>
                                <w:color w:val="000000"/>
                                <w:kern w:val="0"/>
                                <w:sz w:val="24"/>
                                <w:szCs w:val="24"/>
                                <w:lang w:val="en-US" w:eastAsia="zh-CN" w:bidi="ar"/>
                              </w:rPr>
                              <w:t>噪声进行竣工环境保护验收监测，对</w:t>
                            </w:r>
                            <w:r>
                              <w:rPr>
                                <w:rFonts w:hint="eastAsia" w:ascii="Times New Roman" w:hAnsi="Times New Roman" w:cs="Times New Roman"/>
                                <w:color w:val="000000"/>
                                <w:kern w:val="0"/>
                                <w:sz w:val="24"/>
                                <w:szCs w:val="24"/>
                                <w:lang w:val="en-US" w:eastAsia="zh-CN" w:bidi="ar"/>
                              </w:rPr>
                              <w:t>废水和</w:t>
                            </w:r>
                            <w:r>
                              <w:rPr>
                                <w:rFonts w:hint="default" w:ascii="Times New Roman" w:hAnsi="Times New Roman" w:eastAsia="宋体" w:cs="Times New Roman"/>
                                <w:color w:val="000000"/>
                                <w:kern w:val="0"/>
                                <w:sz w:val="24"/>
                                <w:szCs w:val="24"/>
                                <w:lang w:val="en-US" w:eastAsia="zh-CN" w:bidi="ar"/>
                              </w:rPr>
                              <w:t>固体废物进行竣工环境保护验收调查，形成如下竣工环境保护验收监测结论：</w:t>
                            </w:r>
                          </w:p>
                          <w:p>
                            <w:pPr>
                              <w:keepNext w:val="0"/>
                              <w:keepLines w:val="0"/>
                              <w:pageBreakBefore w:val="0"/>
                              <w:widowControl/>
                              <w:numPr>
                                <w:ilvl w:val="0"/>
                                <w:numId w:val="5"/>
                              </w:numPr>
                              <w:suppressLineNumbers w:val="0"/>
                              <w:kinsoku/>
                              <w:wordWrap/>
                              <w:overflowPunct/>
                              <w:topLinePunct w:val="0"/>
                              <w:autoSpaceDE w:val="0"/>
                              <w:autoSpaceDN w:val="0"/>
                              <w:bidi w:val="0"/>
                              <w:adjustRightInd/>
                              <w:snapToGrid/>
                              <w:spacing w:line="360" w:lineRule="auto"/>
                              <w:ind w:left="-40" w:leftChars="0" w:firstLine="480" w:firstLineChars="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废气 </w:t>
                            </w:r>
                          </w:p>
                          <w:p>
                            <w:pPr>
                              <w:pStyle w:val="2"/>
                              <w:rPr>
                                <w:rFonts w:hint="default"/>
                                <w:lang w:val="en-US" w:eastAsia="zh-CN"/>
                              </w:rPr>
                            </w:pPr>
                            <w:r>
                              <w:rPr>
                                <w:rFonts w:hint="eastAsia" w:ascii="Times New Roman" w:hAnsi="Times New Roman" w:cs="Times New Roman"/>
                                <w:color w:val="000000"/>
                                <w:kern w:val="0"/>
                                <w:sz w:val="24"/>
                                <w:szCs w:val="24"/>
                                <w:lang w:val="en-US" w:eastAsia="zh-CN" w:bidi="ar"/>
                              </w:rPr>
                              <w:t>1）有组织废气</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经核查，扩建项目未新增拉丝设备</w:t>
                            </w:r>
                            <w:r>
                              <w:rPr>
                                <w:rFonts w:hint="eastAsia" w:ascii="Times New Roman" w:hAnsi="Times New Roman" w:cs="Times New Roman"/>
                                <w:color w:val="000000"/>
                                <w:kern w:val="0"/>
                                <w:sz w:val="24"/>
                                <w:szCs w:val="24"/>
                                <w:lang w:val="en-US" w:eastAsia="zh-CN" w:bidi="ar"/>
                              </w:rPr>
                              <w:t>和未扩建包装袋</w:t>
                            </w:r>
                            <w:r>
                              <w:rPr>
                                <w:rFonts w:hint="default" w:ascii="Times New Roman" w:hAnsi="Times New Roman" w:eastAsia="宋体" w:cs="Times New Roman"/>
                                <w:color w:val="000000"/>
                                <w:kern w:val="0"/>
                                <w:sz w:val="24"/>
                                <w:szCs w:val="24"/>
                                <w:lang w:val="en-US" w:eastAsia="zh-CN" w:bidi="ar"/>
                              </w:rPr>
                              <w:t>，未产生拉丝有机废气</w:t>
                            </w:r>
                            <w:r>
                              <w:rPr>
                                <w:rFonts w:hint="eastAsia" w:ascii="Times New Roman" w:hAnsi="Times New Roman" w:cs="Times New Roman"/>
                                <w:color w:val="000000"/>
                                <w:kern w:val="0"/>
                                <w:sz w:val="24"/>
                                <w:szCs w:val="24"/>
                                <w:lang w:val="en-US" w:eastAsia="zh-CN" w:bidi="ar"/>
                              </w:rPr>
                              <w:t>和未增加覆膜有机废气排放量</w:t>
                            </w:r>
                            <w:r>
                              <w:rPr>
                                <w:rFonts w:hint="default" w:ascii="Times New Roman" w:hAnsi="Times New Roman" w:eastAsia="宋体" w:cs="Times New Roman"/>
                                <w:color w:val="000000"/>
                                <w:kern w:val="0"/>
                                <w:sz w:val="24"/>
                                <w:szCs w:val="24"/>
                                <w:lang w:val="en-US" w:eastAsia="zh-CN" w:bidi="ar"/>
                              </w:rPr>
                              <w:t>；印刷工序</w:t>
                            </w:r>
                            <w:r>
                              <w:rPr>
                                <w:rFonts w:hint="eastAsia" w:ascii="Times New Roman" w:hAnsi="Times New Roman" w:cs="Times New Roman"/>
                                <w:color w:val="000000"/>
                                <w:kern w:val="0"/>
                                <w:sz w:val="24"/>
                                <w:szCs w:val="24"/>
                                <w:lang w:val="en-US" w:eastAsia="zh-CN" w:bidi="ar"/>
                              </w:rPr>
                              <w:t>产生</w:t>
                            </w:r>
                            <w:r>
                              <w:rPr>
                                <w:rFonts w:hint="default" w:ascii="Times New Roman" w:hAnsi="Times New Roman" w:eastAsia="宋体" w:cs="Times New Roman"/>
                                <w:color w:val="000000"/>
                                <w:kern w:val="0"/>
                                <w:sz w:val="24"/>
                                <w:szCs w:val="24"/>
                                <w:lang w:val="en-US" w:eastAsia="zh-CN" w:bidi="ar"/>
                              </w:rPr>
                              <w:t xml:space="preserve">有机废气采用集气罩收集至二级活性炭吸附装置处理后经15m排气筒（DA003）排放。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color w:val="auto"/>
                                <w:kern w:val="0"/>
                                <w:sz w:val="24"/>
                                <w:szCs w:val="24"/>
                                <w:lang w:val="en-US" w:eastAsia="zh-CN" w:bidi="ar"/>
                              </w:rPr>
                            </w:pPr>
                            <w:r>
                              <w:rPr>
                                <w:rFonts w:hint="eastAsia" w:ascii="Times New Roman" w:hAnsi="Times New Roman" w:cs="Times New Roman"/>
                                <w:color w:val="000000"/>
                                <w:kern w:val="0"/>
                                <w:sz w:val="24"/>
                                <w:szCs w:val="24"/>
                                <w:lang w:val="en-US" w:eastAsia="zh-CN" w:bidi="ar"/>
                              </w:rPr>
                              <w:t>验收监测期间</w:t>
                            </w:r>
                            <w:r>
                              <w:rPr>
                                <w:rFonts w:hint="default" w:ascii="Times New Roman" w:hAnsi="Times New Roman" w:eastAsia="宋体" w:cs="Times New Roman"/>
                                <w:color w:val="auto"/>
                                <w:kern w:val="0"/>
                                <w:sz w:val="24"/>
                                <w:szCs w:val="24"/>
                                <w:lang w:val="en-US" w:eastAsia="zh-CN" w:bidi="ar"/>
                              </w:rPr>
                              <w:t>，</w:t>
                            </w:r>
                            <w:r>
                              <w:rPr>
                                <w:rFonts w:hint="default" w:ascii="Times New Roman" w:hAnsi="Times New Roman" w:cs="Times New Roman"/>
                                <w:color w:val="auto"/>
                                <w:kern w:val="0"/>
                                <w:sz w:val="24"/>
                                <w:szCs w:val="24"/>
                                <w:lang w:val="en-US" w:eastAsia="zh-CN" w:bidi="ar"/>
                              </w:rPr>
                              <w:t>DA003印刷废气排放口非甲烷总烃最大监测浓度为</w:t>
                            </w:r>
                            <w:r>
                              <w:rPr>
                                <w:rFonts w:hint="eastAsia" w:ascii="Times New Roman" w:hAnsi="Times New Roman" w:cs="Times New Roman"/>
                                <w:color w:val="auto"/>
                                <w:kern w:val="0"/>
                                <w:sz w:val="24"/>
                                <w:szCs w:val="24"/>
                                <w:lang w:val="en-US" w:eastAsia="zh-CN" w:bidi="ar"/>
                              </w:rPr>
                              <w:t>2.90</w:t>
                            </w:r>
                            <w:r>
                              <w:rPr>
                                <w:rFonts w:hint="default" w:ascii="Times New Roman" w:hAnsi="Times New Roman" w:cs="Times New Roman"/>
                                <w:color w:val="auto"/>
                                <w:kern w:val="0"/>
                                <w:sz w:val="24"/>
                                <w:szCs w:val="24"/>
                                <w:lang w:val="en-US" w:eastAsia="zh-CN" w:bidi="ar"/>
                              </w:rPr>
                              <w:t>mg/m</w:t>
                            </w:r>
                            <w:r>
                              <w:rPr>
                                <w:rFonts w:hint="default" w:ascii="Times New Roman" w:hAnsi="Times New Roman" w:cs="Times New Roman"/>
                                <w:color w:val="auto"/>
                                <w:kern w:val="0"/>
                                <w:sz w:val="24"/>
                                <w:szCs w:val="24"/>
                                <w:vertAlign w:val="superscript"/>
                                <w:lang w:val="en-US" w:eastAsia="zh-CN" w:bidi="ar"/>
                              </w:rPr>
                              <w:t>3</w:t>
                            </w:r>
                            <w:r>
                              <w:rPr>
                                <w:rFonts w:hint="default" w:ascii="Times New Roman" w:hAnsi="Times New Roman" w:cs="Times New Roman"/>
                                <w:color w:val="auto"/>
                                <w:kern w:val="0"/>
                                <w:sz w:val="24"/>
                                <w:szCs w:val="24"/>
                                <w:lang w:val="en-US" w:eastAsia="zh-CN" w:bidi="ar"/>
                              </w:rPr>
                              <w:t>，去除效率最低为8</w:t>
                            </w:r>
                            <w:r>
                              <w:rPr>
                                <w:rFonts w:hint="eastAsia" w:ascii="Times New Roman" w:hAnsi="Times New Roman" w:cs="Times New Roman"/>
                                <w:color w:val="auto"/>
                                <w:kern w:val="0"/>
                                <w:sz w:val="24"/>
                                <w:szCs w:val="24"/>
                                <w:lang w:val="en-US" w:eastAsia="zh-CN" w:bidi="ar"/>
                              </w:rPr>
                              <w:t>8</w:t>
                            </w:r>
                            <w:r>
                              <w:rPr>
                                <w:rFonts w:hint="default" w:ascii="Times New Roman" w:hAnsi="Times New Roman" w:cs="Times New Roman"/>
                                <w:color w:val="auto"/>
                                <w:kern w:val="0"/>
                                <w:sz w:val="24"/>
                                <w:szCs w:val="24"/>
                                <w:lang w:val="en-US" w:eastAsia="zh-CN" w:bidi="ar"/>
                              </w:rPr>
                              <w:t xml:space="preserve">%，监测结果满足《挥发性有机物排放控制标准》（DB61/T1061-2017）表1印刷排放限值要求。 </w:t>
                            </w:r>
                          </w:p>
                          <w:p>
                            <w:pPr>
                              <w:keepNext w:val="0"/>
                              <w:keepLines w:val="0"/>
                              <w:pageBreakBefore w:val="0"/>
                              <w:widowControl/>
                              <w:numPr>
                                <w:ilvl w:val="0"/>
                                <w:numId w:val="6"/>
                              </w:numPr>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cs="宋体"/>
                                <w:color w:val="auto"/>
                                <w:kern w:val="0"/>
                                <w:sz w:val="24"/>
                                <w:szCs w:val="24"/>
                                <w:lang w:val="en-US" w:eastAsia="zh-CN" w:bidi="ar"/>
                              </w:rPr>
                            </w:pPr>
                            <w:r>
                              <w:rPr>
                                <w:rFonts w:hint="eastAsia" w:cs="宋体"/>
                                <w:color w:val="auto"/>
                                <w:kern w:val="0"/>
                                <w:sz w:val="24"/>
                                <w:szCs w:val="24"/>
                                <w:lang w:val="en-US" w:eastAsia="zh-CN" w:bidi="ar"/>
                              </w:rPr>
                              <w:t>无组织废气</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right="0" w:rightChars="0" w:firstLine="480" w:firstLineChars="200"/>
                              <w:jc w:val="both"/>
                              <w:textAlignment w:val="auto"/>
                              <w:rPr>
                                <w:rFonts w:hint="eastAsia"/>
                                <w:lang w:val="en-US" w:eastAsia="zh-CN"/>
                              </w:rPr>
                            </w:pPr>
                            <w:r>
                              <w:rPr>
                                <w:rFonts w:hint="default" w:ascii="Times New Roman" w:hAnsi="Times New Roman" w:eastAsia="宋体" w:cs="Times New Roman"/>
                                <w:color w:val="000000"/>
                                <w:kern w:val="0"/>
                                <w:sz w:val="24"/>
                                <w:szCs w:val="24"/>
                                <w:lang w:val="en-US" w:eastAsia="zh-CN" w:bidi="ar"/>
                              </w:rPr>
                              <w:t>经核查，</w:t>
                            </w:r>
                            <w:r>
                              <w:rPr>
                                <w:rFonts w:hint="eastAsia" w:ascii="Times New Roman" w:hAnsi="Times New Roman" w:cs="Times New Roman"/>
                                <w:color w:val="auto"/>
                                <w:sz w:val="24"/>
                                <w:szCs w:val="24"/>
                                <w:lang w:val="en-US" w:eastAsia="zh-CN" w:bidi="ar-SA"/>
                              </w:rPr>
                              <w:t>项目未收集到的有机废气无组织排放。</w:t>
                            </w:r>
                          </w:p>
                          <w:p>
                            <w:pPr>
                              <w:pStyle w:val="1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FF0000"/>
                                <w:kern w:val="0"/>
                                <w:sz w:val="24"/>
                                <w:szCs w:val="24"/>
                                <w:lang w:val="en-US" w:eastAsia="zh-CN" w:bidi="ar"/>
                              </w:rPr>
                            </w:pPr>
                            <w:r>
                              <w:rPr>
                                <w:rFonts w:hint="eastAsia" w:ascii="Times New Roman" w:hAnsi="Times New Roman" w:cs="Times New Roman"/>
                                <w:color w:val="000000"/>
                                <w:kern w:val="0"/>
                                <w:sz w:val="24"/>
                                <w:szCs w:val="24"/>
                                <w:lang w:val="en-US" w:eastAsia="zh-CN" w:bidi="ar"/>
                              </w:rPr>
                              <w:t>验收监测期间</w:t>
                            </w: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cs="Times New Roman"/>
                                <w:color w:val="000000"/>
                                <w:kern w:val="0"/>
                                <w:sz w:val="24"/>
                                <w:szCs w:val="24"/>
                                <w:lang w:val="en-US" w:eastAsia="zh-CN" w:bidi="ar"/>
                              </w:rPr>
                              <w:t>经监测厂界监控点最大监测浓度为</w:t>
                            </w:r>
                            <w:r>
                              <w:rPr>
                                <w:rFonts w:hint="eastAsia" w:ascii="Times New Roman" w:hAnsi="Times New Roman" w:cs="Times New Roman"/>
                                <w:color w:val="000000"/>
                                <w:kern w:val="0"/>
                                <w:sz w:val="24"/>
                                <w:szCs w:val="24"/>
                                <w:lang w:val="en-US" w:eastAsia="zh-CN" w:bidi="ar"/>
                              </w:rPr>
                              <w:t>0.98</w:t>
                            </w:r>
                            <w:r>
                              <w:rPr>
                                <w:rFonts w:hint="default" w:ascii="Times New Roman" w:hAnsi="Times New Roman" w:cs="Times New Roman"/>
                                <w:color w:val="000000"/>
                                <w:kern w:val="0"/>
                                <w:sz w:val="24"/>
                                <w:szCs w:val="24"/>
                                <w:lang w:val="en-US" w:eastAsia="zh-CN" w:bidi="ar"/>
                              </w:rPr>
                              <w:t>mg/m</w:t>
                            </w:r>
                            <w:r>
                              <w:rPr>
                                <w:rFonts w:hint="default" w:ascii="Times New Roman" w:hAnsi="Times New Roman" w:cs="Times New Roman"/>
                                <w:color w:val="000000"/>
                                <w:kern w:val="0"/>
                                <w:sz w:val="24"/>
                                <w:szCs w:val="24"/>
                                <w:vertAlign w:val="superscript"/>
                                <w:lang w:val="en-US" w:eastAsia="zh-CN" w:bidi="ar"/>
                              </w:rPr>
                              <w:t>3</w:t>
                            </w:r>
                            <w:r>
                              <w:rPr>
                                <w:rFonts w:hint="default" w:ascii="Times New Roman" w:hAnsi="Times New Roman" w:cs="Times New Roman"/>
                                <w:color w:val="000000"/>
                                <w:kern w:val="0"/>
                                <w:sz w:val="24"/>
                                <w:szCs w:val="24"/>
                                <w:lang w:val="en-US" w:eastAsia="zh-CN" w:bidi="ar"/>
                              </w:rPr>
                              <w:t>；厂内监控点最大监测浓度为</w:t>
                            </w:r>
                            <w:r>
                              <w:rPr>
                                <w:rFonts w:hint="eastAsia" w:ascii="Times New Roman" w:hAnsi="Times New Roman" w:cs="Times New Roman"/>
                                <w:color w:val="000000"/>
                                <w:kern w:val="0"/>
                                <w:sz w:val="24"/>
                                <w:szCs w:val="24"/>
                                <w:lang w:val="en-US" w:eastAsia="zh-CN" w:bidi="ar"/>
                              </w:rPr>
                              <w:t>1.26</w:t>
                            </w:r>
                            <w:r>
                              <w:rPr>
                                <w:rFonts w:hint="default" w:ascii="Times New Roman" w:hAnsi="Times New Roman" w:cs="Times New Roman"/>
                                <w:color w:val="000000"/>
                                <w:kern w:val="0"/>
                                <w:sz w:val="24"/>
                                <w:szCs w:val="24"/>
                                <w:lang w:val="en-US" w:eastAsia="zh-CN" w:bidi="ar"/>
                              </w:rPr>
                              <w:t>mg/m</w:t>
                            </w:r>
                            <w:r>
                              <w:rPr>
                                <w:rFonts w:hint="default" w:ascii="Times New Roman" w:hAnsi="Times New Roman" w:cs="Times New Roman"/>
                                <w:color w:val="000000"/>
                                <w:kern w:val="0"/>
                                <w:sz w:val="24"/>
                                <w:szCs w:val="24"/>
                                <w:vertAlign w:val="superscript"/>
                                <w:lang w:val="en-US" w:eastAsia="zh-CN" w:bidi="ar"/>
                              </w:rPr>
                              <w:t>3</w:t>
                            </w:r>
                            <w:r>
                              <w:rPr>
                                <w:rFonts w:hint="default" w:ascii="Times New Roman" w:hAnsi="Times New Roman" w:cs="Times New Roman"/>
                                <w:color w:val="000000"/>
                                <w:kern w:val="0"/>
                                <w:sz w:val="24"/>
                                <w:szCs w:val="24"/>
                                <w:lang w:val="en-US" w:eastAsia="zh-CN" w:bidi="ar"/>
                              </w:rPr>
                              <w:t>；厂界监控点监测结果符合《挥发性有机物排放控制标准》（DB61/T1061-2017）表3企业边界监控点浓度限值；厂内监控点《挥发性有机物无组织排放控制标准》（GB37822-2019）表A.1特别排放控制要求</w:t>
                            </w:r>
                          </w:p>
                          <w:p>
                            <w:pPr>
                              <w:keepNext w:val="0"/>
                              <w:keepLines w:val="0"/>
                              <w:pageBreakBefore w:val="0"/>
                              <w:widowControl/>
                              <w:numPr>
                                <w:ilvl w:val="0"/>
                                <w:numId w:val="5"/>
                              </w:numPr>
                              <w:suppressLineNumbers w:val="0"/>
                              <w:kinsoku/>
                              <w:wordWrap/>
                              <w:overflowPunct/>
                              <w:topLinePunct w:val="0"/>
                              <w:autoSpaceDE w:val="0"/>
                              <w:autoSpaceDN w:val="0"/>
                              <w:bidi w:val="0"/>
                              <w:adjustRightInd/>
                              <w:snapToGrid/>
                              <w:spacing w:line="360" w:lineRule="auto"/>
                              <w:ind w:left="-40" w:leftChars="0" w:firstLine="480" w:firstLineChars="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废水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eastAsia" w:cs="宋体"/>
                                <w:color w:val="000000" w:themeColor="text1"/>
                                <w:kern w:val="0"/>
                                <w:sz w:val="24"/>
                                <w:szCs w:val="24"/>
                                <w:lang w:val="en-US" w:eastAsia="zh-CN" w:bidi="ar"/>
                                <w14:textFill>
                                  <w14:solidFill>
                                    <w14:schemeClr w14:val="tx1"/>
                                  </w14:solidFill>
                                </w14:textFill>
                              </w:rPr>
                              <w:t>经核</w:t>
                            </w:r>
                            <w:r>
                              <w:rPr>
                                <w:rFonts w:hint="eastAsia" w:cs="宋体"/>
                                <w:color w:val="auto"/>
                                <w:kern w:val="0"/>
                                <w:sz w:val="24"/>
                                <w:szCs w:val="24"/>
                                <w:lang w:val="en-US" w:eastAsia="zh-CN" w:bidi="ar"/>
                              </w:rPr>
                              <w:t>查，</w:t>
                            </w:r>
                            <w:r>
                              <w:rPr>
                                <w:rFonts w:hint="eastAsia" w:ascii="Times New Roman" w:hAnsi="Times New Roman" w:cs="Times New Roman"/>
                                <w:color w:val="auto"/>
                                <w:kern w:val="0"/>
                                <w:sz w:val="24"/>
                                <w:szCs w:val="24"/>
                                <w:lang w:val="en-US" w:eastAsia="zh-CN" w:bidi="ar"/>
                              </w:rPr>
                              <w:t>项目无生产废水产生。</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w:t>
                            </w:r>
                            <w:r>
                              <w:rPr>
                                <w:rFonts w:hint="eastAsia" w:ascii="Times New Roman" w:hAnsi="Times New Roman" w:cs="Times New Roman"/>
                                <w:color w:val="000000" w:themeColor="text1"/>
                                <w:kern w:val="0"/>
                                <w:sz w:val="24"/>
                                <w:szCs w:val="24"/>
                                <w:lang w:val="en-US" w:eastAsia="zh-CN" w:bidi="ar"/>
                                <w14:textFill>
                                  <w14:solidFill>
                                    <w14:schemeClr w14:val="tx1"/>
                                  </w14:solidFill>
                                </w14:textFill>
                              </w:rPr>
                              <w:t>3</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）噪声 </w:t>
                            </w:r>
                          </w:p>
                          <w:p>
                            <w:pPr>
                              <w:pStyle w:val="1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经核查</w:t>
                            </w:r>
                            <w:r>
                              <w:rPr>
                                <w:rFonts w:hint="eastAsia" w:ascii="Times New Roman" w:hAnsi="Times New Roman" w:eastAsia="宋体" w:cs="Times New Roman"/>
                                <w:color w:val="000000"/>
                                <w:kern w:val="0"/>
                                <w:sz w:val="24"/>
                                <w:szCs w:val="24"/>
                                <w:lang w:val="en-US" w:eastAsia="zh-CN" w:bidi="ar"/>
                              </w:rPr>
                              <w:t>，项目噪声源主要是印刷机、风机等生产过程中产生的噪声。</w:t>
                            </w:r>
                          </w:p>
                          <w:p>
                            <w:pPr>
                              <w:pStyle w:val="1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项目新增的印刷机、风机、活性炭吸附箱均选用了低噪声设备、机座做了减振措施、设备放置在密闭厂房内，经距离衰减后，对周边环境影响较小。经监测，项目厂界4周昼间噪声监测值在</w:t>
                            </w:r>
                            <w:r>
                              <w:rPr>
                                <w:rFonts w:hint="eastAsia" w:ascii="Times New Roman" w:hAnsi="Times New Roman" w:cs="Times New Roman"/>
                                <w:color w:val="000000"/>
                                <w:kern w:val="0"/>
                                <w:sz w:val="24"/>
                                <w:szCs w:val="24"/>
                                <w:lang w:val="en-US" w:eastAsia="zh-CN" w:bidi="ar"/>
                              </w:rPr>
                              <w:t>38</w:t>
                            </w:r>
                            <w:r>
                              <w:rPr>
                                <w:rFonts w:hint="eastAsia" w:ascii="Times New Roman" w:hAnsi="Times New Roman" w:eastAsia="宋体" w:cs="Times New Roman"/>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58</w:t>
                            </w:r>
                            <w:r>
                              <w:rPr>
                                <w:rFonts w:hint="eastAsia" w:ascii="Times New Roman" w:hAnsi="Times New Roman" w:eastAsia="宋体" w:cs="Times New Roman"/>
                                <w:color w:val="000000"/>
                                <w:kern w:val="0"/>
                                <w:sz w:val="24"/>
                                <w:szCs w:val="24"/>
                                <w:lang w:val="en-US" w:eastAsia="zh-CN" w:bidi="ar"/>
                              </w:rPr>
                              <w:t xml:space="preserve">dB（A）之间，夜间噪声监测值在 </w:t>
                            </w:r>
                            <w:r>
                              <w:rPr>
                                <w:rFonts w:hint="eastAsia" w:ascii="Times New Roman" w:hAnsi="Times New Roman" w:cs="Times New Roman"/>
                                <w:color w:val="000000"/>
                                <w:kern w:val="0"/>
                                <w:sz w:val="24"/>
                                <w:szCs w:val="24"/>
                                <w:lang w:val="en-US" w:eastAsia="zh-CN" w:bidi="ar"/>
                              </w:rPr>
                              <w:t>36</w:t>
                            </w:r>
                            <w:r>
                              <w:rPr>
                                <w:rFonts w:hint="eastAsia" w:ascii="Times New Roman" w:hAnsi="Times New Roman" w:eastAsia="宋体" w:cs="Times New Roman"/>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47</w:t>
                            </w:r>
                            <w:r>
                              <w:rPr>
                                <w:rFonts w:hint="eastAsia" w:ascii="Times New Roman" w:hAnsi="Times New Roman" w:eastAsia="宋体" w:cs="Times New Roman"/>
                                <w:color w:val="000000"/>
                                <w:kern w:val="0"/>
                                <w:sz w:val="24"/>
                                <w:szCs w:val="24"/>
                                <w:lang w:val="en-US" w:eastAsia="zh-CN" w:bidi="ar"/>
                              </w:rPr>
                              <w:t>dB（A）之间，监测结果均符合《工业企业厂界环境噪声排放标准》（GB 12348-2008）中的 2 类区标准限值要求。敏感点昼间噪声监测值在</w:t>
                            </w:r>
                            <w:r>
                              <w:rPr>
                                <w:rFonts w:hint="eastAsia" w:ascii="Times New Roman" w:hAnsi="Times New Roman" w:cs="Times New Roman"/>
                                <w:color w:val="000000"/>
                                <w:kern w:val="0"/>
                                <w:sz w:val="24"/>
                                <w:szCs w:val="24"/>
                                <w:lang w:val="en-US" w:eastAsia="zh-CN" w:bidi="ar"/>
                              </w:rPr>
                              <w:t>55</w:t>
                            </w:r>
                            <w:r>
                              <w:rPr>
                                <w:rFonts w:hint="eastAsia" w:ascii="Times New Roman" w:hAnsi="Times New Roman" w:eastAsia="宋体" w:cs="Times New Roman"/>
                                <w:color w:val="000000"/>
                                <w:kern w:val="0"/>
                                <w:sz w:val="24"/>
                                <w:szCs w:val="24"/>
                                <w:lang w:val="en-US" w:eastAsia="zh-CN" w:bidi="ar"/>
                              </w:rPr>
                              <w:t>dB（A）之间，夜间噪声监测值在</w:t>
                            </w:r>
                            <w:r>
                              <w:rPr>
                                <w:rFonts w:hint="eastAsia" w:ascii="Times New Roman" w:hAnsi="Times New Roman" w:cs="Times New Roman"/>
                                <w:color w:val="000000"/>
                                <w:kern w:val="0"/>
                                <w:sz w:val="24"/>
                                <w:szCs w:val="24"/>
                                <w:lang w:val="en-US" w:eastAsia="zh-CN" w:bidi="ar"/>
                              </w:rPr>
                              <w:t>47</w:t>
                            </w:r>
                            <w:r>
                              <w:rPr>
                                <w:rFonts w:hint="eastAsia" w:ascii="Times New Roman" w:hAnsi="Times New Roman" w:eastAsia="宋体" w:cs="Times New Roman"/>
                                <w:color w:val="000000"/>
                                <w:kern w:val="0"/>
                                <w:sz w:val="24"/>
                                <w:szCs w:val="24"/>
                                <w:lang w:val="en-US" w:eastAsia="zh-CN" w:bidi="ar"/>
                              </w:rPr>
                              <w:t>dB（A）之间，监测结果均符合《声环境质量标准》（GB3096-2008）中2类标准要求。</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440" w:leftChars="0" w:right="0" w:rightChars="0"/>
                              <w:jc w:val="left"/>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（4）</w:t>
                            </w:r>
                            <w:r>
                              <w:rPr>
                                <w:rFonts w:hint="default" w:ascii="Times New Roman" w:hAnsi="Times New Roman" w:eastAsia="宋体" w:cs="Times New Roman"/>
                                <w:color w:val="000000"/>
                                <w:kern w:val="0"/>
                                <w:sz w:val="24"/>
                                <w:szCs w:val="24"/>
                                <w:lang w:val="en-US" w:eastAsia="zh-CN" w:bidi="ar"/>
                              </w:rPr>
                              <w:t xml:space="preserve">固废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cs="宋体"/>
                                <w:color w:val="auto"/>
                                <w:kern w:val="0"/>
                                <w:sz w:val="24"/>
                                <w:szCs w:val="24"/>
                                <w:lang w:val="en-US" w:eastAsia="zh-CN" w:bidi="ar"/>
                              </w:rPr>
                            </w:pPr>
                            <w:r>
                              <w:rPr>
                                <w:rFonts w:hint="eastAsia" w:cs="宋体"/>
                                <w:color w:val="auto"/>
                                <w:kern w:val="0"/>
                                <w:sz w:val="24"/>
                                <w:szCs w:val="24"/>
                                <w:lang w:val="en-US" w:eastAsia="zh-CN" w:bidi="ar"/>
                              </w:rPr>
                              <w:t xml:space="preserve">经核查，项目产生的固体废物包括：不合格品及边角料、废包装袋、废印版、废活性炭、沾染油墨的废抹布及废油墨桶。 </w:t>
                            </w:r>
                          </w:p>
                          <w:p>
                            <w:pPr>
                              <w:pStyle w:val="11"/>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default" w:ascii="Times New Roman" w:hAnsi="Times New Roman" w:eastAsia="宋体" w:cs="Times New Roman"/>
                                <w:color w:val="000000"/>
                                <w:kern w:val="0"/>
                                <w:sz w:val="24"/>
                                <w:szCs w:val="24"/>
                                <w:lang w:val="en-US" w:eastAsia="zh-CN" w:bidi="ar"/>
                              </w:rPr>
                            </w:pPr>
                          </w:p>
                        </w:txbxContent>
                      </wps:txbx>
                      <wps:bodyPr upright="1"/>
                    </wps:wsp>
                  </a:graphicData>
                </a:graphic>
              </wp:anchor>
            </w:drawing>
          </mc:Choice>
          <mc:Fallback>
            <w:pict>
              <v:shape id="文本框 89" o:spid="_x0000_s1026" o:spt="202" type="#_x0000_t202" style="position:absolute;left:0pt;margin-left:-22.6pt;margin-top:4.95pt;height:675.75pt;width:513.45pt;z-index:251672576;mso-width-relative:page;mso-height-relative:page;" fillcolor="#FFFFFF" filled="t" stroked="t" coordsize="21600,21600" o:gfxdata="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fbTLXaAAAACgEAAA8AAAAAAAAAAQAg&#10;AAAAIgAAAGRycy9kb3ducmV2LnhtbFBLAQIUABQAAAAIAIdO4kCex2VTDAIAADkEAAAOAAAAAAAA&#10;AAEAIAAAACkBAABkcnMvZTJvRG9jLnhtbFBLBQYAAAAABgAGAFkBAACnBQAAAAA=&#10;">
                <v:fill on="t" focussize="0,0"/>
                <v:stroke color="#000000" joinstyle="miter"/>
                <v:imagedata o:title=""/>
                <o:lock v:ext="edit" aspectratio="f"/>
                <v:textbox>
                  <w:txbxContent>
                    <w:p>
                      <w:pPr>
                        <w:keepNext w:val="0"/>
                        <w:keepLines w:val="0"/>
                        <w:widowControl/>
                        <w:suppressLineNumbers w:val="0"/>
                        <w:spacing w:line="360" w:lineRule="auto"/>
                        <w:jc w:val="left"/>
                        <w:rPr>
                          <w:rFonts w:hint="default" w:ascii="Times New Roman" w:hAnsi="Times New Roman" w:cs="Times New Roman"/>
                        </w:rPr>
                      </w:pPr>
                      <w:r>
                        <w:rPr>
                          <w:rFonts w:hint="default" w:ascii="Times New Roman" w:hAnsi="Times New Roman" w:eastAsia="宋体" w:cs="Times New Roman"/>
                          <w:b/>
                          <w:bCs/>
                          <w:color w:val="000000"/>
                          <w:kern w:val="0"/>
                          <w:sz w:val="24"/>
                          <w:szCs w:val="24"/>
                          <w:lang w:val="en-US" w:eastAsia="zh-CN" w:bidi="ar"/>
                        </w:rPr>
                        <w:t xml:space="preserve">9.1 验收监测结论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通过对本项目运营期间大气</w:t>
                      </w:r>
                      <w:r>
                        <w:rPr>
                          <w:rFonts w:hint="eastAsia" w:ascii="Times New Roman" w:hAnsi="Times New Roman" w:cs="Times New Roman"/>
                          <w:color w:val="000000"/>
                          <w:kern w:val="0"/>
                          <w:sz w:val="24"/>
                          <w:szCs w:val="24"/>
                          <w:lang w:val="en-US" w:eastAsia="zh-CN" w:bidi="ar"/>
                        </w:rPr>
                        <w:t>和</w:t>
                      </w:r>
                      <w:r>
                        <w:rPr>
                          <w:rFonts w:hint="default" w:ascii="Times New Roman" w:hAnsi="Times New Roman" w:eastAsia="宋体" w:cs="Times New Roman"/>
                          <w:color w:val="000000"/>
                          <w:kern w:val="0"/>
                          <w:sz w:val="24"/>
                          <w:szCs w:val="24"/>
                          <w:lang w:val="en-US" w:eastAsia="zh-CN" w:bidi="ar"/>
                        </w:rPr>
                        <w:t>噪声进行竣工环境保护验收监测，对</w:t>
                      </w:r>
                      <w:r>
                        <w:rPr>
                          <w:rFonts w:hint="eastAsia" w:ascii="Times New Roman" w:hAnsi="Times New Roman" w:cs="Times New Roman"/>
                          <w:color w:val="000000"/>
                          <w:kern w:val="0"/>
                          <w:sz w:val="24"/>
                          <w:szCs w:val="24"/>
                          <w:lang w:val="en-US" w:eastAsia="zh-CN" w:bidi="ar"/>
                        </w:rPr>
                        <w:t>废水和</w:t>
                      </w:r>
                      <w:r>
                        <w:rPr>
                          <w:rFonts w:hint="default" w:ascii="Times New Roman" w:hAnsi="Times New Roman" w:eastAsia="宋体" w:cs="Times New Roman"/>
                          <w:color w:val="000000"/>
                          <w:kern w:val="0"/>
                          <w:sz w:val="24"/>
                          <w:szCs w:val="24"/>
                          <w:lang w:val="en-US" w:eastAsia="zh-CN" w:bidi="ar"/>
                        </w:rPr>
                        <w:t>固体废物进行竣工环境保护验收调查，形成如下竣工环境保护验收监测结论：</w:t>
                      </w:r>
                    </w:p>
                    <w:p>
                      <w:pPr>
                        <w:keepNext w:val="0"/>
                        <w:keepLines w:val="0"/>
                        <w:pageBreakBefore w:val="0"/>
                        <w:widowControl/>
                        <w:numPr>
                          <w:ilvl w:val="0"/>
                          <w:numId w:val="5"/>
                        </w:numPr>
                        <w:suppressLineNumbers w:val="0"/>
                        <w:kinsoku/>
                        <w:wordWrap/>
                        <w:overflowPunct/>
                        <w:topLinePunct w:val="0"/>
                        <w:autoSpaceDE w:val="0"/>
                        <w:autoSpaceDN w:val="0"/>
                        <w:bidi w:val="0"/>
                        <w:adjustRightInd/>
                        <w:snapToGrid/>
                        <w:spacing w:line="360" w:lineRule="auto"/>
                        <w:ind w:left="-40" w:leftChars="0" w:firstLine="480" w:firstLineChars="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废气 </w:t>
                      </w:r>
                    </w:p>
                    <w:p>
                      <w:pPr>
                        <w:pStyle w:val="2"/>
                        <w:rPr>
                          <w:rFonts w:hint="default"/>
                          <w:lang w:val="en-US" w:eastAsia="zh-CN"/>
                        </w:rPr>
                      </w:pPr>
                      <w:r>
                        <w:rPr>
                          <w:rFonts w:hint="eastAsia" w:ascii="Times New Roman" w:hAnsi="Times New Roman" w:cs="Times New Roman"/>
                          <w:color w:val="000000"/>
                          <w:kern w:val="0"/>
                          <w:sz w:val="24"/>
                          <w:szCs w:val="24"/>
                          <w:lang w:val="en-US" w:eastAsia="zh-CN" w:bidi="ar"/>
                        </w:rPr>
                        <w:t>1）有组织废气</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经核查，扩建项目未新增拉丝设备</w:t>
                      </w:r>
                      <w:r>
                        <w:rPr>
                          <w:rFonts w:hint="eastAsia" w:ascii="Times New Roman" w:hAnsi="Times New Roman" w:cs="Times New Roman"/>
                          <w:color w:val="000000"/>
                          <w:kern w:val="0"/>
                          <w:sz w:val="24"/>
                          <w:szCs w:val="24"/>
                          <w:lang w:val="en-US" w:eastAsia="zh-CN" w:bidi="ar"/>
                        </w:rPr>
                        <w:t>和未扩建包装袋</w:t>
                      </w:r>
                      <w:r>
                        <w:rPr>
                          <w:rFonts w:hint="default" w:ascii="Times New Roman" w:hAnsi="Times New Roman" w:eastAsia="宋体" w:cs="Times New Roman"/>
                          <w:color w:val="000000"/>
                          <w:kern w:val="0"/>
                          <w:sz w:val="24"/>
                          <w:szCs w:val="24"/>
                          <w:lang w:val="en-US" w:eastAsia="zh-CN" w:bidi="ar"/>
                        </w:rPr>
                        <w:t>，未产生拉丝有机废气</w:t>
                      </w:r>
                      <w:r>
                        <w:rPr>
                          <w:rFonts w:hint="eastAsia" w:ascii="Times New Roman" w:hAnsi="Times New Roman" w:cs="Times New Roman"/>
                          <w:color w:val="000000"/>
                          <w:kern w:val="0"/>
                          <w:sz w:val="24"/>
                          <w:szCs w:val="24"/>
                          <w:lang w:val="en-US" w:eastAsia="zh-CN" w:bidi="ar"/>
                        </w:rPr>
                        <w:t>和未增加覆膜有机废气排放量</w:t>
                      </w:r>
                      <w:r>
                        <w:rPr>
                          <w:rFonts w:hint="default" w:ascii="Times New Roman" w:hAnsi="Times New Roman" w:eastAsia="宋体" w:cs="Times New Roman"/>
                          <w:color w:val="000000"/>
                          <w:kern w:val="0"/>
                          <w:sz w:val="24"/>
                          <w:szCs w:val="24"/>
                          <w:lang w:val="en-US" w:eastAsia="zh-CN" w:bidi="ar"/>
                        </w:rPr>
                        <w:t>；印刷工序</w:t>
                      </w:r>
                      <w:r>
                        <w:rPr>
                          <w:rFonts w:hint="eastAsia" w:ascii="Times New Roman" w:hAnsi="Times New Roman" w:cs="Times New Roman"/>
                          <w:color w:val="000000"/>
                          <w:kern w:val="0"/>
                          <w:sz w:val="24"/>
                          <w:szCs w:val="24"/>
                          <w:lang w:val="en-US" w:eastAsia="zh-CN" w:bidi="ar"/>
                        </w:rPr>
                        <w:t>产生</w:t>
                      </w:r>
                      <w:r>
                        <w:rPr>
                          <w:rFonts w:hint="default" w:ascii="Times New Roman" w:hAnsi="Times New Roman" w:eastAsia="宋体" w:cs="Times New Roman"/>
                          <w:color w:val="000000"/>
                          <w:kern w:val="0"/>
                          <w:sz w:val="24"/>
                          <w:szCs w:val="24"/>
                          <w:lang w:val="en-US" w:eastAsia="zh-CN" w:bidi="ar"/>
                        </w:rPr>
                        <w:t xml:space="preserve">有机废气采用集气罩收集至二级活性炭吸附装置处理后经15m排气筒（DA003）排放。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color w:val="auto"/>
                          <w:kern w:val="0"/>
                          <w:sz w:val="24"/>
                          <w:szCs w:val="24"/>
                          <w:lang w:val="en-US" w:eastAsia="zh-CN" w:bidi="ar"/>
                        </w:rPr>
                      </w:pPr>
                      <w:r>
                        <w:rPr>
                          <w:rFonts w:hint="eastAsia" w:ascii="Times New Roman" w:hAnsi="Times New Roman" w:cs="Times New Roman"/>
                          <w:color w:val="000000"/>
                          <w:kern w:val="0"/>
                          <w:sz w:val="24"/>
                          <w:szCs w:val="24"/>
                          <w:lang w:val="en-US" w:eastAsia="zh-CN" w:bidi="ar"/>
                        </w:rPr>
                        <w:t>验收监测期间</w:t>
                      </w:r>
                      <w:r>
                        <w:rPr>
                          <w:rFonts w:hint="default" w:ascii="Times New Roman" w:hAnsi="Times New Roman" w:eastAsia="宋体" w:cs="Times New Roman"/>
                          <w:color w:val="auto"/>
                          <w:kern w:val="0"/>
                          <w:sz w:val="24"/>
                          <w:szCs w:val="24"/>
                          <w:lang w:val="en-US" w:eastAsia="zh-CN" w:bidi="ar"/>
                        </w:rPr>
                        <w:t>，</w:t>
                      </w:r>
                      <w:r>
                        <w:rPr>
                          <w:rFonts w:hint="default" w:ascii="Times New Roman" w:hAnsi="Times New Roman" w:cs="Times New Roman"/>
                          <w:color w:val="auto"/>
                          <w:kern w:val="0"/>
                          <w:sz w:val="24"/>
                          <w:szCs w:val="24"/>
                          <w:lang w:val="en-US" w:eastAsia="zh-CN" w:bidi="ar"/>
                        </w:rPr>
                        <w:t>DA003印刷废气排放口非甲烷总烃最大监测浓度为</w:t>
                      </w:r>
                      <w:r>
                        <w:rPr>
                          <w:rFonts w:hint="eastAsia" w:ascii="Times New Roman" w:hAnsi="Times New Roman" w:cs="Times New Roman"/>
                          <w:color w:val="auto"/>
                          <w:kern w:val="0"/>
                          <w:sz w:val="24"/>
                          <w:szCs w:val="24"/>
                          <w:lang w:val="en-US" w:eastAsia="zh-CN" w:bidi="ar"/>
                        </w:rPr>
                        <w:t>2.90</w:t>
                      </w:r>
                      <w:r>
                        <w:rPr>
                          <w:rFonts w:hint="default" w:ascii="Times New Roman" w:hAnsi="Times New Roman" w:cs="Times New Roman"/>
                          <w:color w:val="auto"/>
                          <w:kern w:val="0"/>
                          <w:sz w:val="24"/>
                          <w:szCs w:val="24"/>
                          <w:lang w:val="en-US" w:eastAsia="zh-CN" w:bidi="ar"/>
                        </w:rPr>
                        <w:t>mg/m</w:t>
                      </w:r>
                      <w:r>
                        <w:rPr>
                          <w:rFonts w:hint="default" w:ascii="Times New Roman" w:hAnsi="Times New Roman" w:cs="Times New Roman"/>
                          <w:color w:val="auto"/>
                          <w:kern w:val="0"/>
                          <w:sz w:val="24"/>
                          <w:szCs w:val="24"/>
                          <w:vertAlign w:val="superscript"/>
                          <w:lang w:val="en-US" w:eastAsia="zh-CN" w:bidi="ar"/>
                        </w:rPr>
                        <w:t>3</w:t>
                      </w:r>
                      <w:r>
                        <w:rPr>
                          <w:rFonts w:hint="default" w:ascii="Times New Roman" w:hAnsi="Times New Roman" w:cs="Times New Roman"/>
                          <w:color w:val="auto"/>
                          <w:kern w:val="0"/>
                          <w:sz w:val="24"/>
                          <w:szCs w:val="24"/>
                          <w:lang w:val="en-US" w:eastAsia="zh-CN" w:bidi="ar"/>
                        </w:rPr>
                        <w:t>，去除效率最低为8</w:t>
                      </w:r>
                      <w:r>
                        <w:rPr>
                          <w:rFonts w:hint="eastAsia" w:ascii="Times New Roman" w:hAnsi="Times New Roman" w:cs="Times New Roman"/>
                          <w:color w:val="auto"/>
                          <w:kern w:val="0"/>
                          <w:sz w:val="24"/>
                          <w:szCs w:val="24"/>
                          <w:lang w:val="en-US" w:eastAsia="zh-CN" w:bidi="ar"/>
                        </w:rPr>
                        <w:t>8</w:t>
                      </w:r>
                      <w:r>
                        <w:rPr>
                          <w:rFonts w:hint="default" w:ascii="Times New Roman" w:hAnsi="Times New Roman" w:cs="Times New Roman"/>
                          <w:color w:val="auto"/>
                          <w:kern w:val="0"/>
                          <w:sz w:val="24"/>
                          <w:szCs w:val="24"/>
                          <w:lang w:val="en-US" w:eastAsia="zh-CN" w:bidi="ar"/>
                        </w:rPr>
                        <w:t xml:space="preserve">%，监测结果满足《挥发性有机物排放控制标准》（DB61/T1061-2017）表1印刷排放限值要求。 </w:t>
                      </w:r>
                    </w:p>
                    <w:p>
                      <w:pPr>
                        <w:keepNext w:val="0"/>
                        <w:keepLines w:val="0"/>
                        <w:pageBreakBefore w:val="0"/>
                        <w:widowControl/>
                        <w:numPr>
                          <w:ilvl w:val="0"/>
                          <w:numId w:val="6"/>
                        </w:numPr>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cs="宋体"/>
                          <w:color w:val="auto"/>
                          <w:kern w:val="0"/>
                          <w:sz w:val="24"/>
                          <w:szCs w:val="24"/>
                          <w:lang w:val="en-US" w:eastAsia="zh-CN" w:bidi="ar"/>
                        </w:rPr>
                      </w:pPr>
                      <w:r>
                        <w:rPr>
                          <w:rFonts w:hint="eastAsia" w:cs="宋体"/>
                          <w:color w:val="auto"/>
                          <w:kern w:val="0"/>
                          <w:sz w:val="24"/>
                          <w:szCs w:val="24"/>
                          <w:lang w:val="en-US" w:eastAsia="zh-CN" w:bidi="ar"/>
                        </w:rPr>
                        <w:t>无组织废气</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right="0" w:rightChars="0" w:firstLine="480" w:firstLineChars="200"/>
                        <w:jc w:val="both"/>
                        <w:textAlignment w:val="auto"/>
                        <w:rPr>
                          <w:rFonts w:hint="eastAsia"/>
                          <w:lang w:val="en-US" w:eastAsia="zh-CN"/>
                        </w:rPr>
                      </w:pPr>
                      <w:r>
                        <w:rPr>
                          <w:rFonts w:hint="default" w:ascii="Times New Roman" w:hAnsi="Times New Roman" w:eastAsia="宋体" w:cs="Times New Roman"/>
                          <w:color w:val="000000"/>
                          <w:kern w:val="0"/>
                          <w:sz w:val="24"/>
                          <w:szCs w:val="24"/>
                          <w:lang w:val="en-US" w:eastAsia="zh-CN" w:bidi="ar"/>
                        </w:rPr>
                        <w:t>经核查，</w:t>
                      </w:r>
                      <w:r>
                        <w:rPr>
                          <w:rFonts w:hint="eastAsia" w:ascii="Times New Roman" w:hAnsi="Times New Roman" w:cs="Times New Roman"/>
                          <w:color w:val="auto"/>
                          <w:sz w:val="24"/>
                          <w:szCs w:val="24"/>
                          <w:lang w:val="en-US" w:eastAsia="zh-CN" w:bidi="ar-SA"/>
                        </w:rPr>
                        <w:t>项目未收集到的有机废气无组织排放。</w:t>
                      </w:r>
                    </w:p>
                    <w:p>
                      <w:pPr>
                        <w:pStyle w:val="1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color w:val="FF0000"/>
                          <w:kern w:val="0"/>
                          <w:sz w:val="24"/>
                          <w:szCs w:val="24"/>
                          <w:lang w:val="en-US" w:eastAsia="zh-CN" w:bidi="ar"/>
                        </w:rPr>
                      </w:pPr>
                      <w:r>
                        <w:rPr>
                          <w:rFonts w:hint="eastAsia" w:ascii="Times New Roman" w:hAnsi="Times New Roman" w:cs="Times New Roman"/>
                          <w:color w:val="000000"/>
                          <w:kern w:val="0"/>
                          <w:sz w:val="24"/>
                          <w:szCs w:val="24"/>
                          <w:lang w:val="en-US" w:eastAsia="zh-CN" w:bidi="ar"/>
                        </w:rPr>
                        <w:t>验收监测期间</w:t>
                      </w: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cs="Times New Roman"/>
                          <w:color w:val="000000"/>
                          <w:kern w:val="0"/>
                          <w:sz w:val="24"/>
                          <w:szCs w:val="24"/>
                          <w:lang w:val="en-US" w:eastAsia="zh-CN" w:bidi="ar"/>
                        </w:rPr>
                        <w:t>经监测厂界监控点最大监测浓度为</w:t>
                      </w:r>
                      <w:r>
                        <w:rPr>
                          <w:rFonts w:hint="eastAsia" w:ascii="Times New Roman" w:hAnsi="Times New Roman" w:cs="Times New Roman"/>
                          <w:color w:val="000000"/>
                          <w:kern w:val="0"/>
                          <w:sz w:val="24"/>
                          <w:szCs w:val="24"/>
                          <w:lang w:val="en-US" w:eastAsia="zh-CN" w:bidi="ar"/>
                        </w:rPr>
                        <w:t>0.98</w:t>
                      </w:r>
                      <w:r>
                        <w:rPr>
                          <w:rFonts w:hint="default" w:ascii="Times New Roman" w:hAnsi="Times New Roman" w:cs="Times New Roman"/>
                          <w:color w:val="000000"/>
                          <w:kern w:val="0"/>
                          <w:sz w:val="24"/>
                          <w:szCs w:val="24"/>
                          <w:lang w:val="en-US" w:eastAsia="zh-CN" w:bidi="ar"/>
                        </w:rPr>
                        <w:t>mg/m</w:t>
                      </w:r>
                      <w:r>
                        <w:rPr>
                          <w:rFonts w:hint="default" w:ascii="Times New Roman" w:hAnsi="Times New Roman" w:cs="Times New Roman"/>
                          <w:color w:val="000000"/>
                          <w:kern w:val="0"/>
                          <w:sz w:val="24"/>
                          <w:szCs w:val="24"/>
                          <w:vertAlign w:val="superscript"/>
                          <w:lang w:val="en-US" w:eastAsia="zh-CN" w:bidi="ar"/>
                        </w:rPr>
                        <w:t>3</w:t>
                      </w:r>
                      <w:r>
                        <w:rPr>
                          <w:rFonts w:hint="default" w:ascii="Times New Roman" w:hAnsi="Times New Roman" w:cs="Times New Roman"/>
                          <w:color w:val="000000"/>
                          <w:kern w:val="0"/>
                          <w:sz w:val="24"/>
                          <w:szCs w:val="24"/>
                          <w:lang w:val="en-US" w:eastAsia="zh-CN" w:bidi="ar"/>
                        </w:rPr>
                        <w:t>；厂内监控点最大监测浓度为</w:t>
                      </w:r>
                      <w:r>
                        <w:rPr>
                          <w:rFonts w:hint="eastAsia" w:ascii="Times New Roman" w:hAnsi="Times New Roman" w:cs="Times New Roman"/>
                          <w:color w:val="000000"/>
                          <w:kern w:val="0"/>
                          <w:sz w:val="24"/>
                          <w:szCs w:val="24"/>
                          <w:lang w:val="en-US" w:eastAsia="zh-CN" w:bidi="ar"/>
                        </w:rPr>
                        <w:t>1.26</w:t>
                      </w:r>
                      <w:r>
                        <w:rPr>
                          <w:rFonts w:hint="default" w:ascii="Times New Roman" w:hAnsi="Times New Roman" w:cs="Times New Roman"/>
                          <w:color w:val="000000"/>
                          <w:kern w:val="0"/>
                          <w:sz w:val="24"/>
                          <w:szCs w:val="24"/>
                          <w:lang w:val="en-US" w:eastAsia="zh-CN" w:bidi="ar"/>
                        </w:rPr>
                        <w:t>mg/m</w:t>
                      </w:r>
                      <w:r>
                        <w:rPr>
                          <w:rFonts w:hint="default" w:ascii="Times New Roman" w:hAnsi="Times New Roman" w:cs="Times New Roman"/>
                          <w:color w:val="000000"/>
                          <w:kern w:val="0"/>
                          <w:sz w:val="24"/>
                          <w:szCs w:val="24"/>
                          <w:vertAlign w:val="superscript"/>
                          <w:lang w:val="en-US" w:eastAsia="zh-CN" w:bidi="ar"/>
                        </w:rPr>
                        <w:t>3</w:t>
                      </w:r>
                      <w:r>
                        <w:rPr>
                          <w:rFonts w:hint="default" w:ascii="Times New Roman" w:hAnsi="Times New Roman" w:cs="Times New Roman"/>
                          <w:color w:val="000000"/>
                          <w:kern w:val="0"/>
                          <w:sz w:val="24"/>
                          <w:szCs w:val="24"/>
                          <w:lang w:val="en-US" w:eastAsia="zh-CN" w:bidi="ar"/>
                        </w:rPr>
                        <w:t>；厂界监控点监测结果符合《挥发性有机物排放控制标准》（DB61/T1061-2017）表3企业边界监控点浓度限值；厂内监控点《挥发性有机物无组织排放控制标准》（GB37822-2019）表A.1特别排放控制要求</w:t>
                      </w:r>
                    </w:p>
                    <w:p>
                      <w:pPr>
                        <w:keepNext w:val="0"/>
                        <w:keepLines w:val="0"/>
                        <w:pageBreakBefore w:val="0"/>
                        <w:widowControl/>
                        <w:numPr>
                          <w:ilvl w:val="0"/>
                          <w:numId w:val="5"/>
                        </w:numPr>
                        <w:suppressLineNumbers w:val="0"/>
                        <w:kinsoku/>
                        <w:wordWrap/>
                        <w:overflowPunct/>
                        <w:topLinePunct w:val="0"/>
                        <w:autoSpaceDE w:val="0"/>
                        <w:autoSpaceDN w:val="0"/>
                        <w:bidi w:val="0"/>
                        <w:adjustRightInd/>
                        <w:snapToGrid/>
                        <w:spacing w:line="360" w:lineRule="auto"/>
                        <w:ind w:left="-40" w:leftChars="0" w:firstLine="480" w:firstLineChars="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废水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eastAsia" w:cs="宋体"/>
                          <w:color w:val="000000" w:themeColor="text1"/>
                          <w:kern w:val="0"/>
                          <w:sz w:val="24"/>
                          <w:szCs w:val="24"/>
                          <w:lang w:val="en-US" w:eastAsia="zh-CN" w:bidi="ar"/>
                          <w14:textFill>
                            <w14:solidFill>
                              <w14:schemeClr w14:val="tx1"/>
                            </w14:solidFill>
                          </w14:textFill>
                        </w:rPr>
                        <w:t>经核</w:t>
                      </w:r>
                      <w:r>
                        <w:rPr>
                          <w:rFonts w:hint="eastAsia" w:cs="宋体"/>
                          <w:color w:val="auto"/>
                          <w:kern w:val="0"/>
                          <w:sz w:val="24"/>
                          <w:szCs w:val="24"/>
                          <w:lang w:val="en-US" w:eastAsia="zh-CN" w:bidi="ar"/>
                        </w:rPr>
                        <w:t>查，</w:t>
                      </w:r>
                      <w:r>
                        <w:rPr>
                          <w:rFonts w:hint="eastAsia" w:ascii="Times New Roman" w:hAnsi="Times New Roman" w:cs="Times New Roman"/>
                          <w:color w:val="auto"/>
                          <w:kern w:val="0"/>
                          <w:sz w:val="24"/>
                          <w:szCs w:val="24"/>
                          <w:lang w:val="en-US" w:eastAsia="zh-CN" w:bidi="ar"/>
                        </w:rPr>
                        <w:t>项目无生产废水产生。</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w:t>
                      </w:r>
                      <w:r>
                        <w:rPr>
                          <w:rFonts w:hint="eastAsia" w:ascii="Times New Roman" w:hAnsi="Times New Roman" w:cs="Times New Roman"/>
                          <w:color w:val="000000" w:themeColor="text1"/>
                          <w:kern w:val="0"/>
                          <w:sz w:val="24"/>
                          <w:szCs w:val="24"/>
                          <w:lang w:val="en-US" w:eastAsia="zh-CN" w:bidi="ar"/>
                          <w14:textFill>
                            <w14:solidFill>
                              <w14:schemeClr w14:val="tx1"/>
                            </w14:solidFill>
                          </w14:textFill>
                        </w:rPr>
                        <w:t>3</w:t>
                      </w: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 xml:space="preserve">）噪声 </w:t>
                      </w:r>
                    </w:p>
                    <w:p>
                      <w:pPr>
                        <w:pStyle w:val="1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经核查</w:t>
                      </w:r>
                      <w:r>
                        <w:rPr>
                          <w:rFonts w:hint="eastAsia" w:ascii="Times New Roman" w:hAnsi="Times New Roman" w:eastAsia="宋体" w:cs="Times New Roman"/>
                          <w:color w:val="000000"/>
                          <w:kern w:val="0"/>
                          <w:sz w:val="24"/>
                          <w:szCs w:val="24"/>
                          <w:lang w:val="en-US" w:eastAsia="zh-CN" w:bidi="ar"/>
                        </w:rPr>
                        <w:t>，项目噪声源主要是印刷机、风机等生产过程中产生的噪声。</w:t>
                      </w:r>
                    </w:p>
                    <w:p>
                      <w:pPr>
                        <w:pStyle w:val="1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项目新增的印刷机、风机、活性炭吸附箱均选用了低噪声设备、机座做了减振措施、设备放置在密闭厂房内，经距离衰减后，对周边环境影响较小。经监测，项目厂界4周昼间噪声监测值在</w:t>
                      </w:r>
                      <w:r>
                        <w:rPr>
                          <w:rFonts w:hint="eastAsia" w:ascii="Times New Roman" w:hAnsi="Times New Roman" w:cs="Times New Roman"/>
                          <w:color w:val="000000"/>
                          <w:kern w:val="0"/>
                          <w:sz w:val="24"/>
                          <w:szCs w:val="24"/>
                          <w:lang w:val="en-US" w:eastAsia="zh-CN" w:bidi="ar"/>
                        </w:rPr>
                        <w:t>38</w:t>
                      </w:r>
                      <w:r>
                        <w:rPr>
                          <w:rFonts w:hint="eastAsia" w:ascii="Times New Roman" w:hAnsi="Times New Roman" w:eastAsia="宋体" w:cs="Times New Roman"/>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58</w:t>
                      </w:r>
                      <w:r>
                        <w:rPr>
                          <w:rFonts w:hint="eastAsia" w:ascii="Times New Roman" w:hAnsi="Times New Roman" w:eastAsia="宋体" w:cs="Times New Roman"/>
                          <w:color w:val="000000"/>
                          <w:kern w:val="0"/>
                          <w:sz w:val="24"/>
                          <w:szCs w:val="24"/>
                          <w:lang w:val="en-US" w:eastAsia="zh-CN" w:bidi="ar"/>
                        </w:rPr>
                        <w:t xml:space="preserve">dB（A）之间，夜间噪声监测值在 </w:t>
                      </w:r>
                      <w:r>
                        <w:rPr>
                          <w:rFonts w:hint="eastAsia" w:ascii="Times New Roman" w:hAnsi="Times New Roman" w:cs="Times New Roman"/>
                          <w:color w:val="000000"/>
                          <w:kern w:val="0"/>
                          <w:sz w:val="24"/>
                          <w:szCs w:val="24"/>
                          <w:lang w:val="en-US" w:eastAsia="zh-CN" w:bidi="ar"/>
                        </w:rPr>
                        <w:t>36</w:t>
                      </w:r>
                      <w:r>
                        <w:rPr>
                          <w:rFonts w:hint="eastAsia" w:ascii="Times New Roman" w:hAnsi="Times New Roman" w:eastAsia="宋体" w:cs="Times New Roman"/>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47</w:t>
                      </w:r>
                      <w:r>
                        <w:rPr>
                          <w:rFonts w:hint="eastAsia" w:ascii="Times New Roman" w:hAnsi="Times New Roman" w:eastAsia="宋体" w:cs="Times New Roman"/>
                          <w:color w:val="000000"/>
                          <w:kern w:val="0"/>
                          <w:sz w:val="24"/>
                          <w:szCs w:val="24"/>
                          <w:lang w:val="en-US" w:eastAsia="zh-CN" w:bidi="ar"/>
                        </w:rPr>
                        <w:t>dB（A）之间，监测结果均符合《工业企业厂界环境噪声排放标准》（GB 12348-2008）中的 2 类区标准限值要求。敏感点昼间噪声监测值在</w:t>
                      </w:r>
                      <w:r>
                        <w:rPr>
                          <w:rFonts w:hint="eastAsia" w:ascii="Times New Roman" w:hAnsi="Times New Roman" w:cs="Times New Roman"/>
                          <w:color w:val="000000"/>
                          <w:kern w:val="0"/>
                          <w:sz w:val="24"/>
                          <w:szCs w:val="24"/>
                          <w:lang w:val="en-US" w:eastAsia="zh-CN" w:bidi="ar"/>
                        </w:rPr>
                        <w:t>55</w:t>
                      </w:r>
                      <w:r>
                        <w:rPr>
                          <w:rFonts w:hint="eastAsia" w:ascii="Times New Roman" w:hAnsi="Times New Roman" w:eastAsia="宋体" w:cs="Times New Roman"/>
                          <w:color w:val="000000"/>
                          <w:kern w:val="0"/>
                          <w:sz w:val="24"/>
                          <w:szCs w:val="24"/>
                          <w:lang w:val="en-US" w:eastAsia="zh-CN" w:bidi="ar"/>
                        </w:rPr>
                        <w:t>dB（A）之间，夜间噪声监测值在</w:t>
                      </w:r>
                      <w:r>
                        <w:rPr>
                          <w:rFonts w:hint="eastAsia" w:ascii="Times New Roman" w:hAnsi="Times New Roman" w:cs="Times New Roman"/>
                          <w:color w:val="000000"/>
                          <w:kern w:val="0"/>
                          <w:sz w:val="24"/>
                          <w:szCs w:val="24"/>
                          <w:lang w:val="en-US" w:eastAsia="zh-CN" w:bidi="ar"/>
                        </w:rPr>
                        <w:t>47</w:t>
                      </w:r>
                      <w:r>
                        <w:rPr>
                          <w:rFonts w:hint="eastAsia" w:ascii="Times New Roman" w:hAnsi="Times New Roman" w:eastAsia="宋体" w:cs="Times New Roman"/>
                          <w:color w:val="000000"/>
                          <w:kern w:val="0"/>
                          <w:sz w:val="24"/>
                          <w:szCs w:val="24"/>
                          <w:lang w:val="en-US" w:eastAsia="zh-CN" w:bidi="ar"/>
                        </w:rPr>
                        <w:t>dB（A）之间，监测结果均符合《声环境质量标准》（GB3096-2008）中2类标准要求。</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440" w:leftChars="0" w:right="0" w:rightChars="0"/>
                        <w:jc w:val="left"/>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（4）</w:t>
                      </w:r>
                      <w:r>
                        <w:rPr>
                          <w:rFonts w:hint="default" w:ascii="Times New Roman" w:hAnsi="Times New Roman" w:eastAsia="宋体" w:cs="Times New Roman"/>
                          <w:color w:val="000000"/>
                          <w:kern w:val="0"/>
                          <w:sz w:val="24"/>
                          <w:szCs w:val="24"/>
                          <w:lang w:val="en-US" w:eastAsia="zh-CN" w:bidi="ar"/>
                        </w:rPr>
                        <w:t xml:space="preserve">固废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cs="宋体"/>
                          <w:color w:val="auto"/>
                          <w:kern w:val="0"/>
                          <w:sz w:val="24"/>
                          <w:szCs w:val="24"/>
                          <w:lang w:val="en-US" w:eastAsia="zh-CN" w:bidi="ar"/>
                        </w:rPr>
                      </w:pPr>
                      <w:r>
                        <w:rPr>
                          <w:rFonts w:hint="eastAsia" w:cs="宋体"/>
                          <w:color w:val="auto"/>
                          <w:kern w:val="0"/>
                          <w:sz w:val="24"/>
                          <w:szCs w:val="24"/>
                          <w:lang w:val="en-US" w:eastAsia="zh-CN" w:bidi="ar"/>
                        </w:rPr>
                        <w:t xml:space="preserve">经核查，项目产生的固体废物包括：不合格品及边角料、废包装袋、废印版、废活性炭、沾染油墨的废抹布及废油墨桶。 </w:t>
                      </w:r>
                    </w:p>
                    <w:p>
                      <w:pPr>
                        <w:pStyle w:val="11"/>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default" w:ascii="Times New Roman" w:hAnsi="Times New Roman" w:eastAsia="宋体" w:cs="Times New Roman"/>
                          <w:color w:val="000000"/>
                          <w:kern w:val="0"/>
                          <w:sz w:val="24"/>
                          <w:szCs w:val="24"/>
                          <w:lang w:val="en-US" w:eastAsia="zh-CN" w:bidi="ar"/>
                        </w:rPr>
                      </w:pPr>
                    </w:p>
                  </w:txbxContent>
                </v:textbox>
              </v:shape>
            </w:pict>
          </mc:Fallback>
        </mc:AlternateConten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sectPr>
          <w:pgSz w:w="11910" w:h="16840"/>
          <w:pgMar w:top="1500" w:right="860" w:bottom="1220" w:left="1340" w:header="0" w:footer="1034" w:gutter="0"/>
          <w:pgNumType w:fmt="decimal"/>
          <w:cols w:space="720" w:num="1"/>
        </w:sectPr>
      </w:pPr>
    </w:p>
    <w:p>
      <w:pPr>
        <w:pStyle w:val="2"/>
        <w:rPr>
          <w:sz w:val="22"/>
        </w:rPr>
        <w:sectPr>
          <w:pgSz w:w="11910" w:h="16840"/>
          <w:pgMar w:top="1500" w:right="860" w:bottom="1220" w:left="1340" w:header="0" w:footer="1034" w:gutter="0"/>
          <w:pgNumType w:fmt="decimal"/>
          <w:cols w:space="720" w:num="1"/>
        </w:sectPr>
      </w:pPr>
      <w:r>
        <w:rPr>
          <w:sz w:val="22"/>
        </w:rPr>
        <mc:AlternateContent>
          <mc:Choice Requires="wps">
            <w:drawing>
              <wp:anchor distT="0" distB="0" distL="114300" distR="114300" simplePos="0" relativeHeight="251683840" behindDoc="0" locked="0" layoutInCell="1" allowOverlap="1">
                <wp:simplePos x="0" y="0"/>
                <wp:positionH relativeFrom="column">
                  <wp:posOffset>-350520</wp:posOffset>
                </wp:positionH>
                <wp:positionV relativeFrom="paragraph">
                  <wp:posOffset>86995</wp:posOffset>
                </wp:positionV>
                <wp:extent cx="6657975" cy="8772525"/>
                <wp:effectExtent l="4445" t="4445" r="5080" b="5080"/>
                <wp:wrapNone/>
                <wp:docPr id="99" name="文本框 99"/>
                <wp:cNvGraphicFramePr/>
                <a:graphic xmlns:a="http://schemas.openxmlformats.org/drawingml/2006/main">
                  <a:graphicData uri="http://schemas.microsoft.com/office/word/2010/wordprocessingShape">
                    <wps:wsp>
                      <wps:cNvSpPr txBox="1"/>
                      <wps:spPr>
                        <a:xfrm>
                          <a:off x="652780" y="1039495"/>
                          <a:ext cx="6657975" cy="8772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cs="宋体"/>
                                <w:color w:val="auto"/>
                                <w:kern w:val="0"/>
                                <w:sz w:val="24"/>
                                <w:szCs w:val="24"/>
                                <w:lang w:val="en-US" w:eastAsia="zh-CN" w:bidi="ar"/>
                              </w:rPr>
                            </w:pPr>
                            <w:r>
                              <w:rPr>
                                <w:rFonts w:hint="eastAsia" w:cs="宋体"/>
                                <w:color w:val="auto"/>
                                <w:kern w:val="0"/>
                                <w:sz w:val="24"/>
                                <w:szCs w:val="24"/>
                                <w:lang w:val="en-US" w:eastAsia="zh-CN" w:bidi="ar"/>
                              </w:rPr>
                              <w:t>不合格品及边角料、废包装袋收集后，暂存到一般固体废物暂存间，定期交由废品收购站综合利用；废印版、废活性炭、沾染油墨的废抹布设专用容器收集后暂存于危废暂存间，定期交由陕西明瑞资源再生有限公司处理。废油墨桶暂存于危废暂存间，定期由厂家回收利用。</w:t>
                            </w:r>
                          </w:p>
                          <w:p>
                            <w:pPr>
                              <w:pStyle w:val="16"/>
                              <w:numPr>
                                <w:ilvl w:val="0"/>
                                <w:numId w:val="0"/>
                              </w:numPr>
                              <w:ind w:left="440" w:leftChars="0" w:right="0" w:rightChars="0"/>
                              <w:rPr>
                                <w:rFonts w:hint="eastAsia" w:cs="宋体"/>
                                <w:color w:val="auto"/>
                                <w:kern w:val="0"/>
                                <w:sz w:val="24"/>
                                <w:szCs w:val="24"/>
                                <w:lang w:val="en-US" w:eastAsia="zh-CN" w:bidi="ar"/>
                              </w:rPr>
                            </w:pPr>
                            <w:r>
                              <w:rPr>
                                <w:rFonts w:hint="eastAsia" w:cs="宋体"/>
                                <w:color w:val="auto"/>
                                <w:kern w:val="0"/>
                                <w:sz w:val="24"/>
                                <w:szCs w:val="24"/>
                                <w:lang w:val="en-US" w:eastAsia="zh-CN" w:bidi="ar"/>
                              </w:rPr>
                              <w:t>（5）排放总量</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both"/>
                              <w:textAlignment w:val="auto"/>
                              <w:rPr>
                                <w:rFonts w:hint="default"/>
                                <w:lang w:val="en-US" w:eastAsia="zh-CN"/>
                              </w:rPr>
                            </w:pPr>
                            <w:r>
                              <w:rPr>
                                <w:rFonts w:hint="eastAsia" w:ascii="Times New Roman" w:hAnsi="Times New Roman" w:cs="Times New Roman"/>
                                <w:color w:val="000000" w:themeColor="text1"/>
                                <w:kern w:val="0"/>
                                <w:sz w:val="24"/>
                                <w:szCs w:val="24"/>
                                <w:lang w:val="en-US" w:eastAsia="zh-CN" w:bidi="ar"/>
                                <w14:textFill>
                                  <w14:solidFill>
                                    <w14:schemeClr w14:val="tx1"/>
                                  </w14:solidFill>
                                </w14:textFill>
                              </w:rPr>
                              <w:t>项目满负荷运行时，</w:t>
                            </w:r>
                            <w:r>
                              <w:rPr>
                                <w:rFonts w:hint="eastAsia" w:ascii="Times New Roman" w:hAnsi="Times New Roman" w:cs="Times New Roman"/>
                                <w:color w:val="auto"/>
                                <w:kern w:val="0"/>
                                <w:sz w:val="24"/>
                                <w:szCs w:val="24"/>
                                <w:lang w:val="en-US" w:eastAsia="zh-CN" w:bidi="ar"/>
                              </w:rPr>
                              <w:t>VOCs</w:t>
                            </w:r>
                            <w:r>
                              <w:rPr>
                                <w:rFonts w:hint="eastAsia" w:ascii="宋体" w:hAnsi="宋体" w:eastAsia="宋体" w:cs="宋体"/>
                                <w:color w:val="auto"/>
                                <w:kern w:val="0"/>
                                <w:sz w:val="24"/>
                                <w:szCs w:val="24"/>
                                <w:lang w:val="en-US" w:eastAsia="zh-CN" w:bidi="ar"/>
                              </w:rPr>
                              <w:t>的排放总量为</w:t>
                            </w:r>
                            <w:r>
                              <w:rPr>
                                <w:rFonts w:hint="eastAsia" w:cs="宋体"/>
                                <w:color w:val="auto"/>
                                <w:kern w:val="0"/>
                                <w:sz w:val="24"/>
                                <w:szCs w:val="24"/>
                                <w:lang w:val="en-US" w:eastAsia="zh-CN" w:bidi="ar"/>
                              </w:rPr>
                              <w:t>0.0912</w:t>
                            </w:r>
                            <w:r>
                              <w:rPr>
                                <w:rFonts w:hint="eastAsia" w:ascii="Times New Roman" w:hAnsi="Times New Roman" w:cs="Times New Roman"/>
                                <w:color w:val="auto"/>
                                <w:sz w:val="21"/>
                                <w:szCs w:val="21"/>
                                <w:vertAlign w:val="baseline"/>
                                <w:lang w:val="en-US" w:eastAsia="zh-CN"/>
                              </w:rPr>
                              <w:t>t</w:t>
                            </w:r>
                            <w:r>
                              <w:rPr>
                                <w:rFonts w:hint="eastAsia" w:ascii="宋体" w:hAnsi="宋体" w:eastAsia="宋体" w:cs="宋体"/>
                                <w:color w:val="auto"/>
                                <w:kern w:val="0"/>
                                <w:sz w:val="24"/>
                                <w:szCs w:val="24"/>
                                <w:lang w:val="en-US" w:eastAsia="zh-CN" w:bidi="ar"/>
                              </w:rPr>
                              <w:t>/a，</w:t>
                            </w:r>
                            <w:r>
                              <w:rPr>
                                <w:rFonts w:hint="eastAsia" w:ascii="Times New Roman" w:hAnsi="Times New Roman" w:cs="Times New Roman"/>
                                <w:color w:val="auto"/>
                                <w:kern w:val="0"/>
                                <w:sz w:val="24"/>
                                <w:szCs w:val="24"/>
                                <w:lang w:val="en-US" w:eastAsia="zh-CN" w:bidi="ar"/>
                              </w:rPr>
                              <w:t>小于</w:t>
                            </w:r>
                            <w:r>
                              <w:rPr>
                                <w:rFonts w:hint="default" w:ascii="Times New Roman" w:hAnsi="Times New Roman" w:cs="Times New Roman"/>
                                <w:color w:val="auto"/>
                                <w:kern w:val="0"/>
                                <w:sz w:val="24"/>
                                <w:szCs w:val="24"/>
                                <w:lang w:val="en-US" w:eastAsia="zh-CN" w:bidi="ar"/>
                              </w:rPr>
                              <w:t>《泾阳县华峰包装有限责任公司塑料包装袋印刷项目环境影响报告表》中关于总量控制指标要求：</w:t>
                            </w:r>
                            <w:r>
                              <w:rPr>
                                <w:rFonts w:hint="eastAsia" w:ascii="Times New Roman" w:hAnsi="Times New Roman" w:cs="Times New Roman"/>
                                <w:color w:val="auto"/>
                                <w:kern w:val="0"/>
                                <w:sz w:val="24"/>
                                <w:szCs w:val="24"/>
                                <w:lang w:val="en-US" w:eastAsia="zh-CN" w:bidi="ar"/>
                              </w:rPr>
                              <w:t>VOCs</w:t>
                            </w:r>
                            <w:r>
                              <w:rPr>
                                <w:rFonts w:hint="default" w:ascii="Times New Roman" w:hAnsi="Times New Roman" w:cs="Times New Roman"/>
                                <w:color w:val="auto"/>
                                <w:kern w:val="0"/>
                                <w:sz w:val="24"/>
                                <w:szCs w:val="24"/>
                                <w:lang w:val="en-US" w:eastAsia="zh-CN" w:bidi="ar"/>
                              </w:rPr>
                              <w:t>≤</w:t>
                            </w:r>
                            <w:r>
                              <w:rPr>
                                <w:color w:val="auto"/>
                                <w:sz w:val="24"/>
                              </w:rPr>
                              <w:t>0.203t/a。</w:t>
                            </w: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9</w:t>
                            </w:r>
                            <w:r>
                              <w:rPr>
                                <w:rFonts w:hint="default" w:ascii="Times New Roman" w:hAnsi="Times New Roman" w:eastAsia="宋体" w:cs="Times New Roman"/>
                                <w:b/>
                                <w:bCs/>
                                <w:color w:val="000000"/>
                                <w:kern w:val="0"/>
                                <w:sz w:val="24"/>
                                <w:szCs w:val="24"/>
                                <w:lang w:val="en-US" w:eastAsia="zh-CN" w:bidi="ar"/>
                              </w:rPr>
                              <w:t>.</w:t>
                            </w:r>
                            <w:r>
                              <w:rPr>
                                <w:rFonts w:hint="eastAsia" w:ascii="Times New Roman" w:hAnsi="Times New Roman" w:eastAsia="宋体" w:cs="Times New Roman"/>
                                <w:b/>
                                <w:bCs/>
                                <w:color w:val="000000"/>
                                <w:kern w:val="0"/>
                                <w:sz w:val="24"/>
                                <w:szCs w:val="24"/>
                                <w:lang w:val="en-US" w:eastAsia="zh-CN" w:bidi="ar"/>
                              </w:rPr>
                              <w:t>2</w:t>
                            </w:r>
                            <w:r>
                              <w:rPr>
                                <w:rFonts w:hint="default" w:ascii="Times New Roman" w:hAnsi="Times New Roman" w:eastAsia="宋体" w:cs="Times New Roman"/>
                                <w:b/>
                                <w:bCs/>
                                <w:color w:val="000000"/>
                                <w:kern w:val="0"/>
                                <w:sz w:val="24"/>
                                <w:szCs w:val="24"/>
                                <w:lang w:val="en-US" w:eastAsia="zh-CN" w:bidi="ar"/>
                              </w:rPr>
                              <w:t xml:space="preserve"> </w:t>
                            </w:r>
                            <w:r>
                              <w:rPr>
                                <w:rFonts w:hint="eastAsia" w:ascii="Times New Roman" w:hAnsi="Times New Roman" w:eastAsia="宋体" w:cs="Times New Roman"/>
                                <w:b/>
                                <w:bCs/>
                                <w:color w:val="000000"/>
                                <w:kern w:val="0"/>
                                <w:sz w:val="24"/>
                                <w:szCs w:val="24"/>
                                <w:lang w:val="en-US" w:eastAsia="zh-CN" w:bidi="ar"/>
                              </w:rPr>
                              <w:t>总</w:t>
                            </w:r>
                            <w:r>
                              <w:rPr>
                                <w:rFonts w:hint="eastAsia" w:ascii="宋体" w:hAnsi="宋体" w:eastAsia="宋体" w:cs="宋体"/>
                                <w:b/>
                                <w:bCs/>
                                <w:color w:val="000000"/>
                                <w:kern w:val="0"/>
                                <w:sz w:val="24"/>
                                <w:szCs w:val="24"/>
                                <w:lang w:val="en-US" w:eastAsia="zh-CN" w:bidi="ar"/>
                              </w:rPr>
                              <w:t xml:space="preserve">结论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综上所述，</w:t>
                            </w:r>
                            <w:r>
                              <w:rPr>
                                <w:rFonts w:hint="eastAsia" w:ascii="Times New Roman" w:hAnsi="Times New Roman" w:cs="Times New Roman"/>
                                <w:b w:val="0"/>
                                <w:bCs w:val="0"/>
                                <w:color w:val="auto"/>
                                <w:sz w:val="24"/>
                                <w:szCs w:val="24"/>
                                <w:lang w:val="en-US" w:eastAsia="zh-CN" w:bidi="zh-CN"/>
                              </w:rPr>
                              <w:t>泾阳县华峰包装有限责任公司塑料包装袋印刷项目</w:t>
                            </w:r>
                            <w:r>
                              <w:rPr>
                                <w:rFonts w:hint="eastAsia" w:ascii="宋体" w:hAnsi="宋体" w:eastAsia="宋体" w:cs="宋体"/>
                                <w:color w:val="000000"/>
                                <w:kern w:val="0"/>
                                <w:sz w:val="24"/>
                                <w:szCs w:val="24"/>
                                <w:lang w:val="en-US" w:eastAsia="zh-CN" w:bidi="ar"/>
                              </w:rPr>
                              <w:t>执行了环境保护</w:t>
                            </w:r>
                            <w:r>
                              <w:rPr>
                                <w:rFonts w:hint="default"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三同时</w:t>
                            </w:r>
                            <w:r>
                              <w:rPr>
                                <w:rFonts w:hint="default"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制度， 建立环境保护相关的规章制度；运行期间采取了行之有效的污染防治措施，根据验收监测报告，本项目采用的环保处理设施均合理可行，能够满足本项目环境影响报告表及其批复中对污染物的处理要求，符合竣工环保验收条件，</w:t>
                            </w:r>
                            <w:r>
                              <w:rPr>
                                <w:rFonts w:hint="eastAsia" w:cs="宋体"/>
                                <w:color w:val="000000"/>
                                <w:kern w:val="0"/>
                                <w:sz w:val="24"/>
                                <w:szCs w:val="24"/>
                                <w:lang w:val="en-US" w:eastAsia="zh-CN" w:bidi="ar"/>
                              </w:rPr>
                              <w:t>建议</w:t>
                            </w:r>
                            <w:r>
                              <w:rPr>
                                <w:rFonts w:hint="eastAsia" w:ascii="宋体" w:hAnsi="宋体" w:eastAsia="宋体" w:cs="宋体"/>
                                <w:color w:val="000000"/>
                                <w:kern w:val="0"/>
                                <w:sz w:val="24"/>
                                <w:szCs w:val="24"/>
                                <w:lang w:val="en-US" w:eastAsia="zh-CN" w:bidi="ar"/>
                              </w:rPr>
                              <w:t xml:space="preserve">该项目通过竣工环境保护验收。 </w:t>
                            </w:r>
                          </w:p>
                          <w:p>
                            <w:pPr>
                              <w:keepNext w:val="0"/>
                              <w:keepLines w:val="0"/>
                              <w:widowControl/>
                              <w:suppressLineNumbers w:val="0"/>
                              <w:spacing w:line="360" w:lineRule="auto"/>
                              <w:jc w:val="left"/>
                            </w:pPr>
                            <w:r>
                              <w:rPr>
                                <w:rFonts w:hint="eastAsia" w:ascii="Times New Roman" w:hAnsi="Times New Roman" w:eastAsia="宋体" w:cs="Times New Roman"/>
                                <w:b/>
                                <w:bCs/>
                                <w:color w:val="000000"/>
                                <w:kern w:val="0"/>
                                <w:sz w:val="24"/>
                                <w:szCs w:val="24"/>
                                <w:lang w:val="en-US" w:eastAsia="zh-CN" w:bidi="ar"/>
                              </w:rPr>
                              <w:t>9</w:t>
                            </w:r>
                            <w:r>
                              <w:rPr>
                                <w:rFonts w:hint="default" w:ascii="Times New Roman" w:hAnsi="Times New Roman" w:eastAsia="宋体" w:cs="Times New Roman"/>
                                <w:b/>
                                <w:bCs/>
                                <w:color w:val="000000"/>
                                <w:kern w:val="0"/>
                                <w:sz w:val="24"/>
                                <w:szCs w:val="24"/>
                                <w:lang w:val="en-US" w:eastAsia="zh-CN" w:bidi="ar"/>
                              </w:rPr>
                              <w:t>.</w:t>
                            </w:r>
                            <w:r>
                              <w:rPr>
                                <w:rFonts w:hint="eastAsia" w:ascii="Times New Roman" w:hAnsi="Times New Roman" w:eastAsia="宋体" w:cs="Times New Roman"/>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 xml:space="preserve">建议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加强环保设施的运行管理，定期对</w:t>
                            </w:r>
                            <w:r>
                              <w:rPr>
                                <w:rFonts w:hint="eastAsia"/>
                                <w:sz w:val="24"/>
                                <w:szCs w:val="24"/>
                                <w:lang w:val="en-US" w:eastAsia="zh-CN"/>
                              </w:rPr>
                              <w:t>设备</w:t>
                            </w:r>
                            <w:r>
                              <w:rPr>
                                <w:rFonts w:hint="eastAsia"/>
                                <w:sz w:val="24"/>
                                <w:szCs w:val="24"/>
                              </w:rPr>
                              <w:t>进行检修、维护，保证</w:t>
                            </w:r>
                            <w:r>
                              <w:rPr>
                                <w:rFonts w:hint="eastAsia"/>
                                <w:sz w:val="24"/>
                                <w:szCs w:val="24"/>
                                <w:lang w:val="en-US" w:eastAsia="zh-CN"/>
                              </w:rPr>
                              <w:t>挥发性有机</w:t>
                            </w:r>
                            <w:r>
                              <w:rPr>
                                <w:rFonts w:hint="eastAsia"/>
                                <w:sz w:val="24"/>
                                <w:szCs w:val="24"/>
                              </w:rPr>
                              <w:t>废气污染物稳定、达标排放，避免非正常排放情况的产生；</w:t>
                            </w:r>
                            <w:r>
                              <w:rPr>
                                <w:sz w:val="24"/>
                                <w:szCs w:val="24"/>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建立污染物监测制度，并将监测结果定期向环保主管部门报告，一日发现监测数据异常，做好相应处置工作；</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pt;margin-top:6.85pt;height:690.75pt;width:524.25pt;z-index:251683840;mso-width-relative:page;mso-height-relative:page;" fillcolor="#FFFFFF [3201]" filled="t" stroked="t" coordsize="21600,21600" o:gfxdata="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VBqVfWAAAACwEAAA8AAAAAAAAAAQAgAAAAIgAAAGRycy9kb3ducmV2LnhtbFBLAQIU&#10;ABQAAAAIAIdO4kA6JafpZwIAAMUEAAAOAAAAAAAAAAEAIAAAACUBAABkcnMvZTJvRG9jLnhtbFBL&#10;BQYAAAAABgAGAFkBAAD+BQAAAAA=&#10;">
                <v:fill on="t" focussize="0,0"/>
                <v:stroke weight="0.5pt" color="#000000 [3204]" joinstyle="round"/>
                <v:imagedata o:title=""/>
                <o:lock v:ext="edit" aspectratio="f"/>
                <v:textbox>
                  <w:txbxContent>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rFonts w:hint="eastAsia" w:cs="宋体"/>
                          <w:color w:val="auto"/>
                          <w:kern w:val="0"/>
                          <w:sz w:val="24"/>
                          <w:szCs w:val="24"/>
                          <w:lang w:val="en-US" w:eastAsia="zh-CN" w:bidi="ar"/>
                        </w:rPr>
                      </w:pPr>
                      <w:r>
                        <w:rPr>
                          <w:rFonts w:hint="eastAsia" w:cs="宋体"/>
                          <w:color w:val="auto"/>
                          <w:kern w:val="0"/>
                          <w:sz w:val="24"/>
                          <w:szCs w:val="24"/>
                          <w:lang w:val="en-US" w:eastAsia="zh-CN" w:bidi="ar"/>
                        </w:rPr>
                        <w:t>不合格品及边角料、废包装袋收集后，暂存到一般固体废物暂存间，定期交由废品收购站综合利用；废印版、废活性炭、沾染油墨的废抹布设专用容器收集后暂存于危废暂存间，定期交由陕西明瑞资源再生有限公司处理。废油墨桶暂存于危废暂存间，定期由厂家回收利用。</w:t>
                      </w:r>
                    </w:p>
                    <w:p>
                      <w:pPr>
                        <w:pStyle w:val="16"/>
                        <w:numPr>
                          <w:ilvl w:val="0"/>
                          <w:numId w:val="0"/>
                        </w:numPr>
                        <w:ind w:left="440" w:leftChars="0" w:right="0" w:rightChars="0"/>
                        <w:rPr>
                          <w:rFonts w:hint="eastAsia" w:cs="宋体"/>
                          <w:color w:val="auto"/>
                          <w:kern w:val="0"/>
                          <w:sz w:val="24"/>
                          <w:szCs w:val="24"/>
                          <w:lang w:val="en-US" w:eastAsia="zh-CN" w:bidi="ar"/>
                        </w:rPr>
                      </w:pPr>
                      <w:r>
                        <w:rPr>
                          <w:rFonts w:hint="eastAsia" w:cs="宋体"/>
                          <w:color w:val="auto"/>
                          <w:kern w:val="0"/>
                          <w:sz w:val="24"/>
                          <w:szCs w:val="24"/>
                          <w:lang w:val="en-US" w:eastAsia="zh-CN" w:bidi="ar"/>
                        </w:rPr>
                        <w:t>（5）排放总量</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both"/>
                        <w:textAlignment w:val="auto"/>
                        <w:rPr>
                          <w:rFonts w:hint="default"/>
                          <w:lang w:val="en-US" w:eastAsia="zh-CN"/>
                        </w:rPr>
                      </w:pPr>
                      <w:r>
                        <w:rPr>
                          <w:rFonts w:hint="eastAsia" w:ascii="Times New Roman" w:hAnsi="Times New Roman" w:cs="Times New Roman"/>
                          <w:color w:val="000000" w:themeColor="text1"/>
                          <w:kern w:val="0"/>
                          <w:sz w:val="24"/>
                          <w:szCs w:val="24"/>
                          <w:lang w:val="en-US" w:eastAsia="zh-CN" w:bidi="ar"/>
                          <w14:textFill>
                            <w14:solidFill>
                              <w14:schemeClr w14:val="tx1"/>
                            </w14:solidFill>
                          </w14:textFill>
                        </w:rPr>
                        <w:t>项目满负荷运行时，</w:t>
                      </w:r>
                      <w:r>
                        <w:rPr>
                          <w:rFonts w:hint="eastAsia" w:ascii="Times New Roman" w:hAnsi="Times New Roman" w:cs="Times New Roman"/>
                          <w:color w:val="auto"/>
                          <w:kern w:val="0"/>
                          <w:sz w:val="24"/>
                          <w:szCs w:val="24"/>
                          <w:lang w:val="en-US" w:eastAsia="zh-CN" w:bidi="ar"/>
                        </w:rPr>
                        <w:t>VOCs</w:t>
                      </w:r>
                      <w:r>
                        <w:rPr>
                          <w:rFonts w:hint="eastAsia" w:ascii="宋体" w:hAnsi="宋体" w:eastAsia="宋体" w:cs="宋体"/>
                          <w:color w:val="auto"/>
                          <w:kern w:val="0"/>
                          <w:sz w:val="24"/>
                          <w:szCs w:val="24"/>
                          <w:lang w:val="en-US" w:eastAsia="zh-CN" w:bidi="ar"/>
                        </w:rPr>
                        <w:t>的排放总量为</w:t>
                      </w:r>
                      <w:r>
                        <w:rPr>
                          <w:rFonts w:hint="eastAsia" w:cs="宋体"/>
                          <w:color w:val="auto"/>
                          <w:kern w:val="0"/>
                          <w:sz w:val="24"/>
                          <w:szCs w:val="24"/>
                          <w:lang w:val="en-US" w:eastAsia="zh-CN" w:bidi="ar"/>
                        </w:rPr>
                        <w:t>0.0912</w:t>
                      </w:r>
                      <w:r>
                        <w:rPr>
                          <w:rFonts w:hint="eastAsia" w:ascii="Times New Roman" w:hAnsi="Times New Roman" w:cs="Times New Roman"/>
                          <w:color w:val="auto"/>
                          <w:sz w:val="21"/>
                          <w:szCs w:val="21"/>
                          <w:vertAlign w:val="baseline"/>
                          <w:lang w:val="en-US" w:eastAsia="zh-CN"/>
                        </w:rPr>
                        <w:t>t</w:t>
                      </w:r>
                      <w:r>
                        <w:rPr>
                          <w:rFonts w:hint="eastAsia" w:ascii="宋体" w:hAnsi="宋体" w:eastAsia="宋体" w:cs="宋体"/>
                          <w:color w:val="auto"/>
                          <w:kern w:val="0"/>
                          <w:sz w:val="24"/>
                          <w:szCs w:val="24"/>
                          <w:lang w:val="en-US" w:eastAsia="zh-CN" w:bidi="ar"/>
                        </w:rPr>
                        <w:t>/a，</w:t>
                      </w:r>
                      <w:r>
                        <w:rPr>
                          <w:rFonts w:hint="eastAsia" w:ascii="Times New Roman" w:hAnsi="Times New Roman" w:cs="Times New Roman"/>
                          <w:color w:val="auto"/>
                          <w:kern w:val="0"/>
                          <w:sz w:val="24"/>
                          <w:szCs w:val="24"/>
                          <w:lang w:val="en-US" w:eastAsia="zh-CN" w:bidi="ar"/>
                        </w:rPr>
                        <w:t>小于</w:t>
                      </w:r>
                      <w:r>
                        <w:rPr>
                          <w:rFonts w:hint="default" w:ascii="Times New Roman" w:hAnsi="Times New Roman" w:cs="Times New Roman"/>
                          <w:color w:val="auto"/>
                          <w:kern w:val="0"/>
                          <w:sz w:val="24"/>
                          <w:szCs w:val="24"/>
                          <w:lang w:val="en-US" w:eastAsia="zh-CN" w:bidi="ar"/>
                        </w:rPr>
                        <w:t>《泾阳县华峰包装有限责任公司塑料包装袋印刷项目环境影响报告表》中关于总量控制指标要求：</w:t>
                      </w:r>
                      <w:r>
                        <w:rPr>
                          <w:rFonts w:hint="eastAsia" w:ascii="Times New Roman" w:hAnsi="Times New Roman" w:cs="Times New Roman"/>
                          <w:color w:val="auto"/>
                          <w:kern w:val="0"/>
                          <w:sz w:val="24"/>
                          <w:szCs w:val="24"/>
                          <w:lang w:val="en-US" w:eastAsia="zh-CN" w:bidi="ar"/>
                        </w:rPr>
                        <w:t>VOCs</w:t>
                      </w:r>
                      <w:r>
                        <w:rPr>
                          <w:rFonts w:hint="default" w:ascii="Times New Roman" w:hAnsi="Times New Roman" w:cs="Times New Roman"/>
                          <w:color w:val="auto"/>
                          <w:kern w:val="0"/>
                          <w:sz w:val="24"/>
                          <w:szCs w:val="24"/>
                          <w:lang w:val="en-US" w:eastAsia="zh-CN" w:bidi="ar"/>
                        </w:rPr>
                        <w:t>≤</w:t>
                      </w:r>
                      <w:r>
                        <w:rPr>
                          <w:color w:val="auto"/>
                          <w:sz w:val="24"/>
                        </w:rPr>
                        <w:t>0.203t/a。</w:t>
                      </w: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9</w:t>
                      </w:r>
                      <w:r>
                        <w:rPr>
                          <w:rFonts w:hint="default" w:ascii="Times New Roman" w:hAnsi="Times New Roman" w:eastAsia="宋体" w:cs="Times New Roman"/>
                          <w:b/>
                          <w:bCs/>
                          <w:color w:val="000000"/>
                          <w:kern w:val="0"/>
                          <w:sz w:val="24"/>
                          <w:szCs w:val="24"/>
                          <w:lang w:val="en-US" w:eastAsia="zh-CN" w:bidi="ar"/>
                        </w:rPr>
                        <w:t>.</w:t>
                      </w:r>
                      <w:r>
                        <w:rPr>
                          <w:rFonts w:hint="eastAsia" w:ascii="Times New Roman" w:hAnsi="Times New Roman" w:eastAsia="宋体" w:cs="Times New Roman"/>
                          <w:b/>
                          <w:bCs/>
                          <w:color w:val="000000"/>
                          <w:kern w:val="0"/>
                          <w:sz w:val="24"/>
                          <w:szCs w:val="24"/>
                          <w:lang w:val="en-US" w:eastAsia="zh-CN" w:bidi="ar"/>
                        </w:rPr>
                        <w:t>2</w:t>
                      </w:r>
                      <w:r>
                        <w:rPr>
                          <w:rFonts w:hint="default" w:ascii="Times New Roman" w:hAnsi="Times New Roman" w:eastAsia="宋体" w:cs="Times New Roman"/>
                          <w:b/>
                          <w:bCs/>
                          <w:color w:val="000000"/>
                          <w:kern w:val="0"/>
                          <w:sz w:val="24"/>
                          <w:szCs w:val="24"/>
                          <w:lang w:val="en-US" w:eastAsia="zh-CN" w:bidi="ar"/>
                        </w:rPr>
                        <w:t xml:space="preserve"> </w:t>
                      </w:r>
                      <w:r>
                        <w:rPr>
                          <w:rFonts w:hint="eastAsia" w:ascii="Times New Roman" w:hAnsi="Times New Roman" w:eastAsia="宋体" w:cs="Times New Roman"/>
                          <w:b/>
                          <w:bCs/>
                          <w:color w:val="000000"/>
                          <w:kern w:val="0"/>
                          <w:sz w:val="24"/>
                          <w:szCs w:val="24"/>
                          <w:lang w:val="en-US" w:eastAsia="zh-CN" w:bidi="ar"/>
                        </w:rPr>
                        <w:t>总</w:t>
                      </w:r>
                      <w:r>
                        <w:rPr>
                          <w:rFonts w:hint="eastAsia" w:ascii="宋体" w:hAnsi="宋体" w:eastAsia="宋体" w:cs="宋体"/>
                          <w:b/>
                          <w:bCs/>
                          <w:color w:val="000000"/>
                          <w:kern w:val="0"/>
                          <w:sz w:val="24"/>
                          <w:szCs w:val="24"/>
                          <w:lang w:val="en-US" w:eastAsia="zh-CN" w:bidi="ar"/>
                        </w:rPr>
                        <w:t xml:space="preserve">结论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综上所述，</w:t>
                      </w:r>
                      <w:r>
                        <w:rPr>
                          <w:rFonts w:hint="eastAsia" w:ascii="Times New Roman" w:hAnsi="Times New Roman" w:cs="Times New Roman"/>
                          <w:b w:val="0"/>
                          <w:bCs w:val="0"/>
                          <w:color w:val="auto"/>
                          <w:sz w:val="24"/>
                          <w:szCs w:val="24"/>
                          <w:lang w:val="en-US" w:eastAsia="zh-CN" w:bidi="zh-CN"/>
                        </w:rPr>
                        <w:t>泾阳县华峰包装有限责任公司塑料包装袋印刷项目</w:t>
                      </w:r>
                      <w:r>
                        <w:rPr>
                          <w:rFonts w:hint="eastAsia" w:ascii="宋体" w:hAnsi="宋体" w:eastAsia="宋体" w:cs="宋体"/>
                          <w:color w:val="000000"/>
                          <w:kern w:val="0"/>
                          <w:sz w:val="24"/>
                          <w:szCs w:val="24"/>
                          <w:lang w:val="en-US" w:eastAsia="zh-CN" w:bidi="ar"/>
                        </w:rPr>
                        <w:t>执行了环境保护</w:t>
                      </w:r>
                      <w:r>
                        <w:rPr>
                          <w:rFonts w:hint="default"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三同时</w:t>
                      </w:r>
                      <w:r>
                        <w:rPr>
                          <w:rFonts w:hint="default"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制度， 建立环境保护相关的规章制度；运行期间采取了行之有效的污染防治措施，根据验收监测报告，本项目采用的环保处理设施均合理可行，能够满足本项目环境影响报告表及其批复中对污染物的处理要求，符合竣工环保验收条件，</w:t>
                      </w:r>
                      <w:r>
                        <w:rPr>
                          <w:rFonts w:hint="eastAsia" w:cs="宋体"/>
                          <w:color w:val="000000"/>
                          <w:kern w:val="0"/>
                          <w:sz w:val="24"/>
                          <w:szCs w:val="24"/>
                          <w:lang w:val="en-US" w:eastAsia="zh-CN" w:bidi="ar"/>
                        </w:rPr>
                        <w:t>建议</w:t>
                      </w:r>
                      <w:r>
                        <w:rPr>
                          <w:rFonts w:hint="eastAsia" w:ascii="宋体" w:hAnsi="宋体" w:eastAsia="宋体" w:cs="宋体"/>
                          <w:color w:val="000000"/>
                          <w:kern w:val="0"/>
                          <w:sz w:val="24"/>
                          <w:szCs w:val="24"/>
                          <w:lang w:val="en-US" w:eastAsia="zh-CN" w:bidi="ar"/>
                        </w:rPr>
                        <w:t xml:space="preserve">该项目通过竣工环境保护验收。 </w:t>
                      </w:r>
                    </w:p>
                    <w:p>
                      <w:pPr>
                        <w:keepNext w:val="0"/>
                        <w:keepLines w:val="0"/>
                        <w:widowControl/>
                        <w:suppressLineNumbers w:val="0"/>
                        <w:spacing w:line="360" w:lineRule="auto"/>
                        <w:jc w:val="left"/>
                      </w:pPr>
                      <w:r>
                        <w:rPr>
                          <w:rFonts w:hint="eastAsia" w:ascii="Times New Roman" w:hAnsi="Times New Roman" w:eastAsia="宋体" w:cs="Times New Roman"/>
                          <w:b/>
                          <w:bCs/>
                          <w:color w:val="000000"/>
                          <w:kern w:val="0"/>
                          <w:sz w:val="24"/>
                          <w:szCs w:val="24"/>
                          <w:lang w:val="en-US" w:eastAsia="zh-CN" w:bidi="ar"/>
                        </w:rPr>
                        <w:t>9</w:t>
                      </w:r>
                      <w:r>
                        <w:rPr>
                          <w:rFonts w:hint="default" w:ascii="Times New Roman" w:hAnsi="Times New Roman" w:eastAsia="宋体" w:cs="Times New Roman"/>
                          <w:b/>
                          <w:bCs/>
                          <w:color w:val="000000"/>
                          <w:kern w:val="0"/>
                          <w:sz w:val="24"/>
                          <w:szCs w:val="24"/>
                          <w:lang w:val="en-US" w:eastAsia="zh-CN" w:bidi="ar"/>
                        </w:rPr>
                        <w:t>.</w:t>
                      </w:r>
                      <w:r>
                        <w:rPr>
                          <w:rFonts w:hint="eastAsia" w:ascii="Times New Roman" w:hAnsi="Times New Roman" w:eastAsia="宋体" w:cs="Times New Roman"/>
                          <w:b/>
                          <w:bCs/>
                          <w:color w:val="000000"/>
                          <w:kern w:val="0"/>
                          <w:sz w:val="24"/>
                          <w:szCs w:val="24"/>
                          <w:lang w:val="en-US" w:eastAsia="zh-CN" w:bidi="ar"/>
                        </w:rPr>
                        <w:t>3</w:t>
                      </w:r>
                      <w:r>
                        <w:rPr>
                          <w:rFonts w:hint="eastAsia" w:ascii="宋体" w:hAnsi="宋体" w:eastAsia="宋体" w:cs="宋体"/>
                          <w:b/>
                          <w:bCs/>
                          <w:color w:val="000000"/>
                          <w:kern w:val="0"/>
                          <w:sz w:val="24"/>
                          <w:szCs w:val="24"/>
                          <w:lang w:val="en-US" w:eastAsia="zh-CN" w:bidi="ar"/>
                        </w:rPr>
                        <w:t xml:space="preserve">建议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加强环保设施的运行管理，定期对</w:t>
                      </w:r>
                      <w:r>
                        <w:rPr>
                          <w:rFonts w:hint="eastAsia"/>
                          <w:sz w:val="24"/>
                          <w:szCs w:val="24"/>
                          <w:lang w:val="en-US" w:eastAsia="zh-CN"/>
                        </w:rPr>
                        <w:t>设备</w:t>
                      </w:r>
                      <w:r>
                        <w:rPr>
                          <w:rFonts w:hint="eastAsia"/>
                          <w:sz w:val="24"/>
                          <w:szCs w:val="24"/>
                        </w:rPr>
                        <w:t>进行检修、维护，保证</w:t>
                      </w:r>
                      <w:r>
                        <w:rPr>
                          <w:rFonts w:hint="eastAsia"/>
                          <w:sz w:val="24"/>
                          <w:szCs w:val="24"/>
                          <w:lang w:val="en-US" w:eastAsia="zh-CN"/>
                        </w:rPr>
                        <w:t>挥发性有机</w:t>
                      </w:r>
                      <w:r>
                        <w:rPr>
                          <w:rFonts w:hint="eastAsia"/>
                          <w:sz w:val="24"/>
                          <w:szCs w:val="24"/>
                        </w:rPr>
                        <w:t>废气污染物稳定、达标排放，避免非正常排放情况的产生；</w:t>
                      </w:r>
                      <w:r>
                        <w:rPr>
                          <w:sz w:val="24"/>
                          <w:szCs w:val="24"/>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80" w:firstLineChars="200"/>
                        <w:jc w:val="left"/>
                        <w:textAlignment w:val="auto"/>
                        <w:rPr>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建立污染物监测制度，并将监测结果定期向环保主管部门报告，一日发现监测数据异常，做好相应处置工作；</w:t>
                      </w:r>
                    </w:p>
                    <w:p/>
                  </w:txbxContent>
                </v:textbox>
              </v:shape>
            </w:pict>
          </mc:Fallback>
        </mc:AlternateContent>
      </w:r>
    </w:p>
    <w:p>
      <w:pPr>
        <w:spacing w:before="70" w:line="185" w:lineRule="auto"/>
        <w:ind w:firstLine="1150"/>
        <w:jc w:val="center"/>
        <w:outlineLvl w:val="0"/>
        <w:rPr>
          <w:rFonts w:ascii="宋体" w:hAnsi="宋体" w:eastAsia="宋体" w:cs="宋体"/>
          <w:b/>
          <w:bCs/>
          <w:sz w:val="36"/>
          <w:szCs w:val="36"/>
        </w:rPr>
      </w:pPr>
      <w:bookmarkStart w:id="11" w:name="_Toc28142"/>
      <w:r>
        <w:rPr>
          <w:rFonts w:ascii="宋体" w:hAnsi="宋体" w:eastAsia="宋体" w:cs="宋体"/>
          <w:b/>
          <w:bCs/>
          <w:sz w:val="36"/>
          <w:szCs w:val="36"/>
        </w:rPr>
        <w:t>建设项目工程竣工环境</w:t>
      </w:r>
      <w:r>
        <w:rPr>
          <w:rFonts w:ascii="Times New Roman" w:hAnsi="Times New Roman" w:eastAsia="Times New Roman" w:cs="Times New Roman"/>
          <w:b/>
          <w:bCs/>
          <w:sz w:val="36"/>
          <w:szCs w:val="36"/>
        </w:rPr>
        <w:t>“</w:t>
      </w:r>
      <w:r>
        <w:rPr>
          <w:rFonts w:ascii="宋体" w:hAnsi="宋体" w:eastAsia="宋体" w:cs="宋体"/>
          <w:b/>
          <w:bCs/>
          <w:sz w:val="36"/>
          <w:szCs w:val="36"/>
        </w:rPr>
        <w:t>三同时</w:t>
      </w:r>
      <w:r>
        <w:rPr>
          <w:rFonts w:ascii="Times New Roman" w:hAnsi="Times New Roman" w:eastAsia="Times New Roman" w:cs="Times New Roman"/>
          <w:b/>
          <w:bCs/>
          <w:sz w:val="36"/>
          <w:szCs w:val="36"/>
        </w:rPr>
        <w:t>”</w:t>
      </w:r>
      <w:r>
        <w:rPr>
          <w:rFonts w:ascii="宋体" w:hAnsi="宋体" w:eastAsia="宋体" w:cs="宋体"/>
          <w:b/>
          <w:bCs/>
          <w:sz w:val="36"/>
          <w:szCs w:val="36"/>
        </w:rPr>
        <w:t>验收登记表</w:t>
      </w:r>
      <w:bookmarkEnd w:id="11"/>
    </w:p>
    <w:p>
      <w:pPr>
        <w:keepNext w:val="0"/>
        <w:keepLines w:val="0"/>
        <w:widowControl/>
        <w:suppressLineNumbers w:val="0"/>
        <w:ind w:firstLine="2811" w:firstLineChars="1400"/>
        <w:jc w:val="left"/>
      </w:pPr>
      <w:r>
        <w:rPr>
          <w:rFonts w:hint="eastAsia" w:ascii="宋体" w:hAnsi="宋体" w:eastAsia="宋体" w:cs="宋体"/>
          <w:b/>
          <w:bCs/>
          <w:color w:val="000000"/>
          <w:kern w:val="0"/>
          <w:sz w:val="20"/>
          <w:szCs w:val="20"/>
          <w:lang w:val="en-US" w:eastAsia="zh-CN" w:bidi="ar"/>
        </w:rPr>
        <w:t xml:space="preserve"> </w:t>
      </w:r>
    </w:p>
    <w:p>
      <w:pPr>
        <w:keepNext w:val="0"/>
        <w:keepLines w:val="0"/>
        <w:widowControl/>
        <w:suppressLineNumbers w:val="0"/>
        <w:jc w:val="left"/>
        <w:outlineLvl w:val="0"/>
      </w:pPr>
      <w:bookmarkStart w:id="12" w:name="_Toc24089"/>
      <w:r>
        <w:rPr>
          <w:rFonts w:hint="eastAsia" w:ascii="宋体" w:hAnsi="宋体" w:eastAsia="宋体" w:cs="宋体"/>
          <w:b/>
          <w:bCs/>
          <w:color w:val="000000"/>
          <w:kern w:val="0"/>
          <w:sz w:val="20"/>
          <w:szCs w:val="20"/>
          <w:lang w:val="en-US" w:eastAsia="zh-CN" w:bidi="ar"/>
        </w:rPr>
        <w:t>填表单位（盖章）：</w:t>
      </w:r>
      <w:r>
        <w:rPr>
          <w:rFonts w:hint="eastAsia" w:cs="宋体"/>
          <w:b/>
          <w:bCs/>
          <w:color w:val="000000"/>
          <w:kern w:val="0"/>
          <w:sz w:val="20"/>
          <w:szCs w:val="20"/>
          <w:lang w:val="en-US" w:eastAsia="zh-CN" w:bidi="ar"/>
        </w:rPr>
        <w:t>泾阳县华峰包装有限责任公司</w:t>
      </w:r>
      <w:r>
        <w:rPr>
          <w:rFonts w:hint="eastAsia" w:ascii="宋体" w:hAnsi="宋体" w:eastAsia="宋体" w:cs="宋体"/>
          <w:b/>
          <w:bCs/>
          <w:color w:val="000000"/>
          <w:kern w:val="0"/>
          <w:sz w:val="20"/>
          <w:szCs w:val="20"/>
          <w:lang w:val="en-US" w:eastAsia="zh-CN" w:bidi="ar"/>
        </w:rPr>
        <w:t xml:space="preserve">                                                  填表人（签字）：                                                                           项目经办人（签字）：</w:t>
      </w:r>
      <w:bookmarkEnd w:id="12"/>
    </w:p>
    <w:tbl>
      <w:tblPr>
        <w:tblStyle w:val="24"/>
        <w:tblW w:w="2113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7"/>
        <w:gridCol w:w="224"/>
        <w:gridCol w:w="992"/>
        <w:gridCol w:w="948"/>
        <w:gridCol w:w="1423"/>
        <w:gridCol w:w="532"/>
        <w:gridCol w:w="1483"/>
        <w:gridCol w:w="739"/>
        <w:gridCol w:w="1072"/>
        <w:gridCol w:w="617"/>
        <w:gridCol w:w="561"/>
        <w:gridCol w:w="794"/>
        <w:gridCol w:w="1311"/>
        <w:gridCol w:w="1416"/>
        <w:gridCol w:w="1613"/>
        <w:gridCol w:w="1706"/>
        <w:gridCol w:w="1128"/>
        <w:gridCol w:w="413"/>
        <w:gridCol w:w="402"/>
        <w:gridCol w:w="464"/>
        <w:gridCol w:w="935"/>
        <w:gridCol w:w="605"/>
        <w:gridCol w:w="10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757" w:type="dxa"/>
            <w:vMerge w:val="restart"/>
            <w:tcBorders>
              <w:top w:val="single" w:color="000000" w:sz="10" w:space="0"/>
              <w:left w:val="single" w:color="000000" w:sz="10" w:space="0"/>
              <w:bottom w:val="nil"/>
            </w:tcBorders>
            <w:textDirection w:val="tbRlV"/>
            <w:vAlign w:val="top"/>
          </w:tcPr>
          <w:p>
            <w:pPr>
              <w:spacing w:before="285" w:line="180" w:lineRule="auto"/>
              <w:ind w:firstLine="1743"/>
              <w:rPr>
                <w:rFonts w:ascii="宋体" w:hAnsi="宋体" w:eastAsia="宋体" w:cs="宋体"/>
                <w:color w:val="auto"/>
                <w:sz w:val="18"/>
                <w:szCs w:val="18"/>
              </w:rPr>
            </w:pPr>
            <w:r>
              <w:rPr>
                <w:rFonts w:ascii="宋体" w:hAnsi="宋体" w:eastAsia="宋体" w:cs="宋体"/>
                <w:color w:val="auto"/>
                <w:sz w:val="18"/>
                <w:szCs w:val="18"/>
              </w:rPr>
              <w:t>建</w:t>
            </w:r>
            <w:r>
              <w:rPr>
                <w:rFonts w:ascii="宋体" w:hAnsi="宋体" w:eastAsia="宋体" w:cs="宋体"/>
                <w:color w:val="auto"/>
                <w:spacing w:val="1"/>
                <w:sz w:val="18"/>
                <w:szCs w:val="18"/>
              </w:rPr>
              <w:t xml:space="preserve"> </w:t>
            </w:r>
            <w:r>
              <w:rPr>
                <w:rFonts w:ascii="宋体" w:hAnsi="宋体" w:eastAsia="宋体" w:cs="宋体"/>
                <w:color w:val="auto"/>
                <w:sz w:val="18"/>
                <w:szCs w:val="18"/>
              </w:rPr>
              <w:t>设</w:t>
            </w:r>
            <w:r>
              <w:rPr>
                <w:rFonts w:ascii="宋体" w:hAnsi="宋体" w:eastAsia="宋体" w:cs="宋体"/>
                <w:color w:val="auto"/>
                <w:spacing w:val="-1"/>
                <w:sz w:val="18"/>
                <w:szCs w:val="18"/>
              </w:rPr>
              <w:t xml:space="preserve"> </w:t>
            </w:r>
            <w:r>
              <w:rPr>
                <w:rFonts w:ascii="宋体" w:hAnsi="宋体" w:eastAsia="宋体" w:cs="宋体"/>
                <w:color w:val="auto"/>
                <w:sz w:val="18"/>
                <w:szCs w:val="18"/>
              </w:rPr>
              <w:t>项</w:t>
            </w:r>
            <w:r>
              <w:rPr>
                <w:rFonts w:ascii="宋体" w:hAnsi="宋体" w:eastAsia="宋体" w:cs="宋体"/>
                <w:color w:val="auto"/>
                <w:spacing w:val="1"/>
                <w:sz w:val="18"/>
                <w:szCs w:val="18"/>
              </w:rPr>
              <w:t xml:space="preserve"> </w:t>
            </w:r>
            <w:r>
              <w:rPr>
                <w:rFonts w:ascii="宋体" w:hAnsi="宋体" w:eastAsia="宋体" w:cs="宋体"/>
                <w:color w:val="auto"/>
                <w:sz w:val="18"/>
                <w:szCs w:val="18"/>
              </w:rPr>
              <w:t>目</w:t>
            </w:r>
          </w:p>
        </w:tc>
        <w:tc>
          <w:tcPr>
            <w:tcW w:w="2164" w:type="dxa"/>
            <w:gridSpan w:val="3"/>
            <w:tcBorders>
              <w:top w:val="single" w:color="000000" w:sz="10" w:space="0"/>
            </w:tcBorders>
            <w:vAlign w:val="center"/>
          </w:tcPr>
          <w:p>
            <w:pPr>
              <w:keepNext w:val="0"/>
              <w:keepLines w:val="0"/>
              <w:pageBreakBefore w:val="0"/>
              <w:widowControl w:val="0"/>
              <w:kinsoku/>
              <w:wordWrap/>
              <w:overflowPunct/>
              <w:topLinePunct w:val="0"/>
              <w:autoSpaceDE w:val="0"/>
              <w:autoSpaceDN w:val="0"/>
              <w:bidi w:val="0"/>
              <w:adjustRightInd/>
              <w:snapToGrid/>
              <w:spacing w:before="113" w:line="185" w:lineRule="auto"/>
              <w:ind w:firstLine="0"/>
              <w:jc w:val="center"/>
              <w:textAlignment w:val="auto"/>
              <w:rPr>
                <w:rFonts w:ascii="宋体" w:hAnsi="宋体" w:eastAsia="宋体" w:cs="宋体"/>
                <w:color w:val="auto"/>
                <w:sz w:val="18"/>
                <w:szCs w:val="18"/>
              </w:rPr>
            </w:pPr>
            <w:r>
              <w:rPr>
                <w:rFonts w:ascii="宋体" w:hAnsi="宋体" w:eastAsia="宋体" w:cs="宋体"/>
                <w:color w:val="auto"/>
                <w:spacing w:val="-2"/>
                <w:sz w:val="18"/>
                <w:szCs w:val="18"/>
              </w:rPr>
              <w:t>项目名称</w:t>
            </w:r>
          </w:p>
        </w:tc>
        <w:tc>
          <w:tcPr>
            <w:tcW w:w="7221" w:type="dxa"/>
            <w:gridSpan w:val="8"/>
            <w:tcBorders>
              <w:top w:val="single" w:color="000000" w:sz="10" w:space="0"/>
            </w:tcBorders>
            <w:vAlign w:val="center"/>
          </w:tcPr>
          <w:p>
            <w:pPr>
              <w:spacing w:before="83" w:line="242" w:lineRule="auto"/>
              <w:jc w:val="center"/>
              <w:rPr>
                <w:rFonts w:ascii="宋体" w:hAnsi="宋体" w:eastAsia="宋体" w:cs="宋体"/>
                <w:color w:val="auto"/>
                <w:sz w:val="18"/>
                <w:szCs w:val="18"/>
              </w:rPr>
            </w:pPr>
            <w:r>
              <w:rPr>
                <w:rFonts w:hint="eastAsia" w:cs="宋体"/>
                <w:color w:val="auto"/>
                <w:sz w:val="18"/>
                <w:szCs w:val="18"/>
                <w:lang w:val="en-US" w:eastAsia="zh-CN"/>
              </w:rPr>
              <w:t>泾阳县华峰包装有限责任公司塑料包装袋印刷项目</w:t>
            </w:r>
          </w:p>
        </w:tc>
        <w:tc>
          <w:tcPr>
            <w:tcW w:w="2727" w:type="dxa"/>
            <w:gridSpan w:val="2"/>
            <w:tcBorders>
              <w:top w:val="single" w:color="000000" w:sz="10" w:space="0"/>
            </w:tcBorders>
            <w:vAlign w:val="center"/>
          </w:tcPr>
          <w:p>
            <w:pPr>
              <w:keepNext w:val="0"/>
              <w:keepLines w:val="0"/>
              <w:pageBreakBefore w:val="0"/>
              <w:widowControl w:val="0"/>
              <w:kinsoku/>
              <w:wordWrap/>
              <w:overflowPunct/>
              <w:topLinePunct w:val="0"/>
              <w:autoSpaceDE w:val="0"/>
              <w:autoSpaceDN w:val="0"/>
              <w:bidi w:val="0"/>
              <w:adjustRightInd/>
              <w:snapToGrid/>
              <w:spacing w:before="109" w:line="185" w:lineRule="auto"/>
              <w:ind w:firstLine="0"/>
              <w:jc w:val="center"/>
              <w:textAlignment w:val="auto"/>
              <w:rPr>
                <w:rFonts w:ascii="宋体" w:hAnsi="宋体" w:eastAsia="宋体" w:cs="宋体"/>
                <w:color w:val="auto"/>
                <w:spacing w:val="-2"/>
                <w:sz w:val="18"/>
                <w:szCs w:val="18"/>
              </w:rPr>
            </w:pPr>
            <w:r>
              <w:rPr>
                <w:rFonts w:ascii="宋体" w:hAnsi="宋体" w:eastAsia="宋体" w:cs="宋体"/>
                <w:color w:val="auto"/>
                <w:spacing w:val="-2"/>
                <w:sz w:val="18"/>
                <w:szCs w:val="18"/>
              </w:rPr>
              <w:t>建设地点</w:t>
            </w:r>
          </w:p>
        </w:tc>
        <w:tc>
          <w:tcPr>
            <w:tcW w:w="8269" w:type="dxa"/>
            <w:gridSpan w:val="9"/>
            <w:tcBorders>
              <w:top w:val="single" w:color="000000" w:sz="10" w:space="0"/>
              <w:right w:val="single" w:color="000000" w:sz="10" w:space="0"/>
            </w:tcBorders>
            <w:vAlign w:val="center"/>
          </w:tcPr>
          <w:p>
            <w:pPr>
              <w:spacing w:before="113" w:line="185" w:lineRule="auto"/>
              <w:jc w:val="center"/>
              <w:rPr>
                <w:rFonts w:hint="eastAsia" w:ascii="宋体" w:hAnsi="宋体" w:eastAsia="宋体" w:cs="宋体"/>
                <w:color w:val="auto"/>
                <w:sz w:val="18"/>
                <w:szCs w:val="18"/>
                <w:lang w:eastAsia="zh-CN"/>
              </w:rPr>
            </w:pPr>
            <w:r>
              <w:rPr>
                <w:rFonts w:hint="eastAsia" w:cs="宋体"/>
                <w:color w:val="auto"/>
                <w:sz w:val="18"/>
                <w:szCs w:val="18"/>
                <w:lang w:eastAsia="zh-CN"/>
              </w:rPr>
              <w:t>陕西省咸阳市泾阳县云阳镇靛张村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57" w:type="dxa"/>
            <w:vMerge w:val="continue"/>
            <w:tcBorders>
              <w:top w:val="nil"/>
              <w:left w:val="single" w:color="000000" w:sz="10" w:space="0"/>
              <w:bottom w:val="nil"/>
            </w:tcBorders>
            <w:textDirection w:val="tbRlV"/>
            <w:vAlign w:val="top"/>
          </w:tcPr>
          <w:p>
            <w:pPr>
              <w:rPr>
                <w:rFonts w:ascii="宋体"/>
                <w:color w:val="auto"/>
                <w:sz w:val="21"/>
              </w:rPr>
            </w:pPr>
          </w:p>
        </w:tc>
        <w:tc>
          <w:tcPr>
            <w:tcW w:w="2164"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83" w:line="242" w:lineRule="auto"/>
              <w:ind w:firstLine="0"/>
              <w:jc w:val="center"/>
              <w:textAlignment w:val="auto"/>
              <w:rPr>
                <w:rFonts w:hint="eastAsia" w:ascii="Times New Roman" w:hAnsi="Times New Roman" w:eastAsia="Times New Roman" w:cs="Times New Roman"/>
                <w:color w:val="auto"/>
                <w:sz w:val="18"/>
                <w:szCs w:val="18"/>
                <w:highlight w:val="none"/>
                <w:lang w:val="en-US" w:eastAsia="zh-CN"/>
              </w:rPr>
            </w:pPr>
            <w:r>
              <w:rPr>
                <w:rFonts w:hint="eastAsia" w:ascii="Times New Roman" w:hAnsi="Times New Roman" w:eastAsia="Times New Roman" w:cs="Times New Roman"/>
                <w:color w:val="auto"/>
                <w:sz w:val="18"/>
                <w:szCs w:val="18"/>
                <w:highlight w:val="none"/>
                <w:lang w:val="en-US" w:eastAsia="zh-CN"/>
              </w:rPr>
              <w:t>行业类别</w:t>
            </w:r>
          </w:p>
        </w:tc>
        <w:tc>
          <w:tcPr>
            <w:tcW w:w="7221" w:type="dxa"/>
            <w:gridSpan w:val="8"/>
            <w:vAlign w:val="center"/>
          </w:tcPr>
          <w:p>
            <w:pPr>
              <w:spacing w:before="83" w:line="242" w:lineRule="auto"/>
              <w:jc w:val="center"/>
              <w:rPr>
                <w:rFonts w:hint="eastAsia" w:ascii="Times New Roman" w:hAnsi="Times New Roman" w:eastAsia="Times New Roman" w:cs="Times New Roman"/>
                <w:color w:val="auto"/>
                <w:sz w:val="18"/>
                <w:szCs w:val="18"/>
                <w:highlight w:val="none"/>
                <w:lang w:val="en-US" w:eastAsia="zh-CN"/>
              </w:rPr>
            </w:pPr>
            <w:r>
              <w:rPr>
                <w:rFonts w:hint="eastAsia" w:ascii="Times New Roman" w:hAnsi="Times New Roman" w:eastAsia="Times New Roman" w:cs="Times New Roman"/>
                <w:color w:val="auto"/>
                <w:sz w:val="18"/>
                <w:szCs w:val="18"/>
                <w:highlight w:val="none"/>
                <w:lang w:val="en-US" w:eastAsia="zh-CN"/>
              </w:rPr>
              <w:t>二十六、橡胶和塑料制品业-29塑料制品业-其他</w:t>
            </w:r>
          </w:p>
        </w:tc>
        <w:tc>
          <w:tcPr>
            <w:tcW w:w="2727"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109" w:line="185" w:lineRule="auto"/>
              <w:ind w:firstLine="0"/>
              <w:jc w:val="center"/>
              <w:textAlignment w:val="auto"/>
              <w:rPr>
                <w:rFonts w:ascii="宋体" w:hAnsi="宋体" w:eastAsia="宋体" w:cs="宋体"/>
                <w:color w:val="auto"/>
                <w:spacing w:val="-2"/>
                <w:sz w:val="18"/>
                <w:szCs w:val="18"/>
              </w:rPr>
            </w:pPr>
            <w:r>
              <w:rPr>
                <w:rFonts w:ascii="宋体" w:hAnsi="宋体" w:eastAsia="宋体" w:cs="宋体"/>
                <w:color w:val="auto"/>
                <w:spacing w:val="-2"/>
                <w:sz w:val="18"/>
                <w:szCs w:val="18"/>
              </w:rPr>
              <w:t>建设性质</w:t>
            </w:r>
          </w:p>
        </w:tc>
        <w:tc>
          <w:tcPr>
            <w:tcW w:w="8269" w:type="dxa"/>
            <w:gridSpan w:val="9"/>
            <w:tcBorders>
              <w:right w:val="single" w:color="000000" w:sz="10" w:space="0"/>
            </w:tcBorders>
            <w:vAlign w:val="center"/>
          </w:tcPr>
          <w:p>
            <w:pPr>
              <w:spacing w:before="110" w:line="195" w:lineRule="auto"/>
              <w:ind w:firstLine="1756"/>
              <w:jc w:val="center"/>
              <w:rPr>
                <w:rFonts w:ascii="宋体" w:hAnsi="宋体" w:eastAsia="宋体" w:cs="宋体"/>
                <w:color w:val="auto"/>
                <w:sz w:val="18"/>
                <w:szCs w:val="18"/>
              </w:rPr>
            </w:pPr>
            <w:r>
              <w:rPr>
                <w:rFonts w:ascii="宋体" w:hAnsi="宋体" w:eastAsia="宋体" w:cs="宋体"/>
                <w:color w:val="auto"/>
                <w:spacing w:val="-2"/>
                <w:sz w:val="18"/>
                <w:szCs w:val="18"/>
              </w:rPr>
              <w:sym w:font="Wingdings" w:char="00A8"/>
            </w:r>
            <w:r>
              <w:rPr>
                <w:rFonts w:ascii="宋体" w:hAnsi="宋体" w:eastAsia="宋体" w:cs="宋体"/>
                <w:color w:val="auto"/>
                <w:spacing w:val="-2"/>
                <w:sz w:val="18"/>
                <w:szCs w:val="18"/>
              </w:rPr>
              <w:t>新</w:t>
            </w:r>
            <w:r>
              <w:rPr>
                <w:rFonts w:ascii="宋体" w:hAnsi="宋体" w:eastAsia="宋体" w:cs="宋体"/>
                <w:color w:val="auto"/>
                <w:spacing w:val="10"/>
                <w:sz w:val="18"/>
                <w:szCs w:val="18"/>
              </w:rPr>
              <w:t xml:space="preserve"> </w:t>
            </w:r>
            <w:r>
              <w:rPr>
                <w:rFonts w:ascii="宋体" w:hAnsi="宋体" w:eastAsia="宋体" w:cs="宋体"/>
                <w:color w:val="auto"/>
                <w:spacing w:val="-2"/>
                <w:sz w:val="18"/>
                <w:szCs w:val="18"/>
              </w:rPr>
              <w:t>建</w:t>
            </w:r>
            <w:r>
              <w:rPr>
                <w:rFonts w:ascii="宋体" w:hAnsi="宋体" w:eastAsia="宋体" w:cs="宋体"/>
                <w:color w:val="auto"/>
                <w:spacing w:val="1"/>
                <w:sz w:val="18"/>
                <w:szCs w:val="18"/>
              </w:rPr>
              <w:t xml:space="preserve">              </w:t>
            </w:r>
            <w:r>
              <w:rPr>
                <w:rFonts w:ascii="宋体" w:hAnsi="宋体" w:eastAsia="宋体" w:cs="宋体"/>
                <w:color w:val="auto"/>
                <w:spacing w:val="-2"/>
                <w:sz w:val="18"/>
                <w:szCs w:val="18"/>
              </w:rPr>
              <w:sym w:font="Wingdings" w:char="00FE"/>
            </w:r>
            <w:r>
              <w:rPr>
                <w:rFonts w:ascii="宋体" w:hAnsi="宋体" w:eastAsia="宋体" w:cs="宋体"/>
                <w:color w:val="auto"/>
                <w:spacing w:val="-2"/>
                <w:sz w:val="18"/>
                <w:szCs w:val="18"/>
              </w:rPr>
              <w:t>改</w:t>
            </w:r>
            <w:r>
              <w:rPr>
                <w:rFonts w:ascii="宋体" w:hAnsi="宋体" w:eastAsia="宋体" w:cs="宋体"/>
                <w:color w:val="auto"/>
                <w:spacing w:val="12"/>
                <w:sz w:val="18"/>
                <w:szCs w:val="18"/>
              </w:rPr>
              <w:t xml:space="preserve"> </w:t>
            </w:r>
            <w:r>
              <w:rPr>
                <w:rFonts w:ascii="宋体" w:hAnsi="宋体" w:eastAsia="宋体" w:cs="宋体"/>
                <w:color w:val="auto"/>
                <w:spacing w:val="-2"/>
                <w:sz w:val="18"/>
                <w:szCs w:val="18"/>
              </w:rPr>
              <w:t>扩</w:t>
            </w:r>
            <w:r>
              <w:rPr>
                <w:rFonts w:ascii="宋体" w:hAnsi="宋体" w:eastAsia="宋体" w:cs="宋体"/>
                <w:color w:val="auto"/>
                <w:spacing w:val="10"/>
                <w:sz w:val="18"/>
                <w:szCs w:val="18"/>
              </w:rPr>
              <w:t xml:space="preserve"> </w:t>
            </w:r>
            <w:r>
              <w:rPr>
                <w:rFonts w:ascii="宋体" w:hAnsi="宋体" w:eastAsia="宋体" w:cs="宋体"/>
                <w:color w:val="auto"/>
                <w:spacing w:val="-2"/>
                <w:sz w:val="18"/>
                <w:szCs w:val="18"/>
              </w:rPr>
              <w:t>建</w:t>
            </w:r>
            <w:r>
              <w:rPr>
                <w:rFonts w:ascii="宋体" w:hAnsi="宋体" w:eastAsia="宋体" w:cs="宋体"/>
                <w:color w:val="auto"/>
                <w:spacing w:val="1"/>
                <w:sz w:val="18"/>
                <w:szCs w:val="18"/>
              </w:rPr>
              <w:t xml:space="preserve">           </w:t>
            </w:r>
            <w:r>
              <w:rPr>
                <w:rFonts w:ascii="宋体" w:hAnsi="宋体" w:eastAsia="宋体" w:cs="宋体"/>
                <w:color w:val="auto"/>
                <w:spacing w:val="-2"/>
                <w:sz w:val="18"/>
                <w:szCs w:val="18"/>
              </w:rPr>
              <w:sym w:font="Wingdings" w:char="00A8"/>
            </w:r>
            <w:r>
              <w:rPr>
                <w:rFonts w:ascii="宋体" w:hAnsi="宋体" w:eastAsia="宋体" w:cs="宋体"/>
                <w:color w:val="auto"/>
                <w:spacing w:val="-2"/>
                <w:sz w:val="18"/>
                <w:szCs w:val="18"/>
              </w:rPr>
              <w:t>技</w:t>
            </w:r>
            <w:r>
              <w:rPr>
                <w:rFonts w:ascii="宋体" w:hAnsi="宋体" w:eastAsia="宋体" w:cs="宋体"/>
                <w:color w:val="auto"/>
                <w:spacing w:val="15"/>
                <w:sz w:val="18"/>
                <w:szCs w:val="18"/>
              </w:rPr>
              <w:t xml:space="preserve"> </w:t>
            </w:r>
            <w:r>
              <w:rPr>
                <w:rFonts w:ascii="宋体" w:hAnsi="宋体" w:eastAsia="宋体" w:cs="宋体"/>
                <w:color w:val="auto"/>
                <w:spacing w:val="-2"/>
                <w:sz w:val="18"/>
                <w:szCs w:val="18"/>
              </w:rPr>
              <w:t>术</w:t>
            </w:r>
            <w:r>
              <w:rPr>
                <w:rFonts w:ascii="宋体" w:hAnsi="宋体" w:eastAsia="宋体" w:cs="宋体"/>
                <w:color w:val="auto"/>
                <w:spacing w:val="15"/>
                <w:sz w:val="18"/>
                <w:szCs w:val="18"/>
              </w:rPr>
              <w:t xml:space="preserve"> </w:t>
            </w:r>
            <w:r>
              <w:rPr>
                <w:rFonts w:ascii="宋体" w:hAnsi="宋体" w:eastAsia="宋体" w:cs="宋体"/>
                <w:color w:val="auto"/>
                <w:spacing w:val="-2"/>
                <w:sz w:val="18"/>
                <w:szCs w:val="18"/>
              </w:rPr>
              <w:t>改</w:t>
            </w:r>
            <w:r>
              <w:rPr>
                <w:rFonts w:ascii="宋体" w:hAnsi="宋体" w:eastAsia="宋体" w:cs="宋体"/>
                <w:color w:val="auto"/>
                <w:spacing w:val="7"/>
                <w:sz w:val="18"/>
                <w:szCs w:val="18"/>
              </w:rPr>
              <w:t xml:space="preserve"> </w:t>
            </w:r>
            <w:r>
              <w:rPr>
                <w:rFonts w:ascii="宋体" w:hAnsi="宋体" w:eastAsia="宋体" w:cs="宋体"/>
                <w:color w:val="auto"/>
                <w:spacing w:val="-2"/>
                <w:sz w:val="18"/>
                <w:szCs w:val="18"/>
              </w:rPr>
              <w:t>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57" w:type="dxa"/>
            <w:vMerge w:val="continue"/>
            <w:tcBorders>
              <w:top w:val="nil"/>
              <w:left w:val="single" w:color="000000" w:sz="10" w:space="0"/>
              <w:bottom w:val="nil"/>
            </w:tcBorders>
            <w:textDirection w:val="tbRlV"/>
            <w:vAlign w:val="top"/>
          </w:tcPr>
          <w:p>
            <w:pPr>
              <w:rPr>
                <w:rFonts w:ascii="宋体"/>
                <w:color w:val="auto"/>
                <w:sz w:val="21"/>
              </w:rPr>
            </w:pPr>
          </w:p>
        </w:tc>
        <w:tc>
          <w:tcPr>
            <w:tcW w:w="2164" w:type="dxa"/>
            <w:gridSpan w:val="3"/>
            <w:vAlign w:val="center"/>
          </w:tcPr>
          <w:p>
            <w:pPr>
              <w:keepNext w:val="0"/>
              <w:keepLines w:val="0"/>
              <w:pageBreakBefore w:val="0"/>
              <w:widowControl w:val="0"/>
              <w:kinsoku/>
              <w:wordWrap/>
              <w:overflowPunct/>
              <w:topLinePunct w:val="0"/>
              <w:autoSpaceDE w:val="0"/>
              <w:autoSpaceDN w:val="0"/>
              <w:bidi w:val="0"/>
              <w:adjustRightInd/>
              <w:snapToGrid/>
              <w:spacing w:before="109" w:line="185" w:lineRule="auto"/>
              <w:ind w:firstLine="0"/>
              <w:jc w:val="center"/>
              <w:textAlignment w:val="auto"/>
              <w:rPr>
                <w:rFonts w:ascii="宋体" w:hAnsi="宋体" w:eastAsia="宋体" w:cs="宋体"/>
                <w:color w:val="auto"/>
                <w:sz w:val="18"/>
                <w:szCs w:val="18"/>
              </w:rPr>
            </w:pPr>
            <w:r>
              <w:rPr>
                <w:rFonts w:ascii="宋体" w:hAnsi="宋体" w:eastAsia="宋体" w:cs="宋体"/>
                <w:color w:val="auto"/>
                <w:spacing w:val="-2"/>
                <w:sz w:val="18"/>
                <w:szCs w:val="18"/>
              </w:rPr>
              <w:t>设计生产能力</w:t>
            </w:r>
          </w:p>
        </w:tc>
        <w:tc>
          <w:tcPr>
            <w:tcW w:w="3438" w:type="dxa"/>
            <w:gridSpan w:val="3"/>
            <w:vAlign w:val="top"/>
          </w:tcPr>
          <w:p>
            <w:pPr>
              <w:spacing w:before="83" w:line="242" w:lineRule="auto"/>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印刷规模550万条/a</w:t>
            </w:r>
          </w:p>
        </w:tc>
        <w:tc>
          <w:tcPr>
            <w:tcW w:w="1811" w:type="dxa"/>
            <w:gridSpan w:val="2"/>
            <w:vAlign w:val="center"/>
          </w:tcPr>
          <w:p>
            <w:pPr>
              <w:spacing w:before="109" w:line="185" w:lineRule="auto"/>
              <w:jc w:val="center"/>
              <w:rPr>
                <w:rFonts w:ascii="宋体" w:hAnsi="宋体" w:eastAsia="宋体" w:cs="宋体"/>
                <w:color w:val="auto"/>
                <w:spacing w:val="-2"/>
                <w:sz w:val="18"/>
                <w:szCs w:val="18"/>
              </w:rPr>
            </w:pPr>
            <w:r>
              <w:rPr>
                <w:rFonts w:ascii="宋体" w:hAnsi="宋体" w:eastAsia="宋体" w:cs="宋体"/>
                <w:color w:val="auto"/>
                <w:spacing w:val="-2"/>
                <w:sz w:val="18"/>
                <w:szCs w:val="18"/>
              </w:rPr>
              <w:t>建设项目开工日期</w:t>
            </w:r>
          </w:p>
        </w:tc>
        <w:tc>
          <w:tcPr>
            <w:tcW w:w="1972" w:type="dxa"/>
            <w:gridSpan w:val="3"/>
            <w:vAlign w:val="center"/>
          </w:tcPr>
          <w:p>
            <w:pPr>
              <w:spacing w:before="109" w:line="185" w:lineRule="auto"/>
              <w:ind w:firstLine="634"/>
              <w:jc w:val="both"/>
              <w:rPr>
                <w:rFonts w:hint="default" w:ascii="宋体" w:hAnsi="宋体" w:eastAsia="宋体" w:cs="宋体"/>
                <w:color w:val="auto"/>
                <w:spacing w:val="-2"/>
                <w:sz w:val="18"/>
                <w:szCs w:val="18"/>
                <w:lang w:val="en-US" w:eastAsia="zh-CN"/>
              </w:rPr>
            </w:pPr>
            <w:r>
              <w:rPr>
                <w:rFonts w:hint="eastAsia" w:cs="宋体"/>
                <w:color w:val="auto"/>
                <w:spacing w:val="-2"/>
                <w:sz w:val="18"/>
                <w:szCs w:val="18"/>
                <w:lang w:val="en-US" w:eastAsia="zh-CN"/>
              </w:rPr>
              <w:t>2023年4月</w:t>
            </w:r>
          </w:p>
        </w:tc>
        <w:tc>
          <w:tcPr>
            <w:tcW w:w="2727"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109" w:line="185" w:lineRule="auto"/>
              <w:ind w:firstLine="0"/>
              <w:jc w:val="center"/>
              <w:textAlignment w:val="auto"/>
              <w:rPr>
                <w:rFonts w:ascii="宋体" w:hAnsi="宋体" w:eastAsia="宋体" w:cs="宋体"/>
                <w:color w:val="auto"/>
                <w:spacing w:val="-2"/>
                <w:sz w:val="18"/>
                <w:szCs w:val="18"/>
              </w:rPr>
            </w:pPr>
            <w:r>
              <w:rPr>
                <w:rFonts w:ascii="宋体" w:hAnsi="宋体" w:eastAsia="宋体" w:cs="宋体"/>
                <w:color w:val="auto"/>
                <w:spacing w:val="-2"/>
                <w:sz w:val="18"/>
                <w:szCs w:val="18"/>
              </w:rPr>
              <w:t>实际生产能力</w:t>
            </w:r>
          </w:p>
        </w:tc>
        <w:tc>
          <w:tcPr>
            <w:tcW w:w="3319" w:type="dxa"/>
            <w:gridSpan w:val="2"/>
            <w:vAlign w:val="center"/>
          </w:tcPr>
          <w:p>
            <w:pPr>
              <w:spacing w:before="83" w:line="242" w:lineRule="auto"/>
              <w:jc w:val="center"/>
              <w:rPr>
                <w:rFonts w:ascii="Times New Roman" w:hAnsi="Times New Roman" w:eastAsia="Times New Roman" w:cs="Times New Roman"/>
                <w:color w:val="auto"/>
                <w:sz w:val="18"/>
                <w:szCs w:val="18"/>
              </w:rPr>
            </w:pPr>
            <w:r>
              <w:rPr>
                <w:rFonts w:hint="default" w:ascii="Times New Roman" w:hAnsi="Times New Roman" w:eastAsia="宋体" w:cs="Times New Roman"/>
                <w:color w:val="auto"/>
                <w:sz w:val="18"/>
                <w:szCs w:val="18"/>
                <w:highlight w:val="none"/>
                <w:lang w:val="en-US" w:eastAsia="zh-CN"/>
              </w:rPr>
              <w:t>印刷规模550万条/a</w:t>
            </w:r>
          </w:p>
        </w:tc>
        <w:tc>
          <w:tcPr>
            <w:tcW w:w="1943" w:type="dxa"/>
            <w:gridSpan w:val="3"/>
            <w:vAlign w:val="center"/>
          </w:tcPr>
          <w:p>
            <w:pPr>
              <w:spacing w:before="109" w:line="185" w:lineRule="auto"/>
              <w:ind w:firstLine="355"/>
              <w:jc w:val="both"/>
              <w:rPr>
                <w:rFonts w:ascii="宋体" w:hAnsi="宋体" w:eastAsia="宋体" w:cs="宋体"/>
                <w:color w:val="auto"/>
                <w:sz w:val="18"/>
                <w:szCs w:val="18"/>
              </w:rPr>
            </w:pPr>
            <w:r>
              <w:rPr>
                <w:rFonts w:ascii="宋体" w:hAnsi="宋体" w:eastAsia="宋体" w:cs="宋体"/>
                <w:color w:val="auto"/>
                <w:spacing w:val="-1"/>
                <w:sz w:val="18"/>
                <w:szCs w:val="18"/>
                <w:highlight w:val="none"/>
              </w:rPr>
              <w:t>投入试运行日期</w:t>
            </w:r>
          </w:p>
        </w:tc>
        <w:tc>
          <w:tcPr>
            <w:tcW w:w="3007" w:type="dxa"/>
            <w:gridSpan w:val="4"/>
            <w:tcBorders>
              <w:right w:val="single" w:color="000000" w:sz="10" w:space="0"/>
            </w:tcBorders>
            <w:vAlign w:val="center"/>
          </w:tcPr>
          <w:p>
            <w:pPr>
              <w:spacing w:before="140" w:line="180" w:lineRule="auto"/>
              <w:ind w:firstLine="1208"/>
              <w:jc w:val="both"/>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2023年5月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57" w:type="dxa"/>
            <w:vMerge w:val="continue"/>
            <w:tcBorders>
              <w:top w:val="nil"/>
              <w:left w:val="single" w:color="000000" w:sz="10" w:space="0"/>
              <w:bottom w:val="nil"/>
            </w:tcBorders>
            <w:textDirection w:val="tbRlV"/>
            <w:vAlign w:val="top"/>
          </w:tcPr>
          <w:p>
            <w:pPr>
              <w:rPr>
                <w:rFonts w:ascii="宋体"/>
                <w:color w:val="auto"/>
                <w:sz w:val="21"/>
              </w:rPr>
            </w:pPr>
          </w:p>
        </w:tc>
        <w:tc>
          <w:tcPr>
            <w:tcW w:w="2164" w:type="dxa"/>
            <w:gridSpan w:val="3"/>
            <w:vAlign w:val="top"/>
          </w:tcPr>
          <w:p>
            <w:pPr>
              <w:spacing w:before="111" w:line="185" w:lineRule="auto"/>
              <w:ind w:firstLine="362"/>
              <w:rPr>
                <w:rFonts w:ascii="宋体" w:hAnsi="宋体" w:eastAsia="宋体" w:cs="宋体"/>
                <w:color w:val="auto"/>
                <w:sz w:val="18"/>
                <w:szCs w:val="18"/>
              </w:rPr>
            </w:pPr>
            <w:r>
              <w:rPr>
                <w:rFonts w:ascii="宋体" w:hAnsi="宋体" w:eastAsia="宋体" w:cs="宋体"/>
                <w:color w:val="auto"/>
                <w:spacing w:val="-1"/>
                <w:sz w:val="18"/>
                <w:szCs w:val="18"/>
              </w:rPr>
              <w:t>投资总概算（万元）</w:t>
            </w:r>
          </w:p>
        </w:tc>
        <w:tc>
          <w:tcPr>
            <w:tcW w:w="7221" w:type="dxa"/>
            <w:gridSpan w:val="8"/>
            <w:vAlign w:val="top"/>
          </w:tcPr>
          <w:p>
            <w:pPr>
              <w:spacing w:before="140" w:line="180" w:lineRule="auto"/>
              <w:ind w:firstLine="3385"/>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20</w:t>
            </w:r>
          </w:p>
        </w:tc>
        <w:tc>
          <w:tcPr>
            <w:tcW w:w="2727" w:type="dxa"/>
            <w:gridSpan w:val="2"/>
            <w:vAlign w:val="top"/>
          </w:tcPr>
          <w:p>
            <w:pPr>
              <w:spacing w:before="111" w:line="185" w:lineRule="auto"/>
              <w:ind w:firstLine="414"/>
              <w:rPr>
                <w:rFonts w:ascii="宋体" w:hAnsi="宋体" w:eastAsia="宋体" w:cs="宋体"/>
                <w:color w:val="auto"/>
                <w:sz w:val="18"/>
                <w:szCs w:val="18"/>
              </w:rPr>
            </w:pPr>
            <w:r>
              <w:rPr>
                <w:rFonts w:ascii="宋体" w:hAnsi="宋体" w:eastAsia="宋体" w:cs="宋体"/>
                <w:color w:val="auto"/>
                <w:sz w:val="18"/>
                <w:szCs w:val="18"/>
              </w:rPr>
              <w:t>环保投资总概算（万元）</w:t>
            </w:r>
          </w:p>
        </w:tc>
        <w:tc>
          <w:tcPr>
            <w:tcW w:w="3319" w:type="dxa"/>
            <w:gridSpan w:val="2"/>
            <w:vAlign w:val="top"/>
          </w:tcPr>
          <w:p>
            <w:pPr>
              <w:spacing w:before="140" w:line="180" w:lineRule="auto"/>
              <w:ind w:firstLine="1517"/>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6</w:t>
            </w:r>
          </w:p>
        </w:tc>
        <w:tc>
          <w:tcPr>
            <w:tcW w:w="1943" w:type="dxa"/>
            <w:gridSpan w:val="3"/>
            <w:vAlign w:val="top"/>
          </w:tcPr>
          <w:p>
            <w:pPr>
              <w:spacing w:before="79" w:line="240" w:lineRule="exact"/>
              <w:ind w:firstLine="353"/>
              <w:rPr>
                <w:rFonts w:ascii="宋体" w:hAnsi="宋体" w:eastAsia="宋体" w:cs="宋体"/>
                <w:color w:val="auto"/>
                <w:sz w:val="18"/>
                <w:szCs w:val="18"/>
              </w:rPr>
            </w:pPr>
            <w:r>
              <w:rPr>
                <w:rFonts w:ascii="宋体" w:hAnsi="宋体" w:eastAsia="宋体" w:cs="宋体"/>
                <w:color w:val="auto"/>
                <w:spacing w:val="-1"/>
                <w:sz w:val="18"/>
                <w:szCs w:val="18"/>
              </w:rPr>
              <w:t>所占比例（</w:t>
            </w:r>
            <w:r>
              <w:rPr>
                <w:rFonts w:ascii="Times New Roman" w:hAnsi="Times New Roman" w:eastAsia="Times New Roman" w:cs="Times New Roman"/>
                <w:b/>
                <w:bCs/>
                <w:color w:val="auto"/>
                <w:spacing w:val="-1"/>
                <w:sz w:val="18"/>
                <w:szCs w:val="18"/>
              </w:rPr>
              <w:t>%</w:t>
            </w:r>
            <w:r>
              <w:rPr>
                <w:rFonts w:ascii="宋体" w:hAnsi="宋体" w:eastAsia="宋体" w:cs="宋体"/>
                <w:color w:val="auto"/>
                <w:spacing w:val="-1"/>
                <w:sz w:val="18"/>
                <w:szCs w:val="18"/>
              </w:rPr>
              <w:t>）</w:t>
            </w:r>
          </w:p>
        </w:tc>
        <w:tc>
          <w:tcPr>
            <w:tcW w:w="3007" w:type="dxa"/>
            <w:gridSpan w:val="4"/>
            <w:tcBorders>
              <w:right w:val="single" w:color="000000" w:sz="10" w:space="0"/>
            </w:tcBorders>
            <w:vAlign w:val="top"/>
          </w:tcPr>
          <w:p>
            <w:pPr>
              <w:spacing w:before="140" w:line="180" w:lineRule="auto"/>
              <w:ind w:firstLine="1394"/>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57" w:type="dxa"/>
            <w:vMerge w:val="continue"/>
            <w:tcBorders>
              <w:top w:val="nil"/>
              <w:left w:val="single" w:color="000000" w:sz="10" w:space="0"/>
              <w:bottom w:val="nil"/>
            </w:tcBorders>
            <w:textDirection w:val="tbRlV"/>
            <w:vAlign w:val="top"/>
          </w:tcPr>
          <w:p>
            <w:pPr>
              <w:rPr>
                <w:rFonts w:ascii="宋体"/>
                <w:color w:val="auto"/>
                <w:sz w:val="21"/>
              </w:rPr>
            </w:pPr>
          </w:p>
        </w:tc>
        <w:tc>
          <w:tcPr>
            <w:tcW w:w="2164" w:type="dxa"/>
            <w:gridSpan w:val="3"/>
            <w:vAlign w:val="top"/>
          </w:tcPr>
          <w:p>
            <w:pPr>
              <w:spacing w:before="111" w:line="185" w:lineRule="auto"/>
              <w:ind w:firstLine="631"/>
              <w:rPr>
                <w:rFonts w:ascii="宋体" w:hAnsi="宋体" w:eastAsia="宋体" w:cs="宋体"/>
                <w:color w:val="auto"/>
                <w:sz w:val="18"/>
                <w:szCs w:val="18"/>
              </w:rPr>
            </w:pPr>
            <w:r>
              <w:rPr>
                <w:rFonts w:ascii="宋体" w:hAnsi="宋体" w:eastAsia="宋体" w:cs="宋体"/>
                <w:color w:val="auto"/>
                <w:spacing w:val="-1"/>
                <w:sz w:val="18"/>
                <w:szCs w:val="18"/>
              </w:rPr>
              <w:t>环评审批部门</w:t>
            </w:r>
          </w:p>
        </w:tc>
        <w:tc>
          <w:tcPr>
            <w:tcW w:w="7221" w:type="dxa"/>
            <w:gridSpan w:val="8"/>
            <w:vAlign w:val="top"/>
          </w:tcPr>
          <w:p>
            <w:pPr>
              <w:spacing w:before="111" w:line="185" w:lineRule="auto"/>
              <w:ind w:firstLine="2530"/>
              <w:rPr>
                <w:rFonts w:hint="default" w:ascii="宋体" w:hAnsi="宋体" w:eastAsia="宋体" w:cs="宋体"/>
                <w:color w:val="auto"/>
                <w:sz w:val="18"/>
                <w:szCs w:val="18"/>
                <w:lang w:val="en-US" w:eastAsia="zh-CN"/>
              </w:rPr>
            </w:pPr>
            <w:r>
              <w:rPr>
                <w:rFonts w:hint="eastAsia" w:cs="宋体"/>
                <w:color w:val="auto"/>
                <w:sz w:val="18"/>
                <w:szCs w:val="18"/>
                <w:lang w:val="en-US" w:eastAsia="zh-CN"/>
              </w:rPr>
              <w:t>咸阳</w:t>
            </w:r>
            <w:r>
              <w:rPr>
                <w:rFonts w:hint="default" w:ascii="宋体" w:hAnsi="宋体" w:eastAsia="宋体" w:cs="宋体"/>
                <w:color w:val="auto"/>
                <w:sz w:val="18"/>
                <w:szCs w:val="18"/>
                <w:lang w:val="en-US" w:eastAsia="zh-CN"/>
              </w:rPr>
              <w:t>市</w:t>
            </w:r>
            <w:r>
              <w:rPr>
                <w:rFonts w:hint="eastAsia" w:cs="宋体"/>
                <w:color w:val="auto"/>
                <w:sz w:val="18"/>
                <w:szCs w:val="18"/>
                <w:lang w:val="en-US" w:eastAsia="zh-CN"/>
              </w:rPr>
              <w:t>环境保护</w:t>
            </w:r>
            <w:r>
              <w:rPr>
                <w:rFonts w:hint="default" w:ascii="宋体" w:hAnsi="宋体" w:eastAsia="宋体" w:cs="宋体"/>
                <w:color w:val="auto"/>
                <w:sz w:val="18"/>
                <w:szCs w:val="18"/>
                <w:lang w:val="en-US" w:eastAsia="zh-CN"/>
              </w:rPr>
              <w:t>局</w:t>
            </w:r>
            <w:r>
              <w:rPr>
                <w:rFonts w:hint="eastAsia" w:cs="宋体"/>
                <w:color w:val="auto"/>
                <w:sz w:val="18"/>
                <w:szCs w:val="18"/>
                <w:lang w:val="en-US" w:eastAsia="zh-CN"/>
              </w:rPr>
              <w:t>泾阳县</w:t>
            </w:r>
            <w:r>
              <w:rPr>
                <w:rFonts w:hint="default" w:ascii="宋体" w:hAnsi="宋体" w:eastAsia="宋体" w:cs="宋体"/>
                <w:color w:val="auto"/>
                <w:sz w:val="18"/>
                <w:szCs w:val="18"/>
                <w:lang w:val="en-US" w:eastAsia="zh-CN"/>
              </w:rPr>
              <w:t>分局</w:t>
            </w:r>
          </w:p>
        </w:tc>
        <w:tc>
          <w:tcPr>
            <w:tcW w:w="2727" w:type="dxa"/>
            <w:gridSpan w:val="2"/>
            <w:vAlign w:val="top"/>
          </w:tcPr>
          <w:p>
            <w:pPr>
              <w:spacing w:before="111" w:line="185" w:lineRule="auto"/>
              <w:ind w:firstLine="1044"/>
              <w:rPr>
                <w:rFonts w:ascii="宋体" w:hAnsi="宋体" w:eastAsia="宋体" w:cs="宋体"/>
                <w:color w:val="auto"/>
                <w:sz w:val="18"/>
                <w:szCs w:val="18"/>
              </w:rPr>
            </w:pPr>
            <w:r>
              <w:rPr>
                <w:rFonts w:ascii="宋体" w:hAnsi="宋体" w:eastAsia="宋体" w:cs="宋体"/>
                <w:color w:val="auto"/>
                <w:spacing w:val="-1"/>
                <w:sz w:val="18"/>
                <w:szCs w:val="18"/>
              </w:rPr>
              <w:t>批准文号</w:t>
            </w:r>
          </w:p>
        </w:tc>
        <w:tc>
          <w:tcPr>
            <w:tcW w:w="3319" w:type="dxa"/>
            <w:gridSpan w:val="2"/>
            <w:vAlign w:val="top"/>
          </w:tcPr>
          <w:p>
            <w:pPr>
              <w:spacing w:before="111" w:line="185" w:lineRule="auto"/>
              <w:ind w:firstLine="711"/>
              <w:rPr>
                <w:rFonts w:hint="default" w:ascii="宋体" w:hAnsi="宋体" w:eastAsia="宋体" w:cs="宋体"/>
                <w:color w:val="auto"/>
                <w:sz w:val="18"/>
                <w:szCs w:val="18"/>
                <w:lang w:val="en-US" w:eastAsia="zh-CN"/>
              </w:rPr>
            </w:pPr>
            <w:r>
              <w:rPr>
                <w:rFonts w:hint="eastAsia" w:cs="宋体"/>
                <w:color w:val="auto"/>
                <w:sz w:val="18"/>
                <w:szCs w:val="18"/>
                <w:lang w:val="en-US" w:eastAsia="zh-CN"/>
              </w:rPr>
              <w:t>咸环泾函</w:t>
            </w:r>
            <w:r>
              <w:rPr>
                <w:rFonts w:hint="default" w:ascii="宋体" w:hAnsi="宋体" w:eastAsia="宋体" w:cs="宋体"/>
                <w:color w:val="auto"/>
                <w:sz w:val="18"/>
                <w:szCs w:val="18"/>
                <w:lang w:val="en-US" w:eastAsia="zh-CN"/>
              </w:rPr>
              <w:t>【20</w:t>
            </w:r>
            <w:r>
              <w:rPr>
                <w:rFonts w:hint="eastAsia" w:cs="宋体"/>
                <w:color w:val="auto"/>
                <w:sz w:val="18"/>
                <w:szCs w:val="18"/>
                <w:lang w:val="en-US" w:eastAsia="zh-CN"/>
              </w:rPr>
              <w:t>23</w:t>
            </w:r>
            <w:r>
              <w:rPr>
                <w:rFonts w:hint="default" w:ascii="宋体" w:hAnsi="宋体" w:eastAsia="宋体" w:cs="宋体"/>
                <w:color w:val="auto"/>
                <w:sz w:val="18"/>
                <w:szCs w:val="18"/>
                <w:lang w:val="en-US" w:eastAsia="zh-CN"/>
              </w:rPr>
              <w:t>】</w:t>
            </w:r>
            <w:r>
              <w:rPr>
                <w:rFonts w:hint="eastAsia" w:cs="宋体"/>
                <w:color w:val="auto"/>
                <w:sz w:val="18"/>
                <w:szCs w:val="18"/>
                <w:lang w:val="en-US" w:eastAsia="zh-CN"/>
              </w:rPr>
              <w:t>5</w:t>
            </w:r>
            <w:r>
              <w:rPr>
                <w:rFonts w:hint="default" w:ascii="宋体" w:hAnsi="宋体" w:eastAsia="宋体" w:cs="宋体"/>
                <w:color w:val="auto"/>
                <w:sz w:val="18"/>
                <w:szCs w:val="18"/>
                <w:lang w:val="en-US" w:eastAsia="zh-CN"/>
              </w:rPr>
              <w:t>号</w:t>
            </w:r>
          </w:p>
        </w:tc>
        <w:tc>
          <w:tcPr>
            <w:tcW w:w="1943" w:type="dxa"/>
            <w:gridSpan w:val="3"/>
            <w:vAlign w:val="top"/>
          </w:tcPr>
          <w:p>
            <w:pPr>
              <w:spacing w:before="111" w:line="185" w:lineRule="auto"/>
              <w:ind w:firstLine="621"/>
              <w:rPr>
                <w:rFonts w:ascii="宋体" w:hAnsi="宋体" w:eastAsia="宋体" w:cs="宋体"/>
                <w:color w:val="auto"/>
                <w:sz w:val="18"/>
                <w:szCs w:val="18"/>
              </w:rPr>
            </w:pPr>
            <w:r>
              <w:rPr>
                <w:rFonts w:ascii="宋体" w:hAnsi="宋体" w:eastAsia="宋体" w:cs="宋体"/>
                <w:color w:val="auto"/>
                <w:spacing w:val="-1"/>
                <w:sz w:val="18"/>
                <w:szCs w:val="18"/>
              </w:rPr>
              <w:t>批准时间</w:t>
            </w:r>
          </w:p>
        </w:tc>
        <w:tc>
          <w:tcPr>
            <w:tcW w:w="3007" w:type="dxa"/>
            <w:gridSpan w:val="4"/>
            <w:tcBorders>
              <w:right w:val="single" w:color="000000" w:sz="10" w:space="0"/>
            </w:tcBorders>
            <w:vAlign w:val="top"/>
          </w:tcPr>
          <w:p>
            <w:pPr>
              <w:spacing w:before="142" w:line="180" w:lineRule="auto"/>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w:t>
            </w:r>
            <w:r>
              <w:rPr>
                <w:rFonts w:hint="eastAsia" w:ascii="Times New Roman" w:hAnsi="Times New Roman" w:cs="Times New Roman"/>
                <w:color w:val="auto"/>
                <w:sz w:val="18"/>
                <w:szCs w:val="18"/>
                <w:lang w:val="en-US" w:eastAsia="zh-CN"/>
              </w:rPr>
              <w:t>023</w:t>
            </w:r>
            <w:r>
              <w:rPr>
                <w:rFonts w:hint="default" w:ascii="Times New Roman" w:hAnsi="Times New Roman" w:eastAsia="宋体" w:cs="Times New Roman"/>
                <w:color w:val="auto"/>
                <w:sz w:val="18"/>
                <w:szCs w:val="18"/>
                <w:lang w:val="en-US" w:eastAsia="zh-CN"/>
              </w:rPr>
              <w:t>年</w:t>
            </w:r>
            <w:r>
              <w:rPr>
                <w:rFonts w:hint="eastAsia" w:ascii="Times New Roman" w:hAnsi="Times New Roman" w:cs="Times New Roman"/>
                <w:color w:val="auto"/>
                <w:sz w:val="18"/>
                <w:szCs w:val="18"/>
                <w:lang w:val="en-US" w:eastAsia="zh-CN"/>
              </w:rPr>
              <w:t>3</w:t>
            </w:r>
            <w:r>
              <w:rPr>
                <w:rFonts w:hint="default" w:ascii="Times New Roman" w:hAnsi="Times New Roman" w:eastAsia="宋体" w:cs="Times New Roman"/>
                <w:color w:val="auto"/>
                <w:sz w:val="18"/>
                <w:szCs w:val="18"/>
                <w:lang w:val="en-US" w:eastAsia="zh-CN"/>
              </w:rPr>
              <w:t xml:space="preserve">月 </w:t>
            </w:r>
            <w:r>
              <w:rPr>
                <w:rFonts w:hint="eastAsia" w:ascii="Times New Roman" w:hAnsi="Times New Roman" w:cs="Times New Roman"/>
                <w:color w:val="auto"/>
                <w:sz w:val="18"/>
                <w:szCs w:val="18"/>
                <w:lang w:val="en-US" w:eastAsia="zh-CN"/>
              </w:rPr>
              <w:t>24</w:t>
            </w:r>
            <w:r>
              <w:rPr>
                <w:rFonts w:hint="default" w:ascii="Times New Roman" w:hAnsi="Times New Roman" w:eastAsia="宋体" w:cs="Times New Roman"/>
                <w:color w:val="auto"/>
                <w:sz w:val="18"/>
                <w:szCs w:val="18"/>
                <w:lang w:val="en-US" w:eastAsia="zh-CN"/>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57" w:type="dxa"/>
            <w:vMerge w:val="continue"/>
            <w:tcBorders>
              <w:top w:val="nil"/>
              <w:left w:val="single" w:color="000000" w:sz="10" w:space="0"/>
              <w:bottom w:val="nil"/>
            </w:tcBorders>
            <w:textDirection w:val="tbRlV"/>
            <w:vAlign w:val="top"/>
          </w:tcPr>
          <w:p>
            <w:pPr>
              <w:rPr>
                <w:rFonts w:ascii="宋体"/>
                <w:color w:val="auto"/>
                <w:sz w:val="21"/>
              </w:rPr>
            </w:pPr>
          </w:p>
        </w:tc>
        <w:tc>
          <w:tcPr>
            <w:tcW w:w="2164" w:type="dxa"/>
            <w:gridSpan w:val="3"/>
            <w:vAlign w:val="top"/>
          </w:tcPr>
          <w:p>
            <w:pPr>
              <w:spacing w:before="113" w:line="185" w:lineRule="auto"/>
              <w:ind w:firstLine="450"/>
              <w:rPr>
                <w:rFonts w:ascii="宋体" w:hAnsi="宋体" w:eastAsia="宋体" w:cs="宋体"/>
                <w:color w:val="auto"/>
                <w:sz w:val="18"/>
                <w:szCs w:val="18"/>
              </w:rPr>
            </w:pPr>
            <w:r>
              <w:rPr>
                <w:rFonts w:ascii="宋体" w:hAnsi="宋体" w:eastAsia="宋体" w:cs="宋体"/>
                <w:color w:val="auto"/>
                <w:spacing w:val="-1"/>
                <w:sz w:val="18"/>
                <w:szCs w:val="18"/>
              </w:rPr>
              <w:t>初步设计审批部门</w:t>
            </w:r>
          </w:p>
        </w:tc>
        <w:tc>
          <w:tcPr>
            <w:tcW w:w="7221" w:type="dxa"/>
            <w:gridSpan w:val="8"/>
            <w:vAlign w:val="top"/>
          </w:tcPr>
          <w:p>
            <w:pPr>
              <w:spacing w:before="83" w:line="240" w:lineRule="exact"/>
              <w:ind w:firstLine="3484"/>
              <w:rPr>
                <w:rFonts w:ascii="Times New Roman" w:hAnsi="Times New Roman" w:eastAsia="Times New Roman" w:cs="Times New Roman"/>
                <w:color w:val="auto"/>
                <w:sz w:val="18"/>
                <w:szCs w:val="18"/>
              </w:rPr>
            </w:pPr>
            <w:r>
              <w:rPr>
                <w:rFonts w:ascii="Times New Roman" w:hAnsi="Times New Roman" w:eastAsia="Times New Roman" w:cs="Times New Roman"/>
                <w:b/>
                <w:bCs/>
                <w:color w:val="auto"/>
                <w:sz w:val="18"/>
                <w:szCs w:val="18"/>
              </w:rPr>
              <w:t>/</w:t>
            </w:r>
          </w:p>
        </w:tc>
        <w:tc>
          <w:tcPr>
            <w:tcW w:w="2727" w:type="dxa"/>
            <w:gridSpan w:val="2"/>
            <w:vAlign w:val="top"/>
          </w:tcPr>
          <w:p>
            <w:pPr>
              <w:spacing w:before="113" w:line="185" w:lineRule="auto"/>
              <w:ind w:firstLine="1044"/>
              <w:rPr>
                <w:rFonts w:ascii="宋体" w:hAnsi="宋体" w:eastAsia="宋体" w:cs="宋体"/>
                <w:color w:val="auto"/>
                <w:sz w:val="18"/>
                <w:szCs w:val="18"/>
              </w:rPr>
            </w:pPr>
            <w:r>
              <w:rPr>
                <w:rFonts w:ascii="宋体" w:hAnsi="宋体" w:eastAsia="宋体" w:cs="宋体"/>
                <w:color w:val="auto"/>
                <w:spacing w:val="-1"/>
                <w:sz w:val="18"/>
                <w:szCs w:val="18"/>
              </w:rPr>
              <w:t>批准文号</w:t>
            </w:r>
          </w:p>
        </w:tc>
        <w:tc>
          <w:tcPr>
            <w:tcW w:w="3319" w:type="dxa"/>
            <w:gridSpan w:val="2"/>
            <w:vAlign w:val="top"/>
          </w:tcPr>
          <w:p>
            <w:pPr>
              <w:spacing w:before="83" w:line="240" w:lineRule="exact"/>
              <w:ind w:firstLine="1599"/>
              <w:rPr>
                <w:rFonts w:ascii="Times New Roman" w:hAnsi="Times New Roman" w:eastAsia="Times New Roman" w:cs="Times New Roman"/>
                <w:color w:val="auto"/>
                <w:sz w:val="18"/>
                <w:szCs w:val="18"/>
              </w:rPr>
            </w:pPr>
            <w:r>
              <w:rPr>
                <w:rFonts w:ascii="Times New Roman" w:hAnsi="Times New Roman" w:eastAsia="Times New Roman" w:cs="Times New Roman"/>
                <w:b/>
                <w:bCs/>
                <w:color w:val="auto"/>
                <w:sz w:val="18"/>
                <w:szCs w:val="18"/>
              </w:rPr>
              <w:t>/</w:t>
            </w:r>
          </w:p>
        </w:tc>
        <w:tc>
          <w:tcPr>
            <w:tcW w:w="1943" w:type="dxa"/>
            <w:gridSpan w:val="3"/>
            <w:vAlign w:val="top"/>
          </w:tcPr>
          <w:p>
            <w:pPr>
              <w:spacing w:before="113" w:line="185" w:lineRule="auto"/>
              <w:ind w:firstLine="621"/>
              <w:rPr>
                <w:rFonts w:ascii="宋体" w:hAnsi="宋体" w:eastAsia="宋体" w:cs="宋体"/>
                <w:color w:val="auto"/>
                <w:sz w:val="18"/>
                <w:szCs w:val="18"/>
              </w:rPr>
            </w:pPr>
            <w:r>
              <w:rPr>
                <w:rFonts w:ascii="宋体" w:hAnsi="宋体" w:eastAsia="宋体" w:cs="宋体"/>
                <w:color w:val="auto"/>
                <w:spacing w:val="-1"/>
                <w:sz w:val="18"/>
                <w:szCs w:val="18"/>
              </w:rPr>
              <w:t>批准时间</w:t>
            </w:r>
          </w:p>
        </w:tc>
        <w:tc>
          <w:tcPr>
            <w:tcW w:w="3007" w:type="dxa"/>
            <w:gridSpan w:val="4"/>
            <w:tcBorders>
              <w:right w:val="single" w:color="000000" w:sz="10" w:space="0"/>
            </w:tcBorders>
            <w:vAlign w:val="top"/>
          </w:tcPr>
          <w:p>
            <w:pPr>
              <w:spacing w:before="83" w:line="240" w:lineRule="exact"/>
              <w:ind w:left="0" w:leftChars="0" w:right="0" w:rightChars="0" w:firstLine="1599" w:firstLineChars="0"/>
              <w:rPr>
                <w:rFonts w:ascii="Times New Roman" w:hAnsi="Times New Roman" w:eastAsia="Times New Roman" w:cs="Times New Roman"/>
                <w:color w:val="auto"/>
                <w:sz w:val="18"/>
                <w:szCs w:val="18"/>
                <w:lang w:val="zh-CN" w:eastAsia="zh-CN" w:bidi="zh-CN"/>
              </w:rPr>
            </w:pPr>
            <w:r>
              <w:rPr>
                <w:rFonts w:ascii="Times New Roman" w:hAnsi="Times New Roman" w:eastAsia="Times New Roman" w:cs="Times New Roman"/>
                <w:b/>
                <w:bCs/>
                <w:color w:val="auto"/>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57" w:type="dxa"/>
            <w:vMerge w:val="continue"/>
            <w:tcBorders>
              <w:top w:val="nil"/>
              <w:left w:val="single" w:color="000000" w:sz="10" w:space="0"/>
              <w:bottom w:val="nil"/>
            </w:tcBorders>
            <w:textDirection w:val="tbRlV"/>
            <w:vAlign w:val="top"/>
          </w:tcPr>
          <w:p>
            <w:pPr>
              <w:rPr>
                <w:rFonts w:ascii="宋体"/>
                <w:color w:val="auto"/>
                <w:sz w:val="21"/>
              </w:rPr>
            </w:pPr>
          </w:p>
        </w:tc>
        <w:tc>
          <w:tcPr>
            <w:tcW w:w="2164" w:type="dxa"/>
            <w:gridSpan w:val="3"/>
            <w:vAlign w:val="top"/>
          </w:tcPr>
          <w:p>
            <w:pPr>
              <w:spacing w:before="115" w:line="185" w:lineRule="auto"/>
              <w:ind w:firstLine="451"/>
              <w:rPr>
                <w:rFonts w:ascii="宋体" w:hAnsi="宋体" w:eastAsia="宋体" w:cs="宋体"/>
                <w:color w:val="auto"/>
                <w:sz w:val="18"/>
                <w:szCs w:val="18"/>
              </w:rPr>
            </w:pPr>
            <w:r>
              <w:rPr>
                <w:rFonts w:ascii="宋体" w:hAnsi="宋体" w:eastAsia="宋体" w:cs="宋体"/>
                <w:color w:val="auto"/>
                <w:spacing w:val="-1"/>
                <w:sz w:val="18"/>
                <w:szCs w:val="18"/>
              </w:rPr>
              <w:t>环保验收审批部门</w:t>
            </w:r>
          </w:p>
        </w:tc>
        <w:tc>
          <w:tcPr>
            <w:tcW w:w="7221" w:type="dxa"/>
            <w:gridSpan w:val="8"/>
            <w:vAlign w:val="top"/>
          </w:tcPr>
          <w:p>
            <w:pPr>
              <w:spacing w:before="115" w:line="185" w:lineRule="auto"/>
              <w:jc w:val="center"/>
              <w:rPr>
                <w:rFonts w:ascii="宋体" w:hAnsi="宋体" w:eastAsia="宋体" w:cs="宋体"/>
                <w:color w:val="auto"/>
                <w:sz w:val="18"/>
                <w:szCs w:val="18"/>
              </w:rPr>
            </w:pPr>
            <w:r>
              <w:rPr>
                <w:rFonts w:hint="eastAsia" w:cs="宋体"/>
                <w:color w:val="auto"/>
                <w:spacing w:val="-2"/>
                <w:sz w:val="18"/>
                <w:szCs w:val="18"/>
                <w:lang w:val="en-US" w:eastAsia="zh-CN"/>
              </w:rPr>
              <w:t>/</w:t>
            </w:r>
          </w:p>
        </w:tc>
        <w:tc>
          <w:tcPr>
            <w:tcW w:w="2727" w:type="dxa"/>
            <w:gridSpan w:val="2"/>
            <w:vAlign w:val="top"/>
          </w:tcPr>
          <w:p>
            <w:pPr>
              <w:spacing w:before="115" w:line="185" w:lineRule="auto"/>
              <w:ind w:firstLine="1044"/>
              <w:rPr>
                <w:rFonts w:ascii="宋体" w:hAnsi="宋体" w:eastAsia="宋体" w:cs="宋体"/>
                <w:color w:val="auto"/>
                <w:sz w:val="18"/>
                <w:szCs w:val="18"/>
              </w:rPr>
            </w:pPr>
            <w:r>
              <w:rPr>
                <w:rFonts w:ascii="宋体" w:hAnsi="宋体" w:eastAsia="宋体" w:cs="宋体"/>
                <w:color w:val="auto"/>
                <w:spacing w:val="-1"/>
                <w:sz w:val="18"/>
                <w:szCs w:val="18"/>
              </w:rPr>
              <w:t>批准文号</w:t>
            </w:r>
          </w:p>
        </w:tc>
        <w:tc>
          <w:tcPr>
            <w:tcW w:w="3319" w:type="dxa"/>
            <w:gridSpan w:val="2"/>
            <w:vAlign w:val="top"/>
          </w:tcPr>
          <w:p>
            <w:pPr>
              <w:spacing w:before="83" w:line="239" w:lineRule="exact"/>
              <w:ind w:firstLine="1599"/>
              <w:rPr>
                <w:rFonts w:ascii="Times New Roman" w:hAnsi="Times New Roman" w:eastAsia="Times New Roman" w:cs="Times New Roman"/>
                <w:color w:val="auto"/>
                <w:sz w:val="18"/>
                <w:szCs w:val="18"/>
              </w:rPr>
            </w:pPr>
            <w:r>
              <w:rPr>
                <w:rFonts w:ascii="Times New Roman" w:hAnsi="Times New Roman" w:eastAsia="Times New Roman" w:cs="Times New Roman"/>
                <w:b/>
                <w:bCs/>
                <w:color w:val="auto"/>
                <w:sz w:val="18"/>
                <w:szCs w:val="18"/>
              </w:rPr>
              <w:t>/</w:t>
            </w:r>
          </w:p>
        </w:tc>
        <w:tc>
          <w:tcPr>
            <w:tcW w:w="1943" w:type="dxa"/>
            <w:gridSpan w:val="3"/>
            <w:vAlign w:val="top"/>
          </w:tcPr>
          <w:p>
            <w:pPr>
              <w:spacing w:before="115" w:line="185" w:lineRule="auto"/>
              <w:ind w:firstLine="621"/>
              <w:rPr>
                <w:rFonts w:ascii="宋体" w:hAnsi="宋体" w:eastAsia="宋体" w:cs="宋体"/>
                <w:color w:val="auto"/>
                <w:sz w:val="18"/>
                <w:szCs w:val="18"/>
              </w:rPr>
            </w:pPr>
            <w:r>
              <w:rPr>
                <w:rFonts w:ascii="宋体" w:hAnsi="宋体" w:eastAsia="宋体" w:cs="宋体"/>
                <w:color w:val="auto"/>
                <w:spacing w:val="-1"/>
                <w:sz w:val="18"/>
                <w:szCs w:val="18"/>
              </w:rPr>
              <w:t>批准时间</w:t>
            </w:r>
          </w:p>
        </w:tc>
        <w:tc>
          <w:tcPr>
            <w:tcW w:w="3007" w:type="dxa"/>
            <w:gridSpan w:val="4"/>
            <w:tcBorders>
              <w:right w:val="single" w:color="000000" w:sz="10" w:space="0"/>
            </w:tcBorders>
            <w:vAlign w:val="top"/>
          </w:tcPr>
          <w:p>
            <w:pPr>
              <w:spacing w:before="83" w:line="239" w:lineRule="exact"/>
              <w:ind w:left="0" w:leftChars="0" w:right="0" w:rightChars="0" w:firstLine="1599" w:firstLineChars="0"/>
              <w:rPr>
                <w:rFonts w:ascii="Times New Roman" w:hAnsi="Times New Roman" w:eastAsia="Times New Roman" w:cs="Times New Roman"/>
                <w:color w:val="auto"/>
                <w:sz w:val="18"/>
                <w:szCs w:val="18"/>
                <w:lang w:val="zh-CN" w:eastAsia="zh-CN" w:bidi="zh-CN"/>
              </w:rPr>
            </w:pPr>
            <w:r>
              <w:rPr>
                <w:rFonts w:ascii="Times New Roman" w:hAnsi="Times New Roman" w:eastAsia="Times New Roman" w:cs="Times New Roman"/>
                <w:b/>
                <w:bCs/>
                <w:color w:val="auto"/>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57" w:type="dxa"/>
            <w:vMerge w:val="continue"/>
            <w:tcBorders>
              <w:top w:val="nil"/>
              <w:left w:val="single" w:color="000000" w:sz="10" w:space="0"/>
              <w:bottom w:val="nil"/>
            </w:tcBorders>
            <w:textDirection w:val="tbRlV"/>
            <w:vAlign w:val="top"/>
          </w:tcPr>
          <w:p>
            <w:pPr>
              <w:rPr>
                <w:rFonts w:ascii="宋体"/>
                <w:color w:val="auto"/>
                <w:sz w:val="21"/>
              </w:rPr>
            </w:pPr>
          </w:p>
        </w:tc>
        <w:tc>
          <w:tcPr>
            <w:tcW w:w="2164" w:type="dxa"/>
            <w:gridSpan w:val="3"/>
            <w:vAlign w:val="top"/>
          </w:tcPr>
          <w:p>
            <w:pPr>
              <w:spacing w:before="115" w:line="185" w:lineRule="auto"/>
              <w:ind w:firstLine="451"/>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环保设施设计单位</w:t>
            </w:r>
          </w:p>
        </w:tc>
        <w:tc>
          <w:tcPr>
            <w:tcW w:w="4177" w:type="dxa"/>
            <w:gridSpan w:val="4"/>
            <w:vAlign w:val="top"/>
          </w:tcPr>
          <w:p>
            <w:pPr>
              <w:spacing w:before="88" w:line="236" w:lineRule="exact"/>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w:t>
            </w:r>
          </w:p>
        </w:tc>
        <w:tc>
          <w:tcPr>
            <w:tcW w:w="3044" w:type="dxa"/>
            <w:gridSpan w:val="4"/>
            <w:vAlign w:val="top"/>
          </w:tcPr>
          <w:p>
            <w:pPr>
              <w:spacing w:before="115" w:line="185" w:lineRule="auto"/>
              <w:ind w:firstLine="803"/>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环保设施施工单位</w:t>
            </w:r>
          </w:p>
        </w:tc>
        <w:tc>
          <w:tcPr>
            <w:tcW w:w="2727" w:type="dxa"/>
            <w:gridSpan w:val="2"/>
            <w:vAlign w:val="top"/>
          </w:tcPr>
          <w:p>
            <w:pPr>
              <w:spacing w:before="115" w:line="185" w:lineRule="auto"/>
              <w:jc w:val="center"/>
              <w:rPr>
                <w:rFonts w:hint="default" w:ascii="宋体" w:hAnsi="宋体" w:eastAsia="宋体" w:cs="宋体"/>
                <w:color w:val="auto"/>
                <w:sz w:val="18"/>
                <w:szCs w:val="18"/>
                <w:lang w:val="en-US"/>
              </w:rPr>
            </w:pPr>
            <w:r>
              <w:rPr>
                <w:rFonts w:hint="eastAsia" w:ascii="Times New Roman" w:hAnsi="Times New Roman" w:cs="Times New Roman"/>
                <w:color w:val="auto"/>
                <w:sz w:val="18"/>
                <w:szCs w:val="18"/>
                <w:highlight w:val="none"/>
                <w:lang w:val="en-US" w:eastAsia="zh-CN"/>
              </w:rPr>
              <w:t>/</w:t>
            </w:r>
          </w:p>
        </w:tc>
        <w:tc>
          <w:tcPr>
            <w:tcW w:w="3319" w:type="dxa"/>
            <w:gridSpan w:val="2"/>
            <w:vAlign w:val="top"/>
          </w:tcPr>
          <w:p>
            <w:pPr>
              <w:spacing w:before="115" w:line="185" w:lineRule="auto"/>
              <w:ind w:firstLine="912"/>
              <w:rPr>
                <w:rFonts w:ascii="宋体" w:hAnsi="宋体" w:eastAsia="宋体" w:cs="宋体"/>
                <w:color w:val="auto"/>
                <w:sz w:val="18"/>
                <w:szCs w:val="18"/>
              </w:rPr>
            </w:pPr>
            <w:r>
              <w:rPr>
                <w:rFonts w:ascii="宋体" w:hAnsi="宋体" w:eastAsia="宋体" w:cs="宋体"/>
                <w:color w:val="auto"/>
                <w:spacing w:val="-1"/>
                <w:sz w:val="18"/>
                <w:szCs w:val="18"/>
              </w:rPr>
              <w:t>环保设施监测单位</w:t>
            </w:r>
          </w:p>
        </w:tc>
        <w:tc>
          <w:tcPr>
            <w:tcW w:w="4950" w:type="dxa"/>
            <w:gridSpan w:val="7"/>
            <w:tcBorders>
              <w:right w:val="single" w:color="000000" w:sz="10" w:space="0"/>
            </w:tcBorders>
            <w:vAlign w:val="top"/>
          </w:tcPr>
          <w:p>
            <w:pPr>
              <w:spacing w:before="115" w:line="185" w:lineRule="auto"/>
              <w:jc w:val="center"/>
              <w:rPr>
                <w:rFonts w:hint="default" w:ascii="宋体" w:hAnsi="宋体" w:eastAsia="宋体" w:cs="宋体"/>
                <w:color w:val="auto"/>
                <w:sz w:val="18"/>
                <w:szCs w:val="18"/>
                <w:lang w:val="en-US" w:eastAsia="zh-CN"/>
              </w:rPr>
            </w:pPr>
            <w:r>
              <w:rPr>
                <w:rFonts w:hint="eastAsia" w:cs="宋体"/>
                <w:color w:val="auto"/>
                <w:sz w:val="18"/>
                <w:szCs w:val="18"/>
                <w:lang w:val="en-US" w:eastAsia="zh-CN"/>
              </w:rPr>
              <w:t>西安重光明宸检测技术有限公司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57" w:type="dxa"/>
            <w:vMerge w:val="continue"/>
            <w:tcBorders>
              <w:top w:val="nil"/>
              <w:left w:val="single" w:color="000000" w:sz="10" w:space="0"/>
              <w:bottom w:val="nil"/>
            </w:tcBorders>
            <w:textDirection w:val="tbRlV"/>
            <w:vAlign w:val="top"/>
          </w:tcPr>
          <w:p>
            <w:pPr>
              <w:rPr>
                <w:rFonts w:ascii="宋体"/>
                <w:color w:val="auto"/>
                <w:sz w:val="21"/>
              </w:rPr>
            </w:pPr>
          </w:p>
        </w:tc>
        <w:tc>
          <w:tcPr>
            <w:tcW w:w="2164" w:type="dxa"/>
            <w:gridSpan w:val="3"/>
            <w:vAlign w:val="top"/>
          </w:tcPr>
          <w:p>
            <w:pPr>
              <w:spacing w:before="73" w:line="185" w:lineRule="auto"/>
              <w:ind w:firstLine="364"/>
              <w:rPr>
                <w:rFonts w:ascii="宋体" w:hAnsi="宋体" w:eastAsia="宋体" w:cs="宋体"/>
                <w:color w:val="auto"/>
                <w:sz w:val="18"/>
                <w:szCs w:val="18"/>
              </w:rPr>
            </w:pPr>
            <w:r>
              <w:rPr>
                <w:rFonts w:ascii="宋体" w:hAnsi="宋体" w:eastAsia="宋体" w:cs="宋体"/>
                <w:color w:val="auto"/>
                <w:spacing w:val="-1"/>
                <w:sz w:val="18"/>
                <w:szCs w:val="18"/>
              </w:rPr>
              <w:t>实际总投资（万元）</w:t>
            </w:r>
          </w:p>
        </w:tc>
        <w:tc>
          <w:tcPr>
            <w:tcW w:w="7221" w:type="dxa"/>
            <w:gridSpan w:val="8"/>
            <w:vAlign w:val="top"/>
          </w:tcPr>
          <w:p>
            <w:pPr>
              <w:spacing w:before="146" w:line="180" w:lineRule="auto"/>
              <w:ind w:firstLine="3394"/>
              <w:rPr>
                <w:rFonts w:hint="default" w:ascii="Times New Roman" w:hAnsi="Times New Roman" w:eastAsia="宋体" w:cs="Times New Roman"/>
                <w:color w:val="0000FF"/>
                <w:sz w:val="18"/>
                <w:szCs w:val="18"/>
                <w:lang w:val="en-US" w:eastAsia="zh-CN"/>
              </w:rPr>
            </w:pPr>
            <w:r>
              <w:rPr>
                <w:rFonts w:hint="eastAsia" w:ascii="Times New Roman" w:hAnsi="Times New Roman" w:cs="Times New Roman"/>
                <w:color w:val="0000FF"/>
                <w:sz w:val="18"/>
                <w:szCs w:val="18"/>
                <w:lang w:val="en-US" w:eastAsia="zh-CN"/>
              </w:rPr>
              <w:t>20</w:t>
            </w:r>
          </w:p>
        </w:tc>
        <w:tc>
          <w:tcPr>
            <w:tcW w:w="2727" w:type="dxa"/>
            <w:gridSpan w:val="2"/>
            <w:vAlign w:val="top"/>
          </w:tcPr>
          <w:p>
            <w:pPr>
              <w:spacing w:before="117" w:line="185" w:lineRule="auto"/>
              <w:ind w:firstLine="414"/>
              <w:rPr>
                <w:rFonts w:ascii="宋体" w:hAnsi="宋体" w:eastAsia="宋体" w:cs="宋体"/>
                <w:color w:val="0000FF"/>
                <w:sz w:val="18"/>
                <w:szCs w:val="18"/>
              </w:rPr>
            </w:pPr>
            <w:r>
              <w:rPr>
                <w:rFonts w:ascii="宋体" w:hAnsi="宋体" w:eastAsia="宋体" w:cs="宋体"/>
                <w:color w:val="0000FF"/>
                <w:sz w:val="18"/>
                <w:szCs w:val="18"/>
              </w:rPr>
              <w:t>环保投资总概算（万元）</w:t>
            </w:r>
          </w:p>
        </w:tc>
        <w:tc>
          <w:tcPr>
            <w:tcW w:w="3319" w:type="dxa"/>
            <w:gridSpan w:val="2"/>
            <w:vAlign w:val="top"/>
          </w:tcPr>
          <w:p>
            <w:pPr>
              <w:spacing w:before="145" w:line="180" w:lineRule="auto"/>
              <w:ind w:firstLine="1517"/>
              <w:rPr>
                <w:rFonts w:hint="default" w:ascii="Times New Roman" w:hAnsi="Times New Roman" w:eastAsia="宋体" w:cs="Times New Roman"/>
                <w:color w:val="0000FF"/>
                <w:sz w:val="18"/>
                <w:szCs w:val="18"/>
                <w:lang w:val="en-US" w:eastAsia="zh-CN"/>
              </w:rPr>
            </w:pPr>
            <w:r>
              <w:rPr>
                <w:rFonts w:hint="eastAsia" w:ascii="Times New Roman" w:hAnsi="Times New Roman" w:cs="Times New Roman"/>
                <w:color w:val="0000FF"/>
                <w:sz w:val="18"/>
                <w:szCs w:val="18"/>
                <w:lang w:val="en-US" w:eastAsia="zh-CN"/>
              </w:rPr>
              <w:t>6</w:t>
            </w:r>
          </w:p>
        </w:tc>
        <w:tc>
          <w:tcPr>
            <w:tcW w:w="1541" w:type="dxa"/>
            <w:gridSpan w:val="2"/>
            <w:vAlign w:val="top"/>
          </w:tcPr>
          <w:p>
            <w:pPr>
              <w:spacing w:before="84" w:line="240" w:lineRule="exact"/>
              <w:ind w:firstLine="152"/>
              <w:rPr>
                <w:rFonts w:ascii="宋体" w:hAnsi="宋体" w:eastAsia="宋体" w:cs="宋体"/>
                <w:color w:val="0000FF"/>
                <w:sz w:val="18"/>
                <w:szCs w:val="18"/>
              </w:rPr>
            </w:pPr>
            <w:r>
              <w:rPr>
                <w:rFonts w:ascii="宋体" w:hAnsi="宋体" w:eastAsia="宋体" w:cs="宋体"/>
                <w:color w:val="0000FF"/>
                <w:spacing w:val="-1"/>
                <w:sz w:val="18"/>
                <w:szCs w:val="18"/>
              </w:rPr>
              <w:t>所占比例（</w:t>
            </w:r>
            <w:r>
              <w:rPr>
                <w:rFonts w:ascii="Times New Roman" w:hAnsi="Times New Roman" w:eastAsia="Times New Roman" w:cs="Times New Roman"/>
                <w:b/>
                <w:bCs/>
                <w:color w:val="0000FF"/>
                <w:spacing w:val="-1"/>
                <w:sz w:val="18"/>
                <w:szCs w:val="18"/>
              </w:rPr>
              <w:t>%</w:t>
            </w:r>
            <w:r>
              <w:rPr>
                <w:rFonts w:ascii="宋体" w:hAnsi="宋体" w:eastAsia="宋体" w:cs="宋体"/>
                <w:color w:val="0000FF"/>
                <w:spacing w:val="-1"/>
                <w:sz w:val="18"/>
                <w:szCs w:val="18"/>
              </w:rPr>
              <w:t>）</w:t>
            </w:r>
          </w:p>
        </w:tc>
        <w:tc>
          <w:tcPr>
            <w:tcW w:w="3409" w:type="dxa"/>
            <w:gridSpan w:val="5"/>
            <w:tcBorders>
              <w:right w:val="single" w:color="000000" w:sz="10" w:space="0"/>
            </w:tcBorders>
            <w:vAlign w:val="top"/>
          </w:tcPr>
          <w:p>
            <w:pPr>
              <w:spacing w:before="145" w:line="180" w:lineRule="auto"/>
              <w:ind w:firstLine="1596"/>
              <w:rPr>
                <w:rFonts w:hint="default" w:ascii="Times New Roman" w:hAnsi="Times New Roman" w:eastAsia="宋体" w:cs="Times New Roman"/>
                <w:color w:val="0000FF"/>
                <w:sz w:val="18"/>
                <w:szCs w:val="18"/>
                <w:lang w:val="en-US" w:eastAsia="zh-CN"/>
              </w:rPr>
            </w:pPr>
            <w:r>
              <w:rPr>
                <w:rFonts w:hint="eastAsia" w:ascii="Times New Roman" w:hAnsi="Times New Roman" w:cs="Times New Roman"/>
                <w:color w:val="0000FF"/>
                <w:sz w:val="18"/>
                <w:szCs w:val="18"/>
                <w:lang w:val="en-US" w:eastAsia="zh-CN"/>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57" w:type="dxa"/>
            <w:vMerge w:val="continue"/>
            <w:tcBorders>
              <w:top w:val="nil"/>
              <w:left w:val="single" w:color="000000" w:sz="10" w:space="0"/>
              <w:bottom w:val="nil"/>
            </w:tcBorders>
            <w:textDirection w:val="tbRlV"/>
            <w:vAlign w:val="top"/>
          </w:tcPr>
          <w:p>
            <w:pPr>
              <w:rPr>
                <w:rFonts w:ascii="宋体"/>
                <w:color w:val="auto"/>
                <w:sz w:val="21"/>
              </w:rPr>
            </w:pPr>
          </w:p>
        </w:tc>
        <w:tc>
          <w:tcPr>
            <w:tcW w:w="2164" w:type="dxa"/>
            <w:gridSpan w:val="3"/>
            <w:vAlign w:val="top"/>
          </w:tcPr>
          <w:p>
            <w:pPr>
              <w:spacing w:before="116" w:line="185" w:lineRule="auto"/>
              <w:ind w:firstLine="450"/>
              <w:rPr>
                <w:rFonts w:ascii="宋体" w:hAnsi="宋体" w:eastAsia="宋体" w:cs="宋体"/>
                <w:color w:val="auto"/>
                <w:sz w:val="18"/>
                <w:szCs w:val="18"/>
              </w:rPr>
            </w:pPr>
            <w:r>
              <w:rPr>
                <w:rFonts w:ascii="宋体" w:hAnsi="宋体" w:eastAsia="宋体" w:cs="宋体"/>
                <w:color w:val="auto"/>
                <w:spacing w:val="-1"/>
                <w:sz w:val="18"/>
                <w:szCs w:val="18"/>
              </w:rPr>
              <w:t>废水治理（万元）</w:t>
            </w:r>
          </w:p>
        </w:tc>
        <w:tc>
          <w:tcPr>
            <w:tcW w:w="1423" w:type="dxa"/>
            <w:vAlign w:val="top"/>
          </w:tcPr>
          <w:p>
            <w:pPr>
              <w:spacing w:before="147" w:line="180" w:lineRule="auto"/>
              <w:ind w:firstLine="497"/>
              <w:rPr>
                <w:rFonts w:hint="default" w:ascii="Times New Roman" w:hAnsi="Times New Roman" w:eastAsia="宋体" w:cs="Times New Roman"/>
                <w:color w:val="0000FF"/>
                <w:sz w:val="18"/>
                <w:szCs w:val="18"/>
                <w:lang w:val="en-US" w:eastAsia="zh-CN"/>
              </w:rPr>
            </w:pPr>
            <w:r>
              <w:rPr>
                <w:rFonts w:hint="eastAsia" w:ascii="Times New Roman" w:hAnsi="Times New Roman" w:cs="Times New Roman"/>
                <w:color w:val="0000FF"/>
                <w:sz w:val="18"/>
                <w:szCs w:val="18"/>
                <w:lang w:val="en-US" w:eastAsia="zh-CN"/>
              </w:rPr>
              <w:t>0</w:t>
            </w:r>
          </w:p>
        </w:tc>
        <w:tc>
          <w:tcPr>
            <w:tcW w:w="2015" w:type="dxa"/>
            <w:gridSpan w:val="2"/>
            <w:vAlign w:val="top"/>
          </w:tcPr>
          <w:p>
            <w:pPr>
              <w:spacing w:before="116" w:line="185" w:lineRule="auto"/>
              <w:ind w:firstLine="170"/>
              <w:rPr>
                <w:rFonts w:ascii="宋体" w:hAnsi="宋体" w:eastAsia="宋体" w:cs="宋体"/>
                <w:color w:val="0000FF"/>
                <w:sz w:val="18"/>
                <w:szCs w:val="18"/>
              </w:rPr>
            </w:pPr>
            <w:r>
              <w:rPr>
                <w:rFonts w:ascii="宋体" w:hAnsi="宋体" w:eastAsia="宋体" w:cs="宋体"/>
                <w:color w:val="0000FF"/>
                <w:spacing w:val="-1"/>
                <w:sz w:val="18"/>
                <w:szCs w:val="18"/>
              </w:rPr>
              <w:t>废气治理（万元）</w:t>
            </w:r>
          </w:p>
        </w:tc>
        <w:tc>
          <w:tcPr>
            <w:tcW w:w="739" w:type="dxa"/>
            <w:vAlign w:val="top"/>
          </w:tcPr>
          <w:p>
            <w:pPr>
              <w:spacing w:before="147" w:line="180" w:lineRule="auto"/>
              <w:ind w:firstLine="372"/>
              <w:rPr>
                <w:rFonts w:hint="default" w:ascii="Times New Roman" w:hAnsi="Times New Roman" w:eastAsia="宋体" w:cs="Times New Roman"/>
                <w:color w:val="0000FF"/>
                <w:sz w:val="18"/>
                <w:szCs w:val="18"/>
                <w:lang w:val="en-US" w:eastAsia="zh-CN"/>
              </w:rPr>
            </w:pPr>
            <w:r>
              <w:rPr>
                <w:rFonts w:hint="eastAsia" w:ascii="Times New Roman" w:hAnsi="Times New Roman" w:cs="Times New Roman"/>
                <w:color w:val="0000FF"/>
                <w:sz w:val="18"/>
                <w:szCs w:val="18"/>
                <w:lang w:val="en-US" w:eastAsia="zh-CN"/>
              </w:rPr>
              <w:t>5.0</w:t>
            </w:r>
          </w:p>
        </w:tc>
        <w:tc>
          <w:tcPr>
            <w:tcW w:w="2250" w:type="dxa"/>
            <w:gridSpan w:val="3"/>
            <w:vAlign w:val="top"/>
          </w:tcPr>
          <w:p>
            <w:pPr>
              <w:spacing w:before="116" w:line="185" w:lineRule="auto"/>
              <w:ind w:firstLine="413"/>
              <w:rPr>
                <w:rFonts w:ascii="宋体" w:hAnsi="宋体" w:eastAsia="宋体" w:cs="宋体"/>
                <w:color w:val="0000FF"/>
                <w:sz w:val="18"/>
                <w:szCs w:val="18"/>
              </w:rPr>
            </w:pPr>
            <w:r>
              <w:rPr>
                <w:rFonts w:ascii="宋体" w:hAnsi="宋体" w:eastAsia="宋体" w:cs="宋体"/>
                <w:color w:val="0000FF"/>
                <w:spacing w:val="-2"/>
                <w:sz w:val="18"/>
                <w:szCs w:val="18"/>
              </w:rPr>
              <w:t>噪声治理（万元）</w:t>
            </w:r>
          </w:p>
        </w:tc>
        <w:tc>
          <w:tcPr>
            <w:tcW w:w="794" w:type="dxa"/>
            <w:vAlign w:val="top"/>
          </w:tcPr>
          <w:p>
            <w:pPr>
              <w:spacing w:before="147" w:line="180" w:lineRule="auto"/>
              <w:ind w:firstLine="286"/>
              <w:rPr>
                <w:rFonts w:hint="default" w:ascii="Times New Roman" w:hAnsi="Times New Roman" w:eastAsia="宋体" w:cs="Times New Roman"/>
                <w:color w:val="0000FF"/>
                <w:sz w:val="18"/>
                <w:szCs w:val="18"/>
                <w:lang w:val="en-US" w:eastAsia="zh-CN"/>
              </w:rPr>
            </w:pPr>
            <w:r>
              <w:rPr>
                <w:rFonts w:hint="eastAsia" w:ascii="Times New Roman" w:hAnsi="Times New Roman" w:cs="Times New Roman"/>
                <w:color w:val="0000FF"/>
                <w:sz w:val="18"/>
                <w:szCs w:val="18"/>
                <w:lang w:val="en-US" w:eastAsia="zh-CN"/>
              </w:rPr>
              <w:t>0.5</w:t>
            </w:r>
          </w:p>
        </w:tc>
        <w:tc>
          <w:tcPr>
            <w:tcW w:w="2727" w:type="dxa"/>
            <w:gridSpan w:val="2"/>
            <w:vAlign w:val="top"/>
          </w:tcPr>
          <w:p>
            <w:pPr>
              <w:spacing w:before="116" w:line="185" w:lineRule="auto"/>
              <w:ind w:firstLine="700"/>
              <w:rPr>
                <w:rFonts w:ascii="宋体" w:hAnsi="宋体" w:eastAsia="宋体" w:cs="宋体"/>
                <w:color w:val="0000FF"/>
                <w:sz w:val="18"/>
                <w:szCs w:val="18"/>
              </w:rPr>
            </w:pPr>
            <w:r>
              <w:rPr>
                <w:rFonts w:ascii="宋体" w:hAnsi="宋体" w:eastAsia="宋体" w:cs="宋体"/>
                <w:color w:val="0000FF"/>
                <w:spacing w:val="-3"/>
                <w:sz w:val="18"/>
                <w:szCs w:val="18"/>
              </w:rPr>
              <w:t>固废治理（万元）</w:t>
            </w:r>
          </w:p>
        </w:tc>
        <w:tc>
          <w:tcPr>
            <w:tcW w:w="1613" w:type="dxa"/>
            <w:vAlign w:val="top"/>
          </w:tcPr>
          <w:p>
            <w:pPr>
              <w:spacing w:before="147" w:line="180" w:lineRule="auto"/>
              <w:ind w:firstLine="665"/>
              <w:rPr>
                <w:rFonts w:hint="default" w:ascii="Times New Roman" w:hAnsi="Times New Roman" w:eastAsia="宋体" w:cs="Times New Roman"/>
                <w:color w:val="0000FF"/>
                <w:sz w:val="18"/>
                <w:szCs w:val="18"/>
                <w:lang w:val="en-US" w:eastAsia="zh-CN"/>
              </w:rPr>
            </w:pPr>
            <w:r>
              <w:rPr>
                <w:rFonts w:hint="eastAsia" w:ascii="Times New Roman" w:hAnsi="Times New Roman" w:cs="Times New Roman"/>
                <w:color w:val="0000FF"/>
                <w:sz w:val="18"/>
                <w:szCs w:val="18"/>
                <w:lang w:val="en-US" w:eastAsia="zh-CN"/>
              </w:rPr>
              <w:t>0.5</w:t>
            </w:r>
          </w:p>
        </w:tc>
        <w:tc>
          <w:tcPr>
            <w:tcW w:w="1706" w:type="dxa"/>
            <w:vAlign w:val="top"/>
          </w:tcPr>
          <w:p>
            <w:pPr>
              <w:spacing w:before="116" w:line="185" w:lineRule="auto"/>
              <w:ind w:firstLine="122"/>
              <w:rPr>
                <w:rFonts w:ascii="宋体" w:hAnsi="宋体" w:eastAsia="宋体" w:cs="宋体"/>
                <w:color w:val="0000FF"/>
                <w:sz w:val="18"/>
                <w:szCs w:val="18"/>
              </w:rPr>
            </w:pPr>
            <w:r>
              <w:rPr>
                <w:rFonts w:ascii="宋体" w:hAnsi="宋体" w:eastAsia="宋体" w:cs="宋体"/>
                <w:color w:val="0000FF"/>
                <w:spacing w:val="-6"/>
                <w:sz w:val="18"/>
                <w:szCs w:val="18"/>
              </w:rPr>
              <w:t>绿化及生态（万元）</w:t>
            </w:r>
          </w:p>
        </w:tc>
        <w:tc>
          <w:tcPr>
            <w:tcW w:w="1541" w:type="dxa"/>
            <w:gridSpan w:val="2"/>
            <w:vAlign w:val="top"/>
          </w:tcPr>
          <w:p>
            <w:pPr>
              <w:spacing w:before="86" w:line="240" w:lineRule="exact"/>
              <w:ind w:firstLine="750"/>
              <w:rPr>
                <w:rFonts w:hint="default" w:ascii="Times New Roman" w:hAnsi="Times New Roman" w:eastAsia="宋体" w:cs="Times New Roman"/>
                <w:color w:val="0000FF"/>
                <w:sz w:val="18"/>
                <w:szCs w:val="18"/>
                <w:lang w:val="en-US" w:eastAsia="zh-CN"/>
              </w:rPr>
            </w:pPr>
            <w:r>
              <w:rPr>
                <w:rFonts w:hint="eastAsia" w:ascii="Times New Roman" w:hAnsi="Times New Roman" w:cs="Times New Roman"/>
                <w:color w:val="0000FF"/>
                <w:sz w:val="18"/>
                <w:szCs w:val="18"/>
                <w:lang w:val="en-US" w:eastAsia="zh-CN"/>
              </w:rPr>
              <w:t>/</w:t>
            </w:r>
          </w:p>
        </w:tc>
        <w:tc>
          <w:tcPr>
            <w:tcW w:w="1801" w:type="dxa"/>
            <w:gridSpan w:val="3"/>
            <w:vAlign w:val="top"/>
          </w:tcPr>
          <w:p>
            <w:pPr>
              <w:spacing w:before="116" w:line="185" w:lineRule="auto"/>
              <w:ind w:firstLine="375"/>
              <w:rPr>
                <w:rFonts w:ascii="宋体" w:hAnsi="宋体" w:eastAsia="宋体" w:cs="宋体"/>
                <w:color w:val="0000FF"/>
                <w:sz w:val="18"/>
                <w:szCs w:val="18"/>
              </w:rPr>
            </w:pPr>
            <w:r>
              <w:rPr>
                <w:rFonts w:ascii="宋体" w:hAnsi="宋体" w:eastAsia="宋体" w:cs="宋体"/>
                <w:color w:val="0000FF"/>
                <w:spacing w:val="-1"/>
                <w:sz w:val="18"/>
                <w:szCs w:val="18"/>
              </w:rPr>
              <w:t>其它（万元）</w:t>
            </w:r>
          </w:p>
        </w:tc>
        <w:tc>
          <w:tcPr>
            <w:tcW w:w="1608" w:type="dxa"/>
            <w:gridSpan w:val="2"/>
            <w:tcBorders>
              <w:right w:val="single" w:color="000000" w:sz="10" w:space="0"/>
            </w:tcBorders>
            <w:vAlign w:val="top"/>
          </w:tcPr>
          <w:p>
            <w:pPr>
              <w:spacing w:before="86" w:line="240" w:lineRule="exact"/>
              <w:ind w:firstLine="782"/>
              <w:rPr>
                <w:rFonts w:hint="default" w:ascii="Times New Roman" w:hAnsi="Times New Roman" w:eastAsia="宋体" w:cs="Times New Roman"/>
                <w:color w:val="0000FF"/>
                <w:sz w:val="18"/>
                <w:szCs w:val="18"/>
                <w:lang w:val="en-US" w:eastAsia="zh-CN"/>
              </w:rPr>
            </w:pPr>
            <w:r>
              <w:rPr>
                <w:rFonts w:hint="eastAsia" w:ascii="Times New Roman" w:hAnsi="Times New Roman" w:cs="Times New Roman"/>
                <w:color w:val="0000FF"/>
                <w:sz w:val="18"/>
                <w:szCs w:val="1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57" w:type="dxa"/>
            <w:vMerge w:val="continue"/>
            <w:tcBorders>
              <w:top w:val="nil"/>
              <w:left w:val="single" w:color="000000" w:sz="10" w:space="0"/>
            </w:tcBorders>
            <w:textDirection w:val="tbRlV"/>
            <w:vAlign w:val="top"/>
          </w:tcPr>
          <w:p>
            <w:pPr>
              <w:rPr>
                <w:rFonts w:ascii="宋体"/>
                <w:color w:val="auto"/>
                <w:sz w:val="21"/>
              </w:rPr>
            </w:pPr>
          </w:p>
        </w:tc>
        <w:tc>
          <w:tcPr>
            <w:tcW w:w="2164" w:type="dxa"/>
            <w:gridSpan w:val="3"/>
            <w:vAlign w:val="top"/>
          </w:tcPr>
          <w:p>
            <w:pPr>
              <w:spacing w:before="118" w:line="185" w:lineRule="auto"/>
              <w:ind w:firstLine="271"/>
              <w:rPr>
                <w:rFonts w:ascii="宋体" w:hAnsi="宋体" w:eastAsia="宋体" w:cs="宋体"/>
                <w:color w:val="auto"/>
                <w:sz w:val="18"/>
                <w:szCs w:val="18"/>
              </w:rPr>
            </w:pPr>
            <w:r>
              <w:rPr>
                <w:rFonts w:ascii="宋体" w:hAnsi="宋体" w:eastAsia="宋体" w:cs="宋体"/>
                <w:color w:val="auto"/>
                <w:spacing w:val="-1"/>
                <w:sz w:val="18"/>
                <w:szCs w:val="18"/>
              </w:rPr>
              <w:t>新增废水处理设施能力</w:t>
            </w:r>
          </w:p>
        </w:tc>
        <w:tc>
          <w:tcPr>
            <w:tcW w:w="7221" w:type="dxa"/>
            <w:gridSpan w:val="8"/>
            <w:vAlign w:val="top"/>
          </w:tcPr>
          <w:p>
            <w:pPr>
              <w:spacing w:before="86" w:line="239" w:lineRule="exact"/>
              <w:ind w:firstLine="3484"/>
              <w:rPr>
                <w:rFonts w:hint="default" w:ascii="Times New Roman" w:hAnsi="Times New Roman" w:eastAsia="宋体" w:cs="Times New Roman"/>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2727" w:type="dxa"/>
            <w:gridSpan w:val="2"/>
            <w:vAlign w:val="top"/>
          </w:tcPr>
          <w:p>
            <w:pPr>
              <w:spacing w:before="118" w:line="185" w:lineRule="auto"/>
              <w:ind w:firstLine="506"/>
              <w:rPr>
                <w:rFonts w:ascii="宋体" w:hAnsi="宋体" w:eastAsia="宋体" w:cs="宋体"/>
                <w:color w:val="auto"/>
                <w:sz w:val="18"/>
                <w:szCs w:val="18"/>
              </w:rPr>
            </w:pPr>
            <w:r>
              <w:rPr>
                <w:rFonts w:ascii="宋体" w:hAnsi="宋体" w:eastAsia="宋体" w:cs="宋体"/>
                <w:color w:val="auto"/>
                <w:spacing w:val="-1"/>
                <w:sz w:val="18"/>
                <w:szCs w:val="18"/>
              </w:rPr>
              <w:t>新增废气处理设施能力</w:t>
            </w:r>
          </w:p>
        </w:tc>
        <w:tc>
          <w:tcPr>
            <w:tcW w:w="3319" w:type="dxa"/>
            <w:gridSpan w:val="2"/>
            <w:vAlign w:val="top"/>
          </w:tcPr>
          <w:p>
            <w:pPr>
              <w:spacing w:before="86" w:line="239" w:lineRule="exact"/>
              <w:ind w:firstLine="1599"/>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b/>
                <w:bCs/>
                <w:color w:val="auto"/>
                <w:sz w:val="18"/>
                <w:szCs w:val="18"/>
                <w:lang w:val="en-US" w:eastAsia="zh-CN"/>
              </w:rPr>
              <w:t>/</w:t>
            </w:r>
          </w:p>
        </w:tc>
        <w:tc>
          <w:tcPr>
            <w:tcW w:w="1541" w:type="dxa"/>
            <w:gridSpan w:val="2"/>
            <w:vAlign w:val="top"/>
          </w:tcPr>
          <w:p>
            <w:pPr>
              <w:spacing w:before="118" w:line="185" w:lineRule="auto"/>
              <w:ind w:firstLine="244"/>
              <w:rPr>
                <w:rFonts w:ascii="宋体" w:hAnsi="宋体" w:eastAsia="宋体" w:cs="宋体"/>
                <w:color w:val="auto"/>
                <w:sz w:val="18"/>
                <w:szCs w:val="18"/>
              </w:rPr>
            </w:pPr>
            <w:r>
              <w:rPr>
                <w:rFonts w:ascii="宋体" w:hAnsi="宋体" w:eastAsia="宋体" w:cs="宋体"/>
                <w:color w:val="auto"/>
                <w:spacing w:val="-1"/>
                <w:sz w:val="18"/>
                <w:szCs w:val="18"/>
              </w:rPr>
              <w:t>年平均工作时</w:t>
            </w:r>
          </w:p>
        </w:tc>
        <w:tc>
          <w:tcPr>
            <w:tcW w:w="3409" w:type="dxa"/>
            <w:gridSpan w:val="5"/>
            <w:tcBorders>
              <w:right w:val="single" w:color="000000" w:sz="10" w:space="0"/>
            </w:tcBorders>
            <w:vAlign w:val="top"/>
          </w:tcPr>
          <w:p>
            <w:pPr>
              <w:spacing w:before="147" w:line="180" w:lineRule="auto"/>
              <w:ind w:firstLine="1546"/>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highlight w:val="none"/>
                <w:lang w:val="en-US" w:eastAsia="zh-CN"/>
              </w:rPr>
              <w:t>3000h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2921" w:type="dxa"/>
            <w:gridSpan w:val="4"/>
            <w:tcBorders>
              <w:left w:val="single" w:color="000000" w:sz="10" w:space="0"/>
            </w:tcBorders>
            <w:vAlign w:val="top"/>
          </w:tcPr>
          <w:p>
            <w:pPr>
              <w:spacing w:before="118" w:line="185" w:lineRule="auto"/>
              <w:ind w:firstLine="1188"/>
              <w:rPr>
                <w:rFonts w:ascii="宋体" w:hAnsi="宋体" w:eastAsia="宋体" w:cs="宋体"/>
                <w:color w:val="auto"/>
                <w:sz w:val="18"/>
                <w:szCs w:val="18"/>
              </w:rPr>
            </w:pPr>
            <w:r>
              <w:rPr>
                <w:rFonts w:ascii="宋体" w:hAnsi="宋体" w:eastAsia="宋体" w:cs="宋体"/>
                <w:color w:val="auto"/>
                <w:spacing w:val="-2"/>
                <w:sz w:val="18"/>
                <w:szCs w:val="18"/>
              </w:rPr>
              <w:t>建设单位</w:t>
            </w:r>
          </w:p>
        </w:tc>
        <w:tc>
          <w:tcPr>
            <w:tcW w:w="4177" w:type="dxa"/>
            <w:gridSpan w:val="4"/>
            <w:vAlign w:val="top"/>
          </w:tcPr>
          <w:p>
            <w:pPr>
              <w:spacing w:before="118" w:line="185" w:lineRule="auto"/>
              <w:ind w:firstLine="1015"/>
              <w:rPr>
                <w:rFonts w:hint="eastAsia" w:ascii="宋体" w:hAnsi="宋体" w:eastAsia="宋体" w:cs="宋体"/>
                <w:color w:val="auto"/>
                <w:sz w:val="18"/>
                <w:szCs w:val="18"/>
                <w:lang w:eastAsia="zh-CN"/>
              </w:rPr>
            </w:pPr>
            <w:r>
              <w:rPr>
                <w:rFonts w:hint="eastAsia" w:cs="宋体"/>
                <w:color w:val="auto"/>
                <w:sz w:val="18"/>
                <w:szCs w:val="18"/>
                <w:lang w:val="en-US" w:eastAsia="zh-CN"/>
              </w:rPr>
              <w:t>泾阳县华峰包装有限责任公司</w:t>
            </w:r>
          </w:p>
        </w:tc>
        <w:tc>
          <w:tcPr>
            <w:tcW w:w="1689" w:type="dxa"/>
            <w:gridSpan w:val="2"/>
            <w:vAlign w:val="top"/>
          </w:tcPr>
          <w:p>
            <w:pPr>
              <w:spacing w:before="118" w:line="185" w:lineRule="auto"/>
              <w:ind w:firstLine="497"/>
              <w:rPr>
                <w:rFonts w:ascii="宋体" w:hAnsi="宋体" w:eastAsia="宋体" w:cs="宋体"/>
                <w:color w:val="auto"/>
                <w:sz w:val="18"/>
                <w:szCs w:val="18"/>
              </w:rPr>
            </w:pPr>
            <w:r>
              <w:rPr>
                <w:rFonts w:ascii="宋体" w:hAnsi="宋体" w:eastAsia="宋体" w:cs="宋体"/>
                <w:color w:val="auto"/>
                <w:spacing w:val="-5"/>
                <w:sz w:val="18"/>
                <w:szCs w:val="18"/>
              </w:rPr>
              <w:t>邮政编码</w:t>
            </w:r>
          </w:p>
        </w:tc>
        <w:tc>
          <w:tcPr>
            <w:tcW w:w="1355" w:type="dxa"/>
            <w:gridSpan w:val="2"/>
            <w:vAlign w:val="top"/>
          </w:tcPr>
          <w:p>
            <w:pPr>
              <w:spacing w:before="149" w:line="180" w:lineRule="auto"/>
              <w:ind w:firstLine="408"/>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713703</w:t>
            </w:r>
          </w:p>
        </w:tc>
        <w:tc>
          <w:tcPr>
            <w:tcW w:w="2727" w:type="dxa"/>
            <w:gridSpan w:val="2"/>
            <w:vAlign w:val="top"/>
          </w:tcPr>
          <w:p>
            <w:pPr>
              <w:spacing w:before="118" w:line="185" w:lineRule="auto"/>
              <w:ind w:firstLine="1046"/>
              <w:rPr>
                <w:rFonts w:ascii="宋体" w:hAnsi="宋体" w:eastAsia="宋体" w:cs="宋体"/>
                <w:color w:val="auto"/>
                <w:sz w:val="18"/>
                <w:szCs w:val="18"/>
              </w:rPr>
            </w:pPr>
            <w:r>
              <w:rPr>
                <w:rFonts w:ascii="宋体" w:hAnsi="宋体" w:eastAsia="宋体" w:cs="宋体"/>
                <w:color w:val="auto"/>
                <w:spacing w:val="-2"/>
                <w:sz w:val="18"/>
                <w:szCs w:val="18"/>
              </w:rPr>
              <w:t>联系电话</w:t>
            </w:r>
          </w:p>
        </w:tc>
        <w:tc>
          <w:tcPr>
            <w:tcW w:w="3319" w:type="dxa"/>
            <w:gridSpan w:val="2"/>
            <w:vAlign w:val="top"/>
          </w:tcPr>
          <w:p>
            <w:pPr>
              <w:spacing w:before="149" w:line="180" w:lineRule="auto"/>
              <w:ind w:firstLine="1152"/>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15091421058</w:t>
            </w:r>
          </w:p>
        </w:tc>
        <w:tc>
          <w:tcPr>
            <w:tcW w:w="1541" w:type="dxa"/>
            <w:gridSpan w:val="2"/>
            <w:vAlign w:val="top"/>
          </w:tcPr>
          <w:p>
            <w:pPr>
              <w:spacing w:before="118" w:line="185" w:lineRule="auto"/>
              <w:ind w:firstLine="423"/>
              <w:rPr>
                <w:rFonts w:ascii="宋体" w:hAnsi="宋体" w:eastAsia="宋体" w:cs="宋体"/>
                <w:color w:val="auto"/>
                <w:sz w:val="18"/>
                <w:szCs w:val="18"/>
              </w:rPr>
            </w:pPr>
            <w:r>
              <w:rPr>
                <w:rFonts w:ascii="宋体" w:hAnsi="宋体" w:eastAsia="宋体" w:cs="宋体"/>
                <w:color w:val="auto"/>
                <w:spacing w:val="-2"/>
                <w:sz w:val="18"/>
                <w:szCs w:val="18"/>
              </w:rPr>
              <w:t>环评单位</w:t>
            </w:r>
          </w:p>
        </w:tc>
        <w:tc>
          <w:tcPr>
            <w:tcW w:w="3409" w:type="dxa"/>
            <w:gridSpan w:val="5"/>
            <w:tcBorders>
              <w:right w:val="single" w:color="000000" w:sz="10" w:space="0"/>
            </w:tcBorders>
            <w:vAlign w:val="top"/>
          </w:tcPr>
          <w:p>
            <w:pPr>
              <w:spacing w:before="118" w:line="185" w:lineRule="auto"/>
              <w:jc w:val="center"/>
              <w:rPr>
                <w:rFonts w:hint="default" w:ascii="宋体" w:hAnsi="宋体" w:eastAsia="宋体" w:cs="宋体"/>
                <w:color w:val="auto"/>
                <w:sz w:val="18"/>
                <w:szCs w:val="18"/>
                <w:lang w:val="en-US"/>
              </w:rPr>
            </w:pPr>
            <w:r>
              <w:rPr>
                <w:rFonts w:hint="eastAsia" w:cs="宋体"/>
                <w:color w:val="auto"/>
                <w:sz w:val="18"/>
                <w:szCs w:val="18"/>
                <w:lang w:val="en-US" w:eastAsia="zh-CN"/>
              </w:rPr>
              <w:t>西安尚源环保科技有限公司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81" w:type="dxa"/>
            <w:gridSpan w:val="2"/>
            <w:vMerge w:val="restart"/>
            <w:tcBorders>
              <w:left w:val="single" w:color="000000" w:sz="10" w:space="0"/>
              <w:bottom w:val="nil"/>
            </w:tcBorders>
            <w:vAlign w:val="top"/>
          </w:tcPr>
          <w:p>
            <w:pPr>
              <w:spacing w:line="242" w:lineRule="auto"/>
              <w:rPr>
                <w:rFonts w:ascii="宋体"/>
                <w:color w:val="auto"/>
                <w:sz w:val="21"/>
              </w:rPr>
            </w:pPr>
          </w:p>
          <w:p>
            <w:pPr>
              <w:spacing w:line="242" w:lineRule="auto"/>
              <w:rPr>
                <w:rFonts w:ascii="宋体"/>
                <w:color w:val="auto"/>
                <w:sz w:val="21"/>
              </w:rPr>
            </w:pPr>
          </w:p>
          <w:p>
            <w:pPr>
              <w:spacing w:line="243" w:lineRule="auto"/>
              <w:rPr>
                <w:rFonts w:ascii="宋体"/>
                <w:color w:val="auto"/>
                <w:sz w:val="21"/>
              </w:rPr>
            </w:pPr>
          </w:p>
          <w:p>
            <w:pPr>
              <w:spacing w:line="243" w:lineRule="auto"/>
              <w:rPr>
                <w:rFonts w:ascii="宋体"/>
                <w:color w:val="auto"/>
                <w:sz w:val="21"/>
              </w:rPr>
            </w:pPr>
          </w:p>
          <w:p>
            <w:pPr>
              <w:spacing w:line="243" w:lineRule="auto"/>
              <w:rPr>
                <w:rFonts w:ascii="宋体"/>
                <w:color w:val="auto"/>
                <w:sz w:val="21"/>
              </w:rPr>
            </w:pPr>
          </w:p>
          <w:p>
            <w:pPr>
              <w:spacing w:line="243" w:lineRule="auto"/>
              <w:rPr>
                <w:rFonts w:ascii="宋体"/>
                <w:color w:val="auto"/>
                <w:sz w:val="21"/>
              </w:rPr>
            </w:pPr>
          </w:p>
          <w:p>
            <w:pPr>
              <w:spacing w:line="243" w:lineRule="auto"/>
              <w:rPr>
                <w:rFonts w:ascii="宋体"/>
                <w:color w:val="auto"/>
                <w:sz w:val="21"/>
              </w:rPr>
            </w:pPr>
          </w:p>
          <w:p>
            <w:pPr>
              <w:spacing w:before="59" w:line="312" w:lineRule="exact"/>
              <w:ind w:firstLine="150"/>
              <w:rPr>
                <w:rFonts w:ascii="宋体" w:hAnsi="宋体" w:eastAsia="宋体" w:cs="宋体"/>
                <w:color w:val="auto"/>
                <w:sz w:val="18"/>
                <w:szCs w:val="18"/>
              </w:rPr>
            </w:pPr>
            <w:r>
              <w:rPr>
                <w:rFonts w:ascii="宋体" w:hAnsi="宋体" w:eastAsia="宋体" w:cs="宋体"/>
                <w:color w:val="auto"/>
                <w:spacing w:val="-7"/>
                <w:position w:val="9"/>
                <w:sz w:val="18"/>
                <w:szCs w:val="18"/>
              </w:rPr>
              <w:t>污</w:t>
            </w:r>
            <w:r>
              <w:rPr>
                <w:rFonts w:ascii="宋体" w:hAnsi="宋体" w:eastAsia="宋体" w:cs="宋体"/>
                <w:color w:val="auto"/>
                <w:spacing w:val="-37"/>
                <w:position w:val="9"/>
                <w:sz w:val="18"/>
                <w:szCs w:val="18"/>
              </w:rPr>
              <w:t xml:space="preserve"> </w:t>
            </w:r>
            <w:r>
              <w:rPr>
                <w:rFonts w:ascii="宋体" w:hAnsi="宋体" w:eastAsia="宋体" w:cs="宋体"/>
                <w:color w:val="auto"/>
                <w:spacing w:val="-7"/>
                <w:position w:val="9"/>
                <w:sz w:val="18"/>
                <w:szCs w:val="18"/>
              </w:rPr>
              <w:t>染</w:t>
            </w:r>
            <w:r>
              <w:rPr>
                <w:rFonts w:ascii="宋体" w:hAnsi="宋体" w:eastAsia="宋体" w:cs="宋体"/>
                <w:color w:val="auto"/>
                <w:spacing w:val="-42"/>
                <w:position w:val="9"/>
                <w:sz w:val="18"/>
                <w:szCs w:val="18"/>
              </w:rPr>
              <w:t xml:space="preserve"> </w:t>
            </w:r>
            <w:r>
              <w:rPr>
                <w:rFonts w:ascii="宋体" w:hAnsi="宋体" w:eastAsia="宋体" w:cs="宋体"/>
                <w:color w:val="auto"/>
                <w:spacing w:val="-7"/>
                <w:position w:val="9"/>
                <w:sz w:val="18"/>
                <w:szCs w:val="18"/>
              </w:rPr>
              <w:t>物</w:t>
            </w:r>
          </w:p>
          <w:p>
            <w:pPr>
              <w:spacing w:line="204" w:lineRule="auto"/>
              <w:ind w:firstLine="149"/>
              <w:rPr>
                <w:rFonts w:ascii="宋体" w:hAnsi="宋体" w:eastAsia="宋体" w:cs="宋体"/>
                <w:color w:val="auto"/>
                <w:sz w:val="18"/>
                <w:szCs w:val="18"/>
              </w:rPr>
            </w:pPr>
            <w:r>
              <w:rPr>
                <w:rFonts w:ascii="宋体" w:hAnsi="宋体" w:eastAsia="宋体" w:cs="宋体"/>
                <w:color w:val="auto"/>
                <w:spacing w:val="-5"/>
                <w:sz w:val="18"/>
                <w:szCs w:val="18"/>
              </w:rPr>
              <w:t>排</w:t>
            </w:r>
            <w:r>
              <w:rPr>
                <w:rFonts w:ascii="宋体" w:hAnsi="宋体" w:eastAsia="宋体" w:cs="宋体"/>
                <w:color w:val="auto"/>
                <w:spacing w:val="-42"/>
                <w:sz w:val="18"/>
                <w:szCs w:val="18"/>
              </w:rPr>
              <w:t xml:space="preserve"> </w:t>
            </w:r>
            <w:r>
              <w:rPr>
                <w:rFonts w:ascii="宋体" w:hAnsi="宋体" w:eastAsia="宋体" w:cs="宋体"/>
                <w:color w:val="auto"/>
                <w:spacing w:val="-5"/>
                <w:sz w:val="18"/>
                <w:szCs w:val="18"/>
              </w:rPr>
              <w:t>放</w:t>
            </w:r>
            <w:r>
              <w:rPr>
                <w:rFonts w:ascii="宋体" w:hAnsi="宋体" w:eastAsia="宋体" w:cs="宋体"/>
                <w:color w:val="auto"/>
                <w:spacing w:val="-43"/>
                <w:sz w:val="18"/>
                <w:szCs w:val="18"/>
              </w:rPr>
              <w:t xml:space="preserve"> </w:t>
            </w:r>
            <w:r>
              <w:rPr>
                <w:rFonts w:ascii="宋体" w:hAnsi="宋体" w:eastAsia="宋体" w:cs="宋体"/>
                <w:color w:val="auto"/>
                <w:spacing w:val="-5"/>
                <w:sz w:val="18"/>
                <w:szCs w:val="18"/>
              </w:rPr>
              <w:t>达</w:t>
            </w:r>
          </w:p>
          <w:p>
            <w:pPr>
              <w:spacing w:before="113" w:line="185" w:lineRule="auto"/>
              <w:ind w:firstLine="150"/>
              <w:rPr>
                <w:rFonts w:ascii="宋体" w:hAnsi="宋体" w:eastAsia="宋体" w:cs="宋体"/>
                <w:color w:val="auto"/>
                <w:sz w:val="18"/>
                <w:szCs w:val="18"/>
              </w:rPr>
            </w:pPr>
            <w:r>
              <w:rPr>
                <w:rFonts w:ascii="宋体" w:hAnsi="宋体" w:eastAsia="宋体" w:cs="宋体"/>
                <w:color w:val="auto"/>
                <w:spacing w:val="7"/>
                <w:sz w:val="18"/>
                <w:szCs w:val="18"/>
              </w:rPr>
              <w:t>标</w:t>
            </w:r>
            <w:r>
              <w:rPr>
                <w:rFonts w:ascii="宋体" w:hAnsi="宋体" w:eastAsia="宋体" w:cs="宋体"/>
                <w:color w:val="auto"/>
                <w:spacing w:val="-38"/>
                <w:sz w:val="18"/>
                <w:szCs w:val="18"/>
              </w:rPr>
              <w:t xml:space="preserve"> </w:t>
            </w:r>
            <w:r>
              <w:rPr>
                <w:rFonts w:ascii="宋体" w:hAnsi="宋体" w:eastAsia="宋体" w:cs="宋体"/>
                <w:color w:val="auto"/>
                <w:spacing w:val="7"/>
                <w:sz w:val="18"/>
                <w:szCs w:val="18"/>
              </w:rPr>
              <w:t>与总</w:t>
            </w:r>
          </w:p>
          <w:p>
            <w:pPr>
              <w:spacing w:before="131" w:line="185" w:lineRule="auto"/>
              <w:ind w:firstLine="149"/>
              <w:rPr>
                <w:rFonts w:ascii="宋体" w:hAnsi="宋体" w:eastAsia="宋体" w:cs="宋体"/>
                <w:color w:val="auto"/>
                <w:sz w:val="18"/>
                <w:szCs w:val="18"/>
              </w:rPr>
            </w:pPr>
            <w:r>
              <w:rPr>
                <w:rFonts w:ascii="宋体" w:hAnsi="宋体" w:eastAsia="宋体" w:cs="宋体"/>
                <w:color w:val="auto"/>
                <w:spacing w:val="-5"/>
                <w:sz w:val="18"/>
                <w:szCs w:val="18"/>
              </w:rPr>
              <w:t>量</w:t>
            </w:r>
            <w:r>
              <w:rPr>
                <w:rFonts w:ascii="宋体" w:hAnsi="宋体" w:eastAsia="宋体" w:cs="宋体"/>
                <w:color w:val="auto"/>
                <w:spacing w:val="-42"/>
                <w:sz w:val="18"/>
                <w:szCs w:val="18"/>
              </w:rPr>
              <w:t xml:space="preserve"> </w:t>
            </w:r>
            <w:r>
              <w:rPr>
                <w:rFonts w:ascii="宋体" w:hAnsi="宋体" w:eastAsia="宋体" w:cs="宋体"/>
                <w:color w:val="auto"/>
                <w:spacing w:val="-5"/>
                <w:sz w:val="18"/>
                <w:szCs w:val="18"/>
              </w:rPr>
              <w:t>控</w:t>
            </w:r>
            <w:r>
              <w:rPr>
                <w:rFonts w:ascii="宋体" w:hAnsi="宋体" w:eastAsia="宋体" w:cs="宋体"/>
                <w:color w:val="auto"/>
                <w:spacing w:val="-41"/>
                <w:sz w:val="18"/>
                <w:szCs w:val="18"/>
              </w:rPr>
              <w:t xml:space="preserve"> </w:t>
            </w:r>
            <w:r>
              <w:rPr>
                <w:rFonts w:ascii="宋体" w:hAnsi="宋体" w:eastAsia="宋体" w:cs="宋体"/>
                <w:color w:val="auto"/>
                <w:spacing w:val="-5"/>
                <w:sz w:val="18"/>
                <w:szCs w:val="18"/>
              </w:rPr>
              <w:t>制</w:t>
            </w:r>
          </w:p>
          <w:p>
            <w:pPr>
              <w:spacing w:before="131" w:line="185" w:lineRule="auto"/>
              <w:ind w:firstLine="154"/>
              <w:rPr>
                <w:rFonts w:ascii="宋体" w:hAnsi="宋体" w:eastAsia="宋体" w:cs="宋体"/>
                <w:color w:val="auto"/>
                <w:sz w:val="18"/>
                <w:szCs w:val="18"/>
              </w:rPr>
            </w:pPr>
            <w:r>
              <w:rPr>
                <w:rFonts w:ascii="宋体" w:hAnsi="宋体" w:eastAsia="宋体" w:cs="宋体"/>
                <w:color w:val="auto"/>
                <w:spacing w:val="-8"/>
                <w:sz w:val="18"/>
                <w:szCs w:val="18"/>
              </w:rPr>
              <w:t>（</w:t>
            </w:r>
            <w:r>
              <w:rPr>
                <w:rFonts w:ascii="宋体" w:hAnsi="宋体" w:eastAsia="宋体" w:cs="宋体"/>
                <w:color w:val="auto"/>
                <w:spacing w:val="-38"/>
                <w:sz w:val="18"/>
                <w:szCs w:val="18"/>
              </w:rPr>
              <w:t xml:space="preserve"> </w:t>
            </w:r>
            <w:r>
              <w:rPr>
                <w:rFonts w:ascii="宋体" w:hAnsi="宋体" w:eastAsia="宋体" w:cs="宋体"/>
                <w:color w:val="auto"/>
                <w:spacing w:val="-8"/>
                <w:sz w:val="18"/>
                <w:szCs w:val="18"/>
              </w:rPr>
              <w:t>工</w:t>
            </w:r>
            <w:r>
              <w:rPr>
                <w:rFonts w:ascii="宋体" w:hAnsi="宋体" w:eastAsia="宋体" w:cs="宋体"/>
                <w:color w:val="auto"/>
                <w:spacing w:val="-42"/>
                <w:sz w:val="18"/>
                <w:szCs w:val="18"/>
              </w:rPr>
              <w:t xml:space="preserve"> </w:t>
            </w:r>
            <w:r>
              <w:rPr>
                <w:rFonts w:ascii="宋体" w:hAnsi="宋体" w:eastAsia="宋体" w:cs="宋体"/>
                <w:color w:val="auto"/>
                <w:spacing w:val="-8"/>
                <w:sz w:val="18"/>
                <w:szCs w:val="18"/>
              </w:rPr>
              <w:t>业</w:t>
            </w:r>
          </w:p>
          <w:p>
            <w:pPr>
              <w:spacing w:before="131" w:line="185" w:lineRule="auto"/>
              <w:ind w:firstLine="151"/>
              <w:rPr>
                <w:rFonts w:ascii="宋体" w:hAnsi="宋体" w:eastAsia="宋体" w:cs="宋体"/>
                <w:color w:val="auto"/>
                <w:sz w:val="18"/>
                <w:szCs w:val="18"/>
              </w:rPr>
            </w:pPr>
            <w:r>
              <w:rPr>
                <w:rFonts w:ascii="宋体" w:hAnsi="宋体" w:eastAsia="宋体" w:cs="宋体"/>
                <w:color w:val="auto"/>
                <w:spacing w:val="-7"/>
                <w:sz w:val="18"/>
                <w:szCs w:val="18"/>
              </w:rPr>
              <w:t>建</w:t>
            </w:r>
            <w:r>
              <w:rPr>
                <w:rFonts w:ascii="宋体" w:hAnsi="宋体" w:eastAsia="宋体" w:cs="宋体"/>
                <w:color w:val="auto"/>
                <w:spacing w:val="-38"/>
                <w:sz w:val="18"/>
                <w:szCs w:val="18"/>
              </w:rPr>
              <w:t xml:space="preserve"> </w:t>
            </w:r>
            <w:r>
              <w:rPr>
                <w:rFonts w:ascii="宋体" w:hAnsi="宋体" w:eastAsia="宋体" w:cs="宋体"/>
                <w:color w:val="auto"/>
                <w:spacing w:val="-7"/>
                <w:sz w:val="18"/>
                <w:szCs w:val="18"/>
              </w:rPr>
              <w:t>设</w:t>
            </w:r>
            <w:r>
              <w:rPr>
                <w:rFonts w:ascii="宋体" w:hAnsi="宋体" w:eastAsia="宋体" w:cs="宋体"/>
                <w:color w:val="auto"/>
                <w:spacing w:val="-39"/>
                <w:sz w:val="18"/>
                <w:szCs w:val="18"/>
              </w:rPr>
              <w:t xml:space="preserve"> </w:t>
            </w:r>
            <w:r>
              <w:rPr>
                <w:rFonts w:ascii="宋体" w:hAnsi="宋体" w:eastAsia="宋体" w:cs="宋体"/>
                <w:color w:val="auto"/>
                <w:spacing w:val="-7"/>
                <w:sz w:val="18"/>
                <w:szCs w:val="18"/>
              </w:rPr>
              <w:t>项</w:t>
            </w:r>
          </w:p>
          <w:p>
            <w:pPr>
              <w:spacing w:before="132" w:line="312" w:lineRule="exact"/>
              <w:ind w:firstLine="294"/>
              <w:rPr>
                <w:rFonts w:ascii="宋体" w:hAnsi="宋体" w:eastAsia="宋体" w:cs="宋体"/>
                <w:color w:val="auto"/>
                <w:sz w:val="18"/>
                <w:szCs w:val="18"/>
              </w:rPr>
            </w:pPr>
            <w:r>
              <w:rPr>
                <w:rFonts w:ascii="宋体" w:hAnsi="宋体" w:eastAsia="宋体" w:cs="宋体"/>
                <w:color w:val="auto"/>
                <w:spacing w:val="-1"/>
                <w:position w:val="9"/>
                <w:sz w:val="18"/>
                <w:szCs w:val="18"/>
              </w:rPr>
              <w:t>目详</w:t>
            </w:r>
          </w:p>
          <w:p>
            <w:pPr>
              <w:spacing w:line="204" w:lineRule="auto"/>
              <w:ind w:firstLine="261"/>
              <w:rPr>
                <w:rFonts w:ascii="宋体" w:hAnsi="宋体" w:eastAsia="宋体" w:cs="宋体"/>
                <w:color w:val="auto"/>
                <w:sz w:val="18"/>
                <w:szCs w:val="18"/>
              </w:rPr>
            </w:pPr>
            <w:r>
              <w:rPr>
                <w:rFonts w:ascii="宋体" w:hAnsi="宋体" w:eastAsia="宋体" w:cs="宋体"/>
                <w:color w:val="auto"/>
                <w:spacing w:val="-5"/>
                <w:sz w:val="18"/>
                <w:szCs w:val="18"/>
              </w:rPr>
              <w:t>填</w:t>
            </w:r>
            <w:r>
              <w:rPr>
                <w:rFonts w:ascii="宋体" w:hAnsi="宋体" w:eastAsia="宋体" w:cs="宋体"/>
                <w:color w:val="auto"/>
                <w:spacing w:val="-48"/>
                <w:sz w:val="18"/>
                <w:szCs w:val="18"/>
              </w:rPr>
              <w:t xml:space="preserve"> </w:t>
            </w:r>
            <w:r>
              <w:rPr>
                <w:rFonts w:ascii="宋体" w:hAnsi="宋体" w:eastAsia="宋体" w:cs="宋体"/>
                <w:color w:val="auto"/>
                <w:spacing w:val="-5"/>
                <w:sz w:val="18"/>
                <w:szCs w:val="18"/>
              </w:rPr>
              <w:t>）</w:t>
            </w:r>
          </w:p>
        </w:tc>
        <w:tc>
          <w:tcPr>
            <w:tcW w:w="19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ascii="宋体" w:hAnsi="宋体" w:eastAsia="宋体" w:cs="宋体"/>
                <w:color w:val="auto"/>
                <w:spacing w:val="-2"/>
                <w:sz w:val="18"/>
                <w:szCs w:val="18"/>
              </w:rPr>
            </w:pPr>
            <w:r>
              <w:rPr>
                <w:rFonts w:ascii="宋体" w:hAnsi="宋体" w:eastAsia="宋体" w:cs="宋体"/>
                <w:color w:val="auto"/>
                <w:spacing w:val="-2"/>
                <w:sz w:val="18"/>
                <w:szCs w:val="18"/>
              </w:rPr>
              <w:t>污染物</w:t>
            </w:r>
          </w:p>
        </w:tc>
        <w:tc>
          <w:tcPr>
            <w:tcW w:w="1955" w:type="dxa"/>
            <w:gridSpan w:val="2"/>
            <w:vAlign w:val="top"/>
          </w:tcPr>
          <w:p>
            <w:pPr>
              <w:spacing w:before="79" w:line="185" w:lineRule="auto"/>
              <w:ind w:firstLine="432"/>
              <w:rPr>
                <w:rFonts w:ascii="宋体" w:hAnsi="宋体" w:eastAsia="宋体" w:cs="宋体"/>
                <w:color w:val="auto"/>
                <w:sz w:val="18"/>
                <w:szCs w:val="18"/>
              </w:rPr>
            </w:pPr>
            <w:r>
              <w:rPr>
                <w:rFonts w:ascii="宋体" w:hAnsi="宋体" w:eastAsia="宋体" w:cs="宋体"/>
                <w:color w:val="auto"/>
                <w:spacing w:val="-2"/>
                <w:sz w:val="18"/>
                <w:szCs w:val="18"/>
              </w:rPr>
              <w:t>原有排放量</w:t>
            </w:r>
          </w:p>
          <w:p>
            <w:pPr>
              <w:spacing w:before="99" w:line="239" w:lineRule="exact"/>
              <w:ind w:firstLine="774"/>
              <w:rPr>
                <w:rFonts w:ascii="Times New Roman" w:hAnsi="Times New Roman" w:eastAsia="Times New Roman" w:cs="Times New Roman"/>
                <w:color w:val="auto"/>
                <w:sz w:val="18"/>
                <w:szCs w:val="18"/>
              </w:rPr>
            </w:pPr>
            <w:r>
              <w:rPr>
                <w:rFonts w:ascii="Times New Roman" w:hAnsi="Times New Roman" w:eastAsia="Times New Roman" w:cs="Times New Roman"/>
                <w:b/>
                <w:bCs/>
                <w:color w:val="auto"/>
                <w:spacing w:val="-2"/>
                <w:sz w:val="18"/>
                <w:szCs w:val="18"/>
              </w:rPr>
              <w:t>(1)</w:t>
            </w:r>
          </w:p>
        </w:tc>
        <w:tc>
          <w:tcPr>
            <w:tcW w:w="2222" w:type="dxa"/>
            <w:gridSpan w:val="2"/>
            <w:vAlign w:val="top"/>
          </w:tcPr>
          <w:p>
            <w:pPr>
              <w:spacing w:before="79" w:line="185" w:lineRule="auto"/>
              <w:ind w:firstLine="208"/>
              <w:rPr>
                <w:rFonts w:ascii="宋体" w:hAnsi="宋体" w:eastAsia="宋体" w:cs="宋体"/>
                <w:color w:val="auto"/>
                <w:sz w:val="18"/>
                <w:szCs w:val="18"/>
              </w:rPr>
            </w:pPr>
            <w:r>
              <w:rPr>
                <w:rFonts w:ascii="宋体" w:hAnsi="宋体" w:eastAsia="宋体" w:cs="宋体"/>
                <w:color w:val="auto"/>
                <w:spacing w:val="-1"/>
                <w:sz w:val="18"/>
                <w:szCs w:val="18"/>
              </w:rPr>
              <w:t>本期工程实际排放浓度</w:t>
            </w:r>
          </w:p>
          <w:p>
            <w:pPr>
              <w:spacing w:before="99" w:line="239" w:lineRule="exact"/>
              <w:ind w:firstLine="1005"/>
              <w:rPr>
                <w:rFonts w:ascii="Times New Roman" w:hAnsi="Times New Roman" w:eastAsia="Times New Roman" w:cs="Times New Roman"/>
                <w:color w:val="auto"/>
                <w:sz w:val="18"/>
                <w:szCs w:val="18"/>
              </w:rPr>
            </w:pPr>
            <w:r>
              <w:rPr>
                <w:rFonts w:ascii="Times New Roman" w:hAnsi="Times New Roman" w:eastAsia="Times New Roman" w:cs="Times New Roman"/>
                <w:b/>
                <w:bCs/>
                <w:color w:val="auto"/>
                <w:spacing w:val="-2"/>
                <w:sz w:val="18"/>
                <w:szCs w:val="18"/>
              </w:rPr>
              <w:t>(2)</w:t>
            </w:r>
          </w:p>
        </w:tc>
        <w:tc>
          <w:tcPr>
            <w:tcW w:w="1689" w:type="dxa"/>
            <w:gridSpan w:val="2"/>
            <w:vAlign w:val="top"/>
          </w:tcPr>
          <w:p>
            <w:pPr>
              <w:spacing w:before="79" w:line="185" w:lineRule="auto"/>
              <w:ind w:firstLine="125"/>
              <w:rPr>
                <w:rFonts w:ascii="宋体" w:hAnsi="宋体" w:eastAsia="宋体" w:cs="宋体"/>
                <w:color w:val="auto"/>
                <w:sz w:val="18"/>
                <w:szCs w:val="18"/>
              </w:rPr>
            </w:pPr>
            <w:r>
              <w:rPr>
                <w:rFonts w:ascii="宋体" w:hAnsi="宋体" w:eastAsia="宋体" w:cs="宋体"/>
                <w:color w:val="auto"/>
                <w:spacing w:val="-1"/>
                <w:sz w:val="18"/>
                <w:szCs w:val="18"/>
              </w:rPr>
              <w:t>本期工程允许排放</w:t>
            </w:r>
          </w:p>
          <w:p>
            <w:pPr>
              <w:spacing w:before="99" w:line="239" w:lineRule="exact"/>
              <w:ind w:firstLine="561"/>
              <w:rPr>
                <w:rFonts w:ascii="Times New Roman" w:hAnsi="Times New Roman" w:eastAsia="Times New Roman" w:cs="Times New Roman"/>
                <w:color w:val="auto"/>
                <w:sz w:val="18"/>
                <w:szCs w:val="18"/>
              </w:rPr>
            </w:pPr>
            <w:r>
              <w:rPr>
                <w:rFonts w:ascii="宋体" w:hAnsi="宋体" w:eastAsia="宋体" w:cs="宋体"/>
                <w:color w:val="auto"/>
                <w:spacing w:val="-2"/>
                <w:sz w:val="18"/>
                <w:szCs w:val="18"/>
              </w:rPr>
              <w:t>浓度</w:t>
            </w:r>
            <w:r>
              <w:rPr>
                <w:rFonts w:ascii="Times New Roman" w:hAnsi="Times New Roman" w:eastAsia="Times New Roman" w:cs="Times New Roman"/>
                <w:b/>
                <w:bCs/>
                <w:color w:val="auto"/>
                <w:spacing w:val="-2"/>
                <w:sz w:val="18"/>
                <w:szCs w:val="18"/>
              </w:rPr>
              <w:t>(3)</w:t>
            </w:r>
          </w:p>
        </w:tc>
        <w:tc>
          <w:tcPr>
            <w:tcW w:w="1355" w:type="dxa"/>
            <w:gridSpan w:val="2"/>
            <w:vAlign w:val="top"/>
          </w:tcPr>
          <w:p>
            <w:pPr>
              <w:spacing w:before="79" w:line="185" w:lineRule="auto"/>
              <w:ind w:firstLine="140"/>
              <w:rPr>
                <w:rFonts w:ascii="宋体" w:hAnsi="宋体" w:eastAsia="宋体" w:cs="宋体"/>
                <w:color w:val="auto"/>
                <w:sz w:val="18"/>
                <w:szCs w:val="18"/>
              </w:rPr>
            </w:pPr>
            <w:r>
              <w:rPr>
                <w:rFonts w:ascii="宋体" w:hAnsi="宋体" w:eastAsia="宋体" w:cs="宋体"/>
                <w:color w:val="auto"/>
                <w:spacing w:val="-1"/>
                <w:sz w:val="18"/>
                <w:szCs w:val="18"/>
              </w:rPr>
              <w:t>本期工程产生</w:t>
            </w:r>
          </w:p>
          <w:p>
            <w:pPr>
              <w:spacing w:before="99" w:line="239" w:lineRule="exact"/>
              <w:ind w:firstLine="485"/>
              <w:rPr>
                <w:rFonts w:ascii="Times New Roman" w:hAnsi="Times New Roman" w:eastAsia="Times New Roman" w:cs="Times New Roman"/>
                <w:color w:val="auto"/>
                <w:sz w:val="18"/>
                <w:szCs w:val="18"/>
              </w:rPr>
            </w:pPr>
            <w:r>
              <w:rPr>
                <w:rFonts w:ascii="宋体" w:hAnsi="宋体" w:eastAsia="宋体" w:cs="宋体"/>
                <w:color w:val="auto"/>
                <w:spacing w:val="-2"/>
                <w:sz w:val="18"/>
                <w:szCs w:val="18"/>
              </w:rPr>
              <w:t>量</w:t>
            </w:r>
            <w:r>
              <w:rPr>
                <w:rFonts w:ascii="Times New Roman" w:hAnsi="Times New Roman" w:eastAsia="Times New Roman" w:cs="Times New Roman"/>
                <w:b/>
                <w:bCs/>
                <w:color w:val="auto"/>
                <w:spacing w:val="-2"/>
                <w:sz w:val="18"/>
                <w:szCs w:val="18"/>
              </w:rPr>
              <w:t>(4)</w:t>
            </w:r>
          </w:p>
        </w:tc>
        <w:tc>
          <w:tcPr>
            <w:tcW w:w="1311" w:type="dxa"/>
            <w:vAlign w:val="top"/>
          </w:tcPr>
          <w:p>
            <w:pPr>
              <w:spacing w:before="79" w:line="185" w:lineRule="auto"/>
              <w:ind w:firstLine="170"/>
              <w:rPr>
                <w:rFonts w:ascii="宋体" w:hAnsi="宋体" w:eastAsia="宋体" w:cs="宋体"/>
                <w:color w:val="auto"/>
                <w:sz w:val="18"/>
                <w:szCs w:val="18"/>
              </w:rPr>
            </w:pPr>
            <w:r>
              <w:rPr>
                <w:rFonts w:ascii="宋体" w:hAnsi="宋体" w:eastAsia="宋体" w:cs="宋体"/>
                <w:color w:val="auto"/>
                <w:spacing w:val="-1"/>
                <w:sz w:val="18"/>
                <w:szCs w:val="18"/>
              </w:rPr>
              <w:t>本期工程自身</w:t>
            </w:r>
          </w:p>
          <w:p>
            <w:pPr>
              <w:spacing w:before="99" w:line="239" w:lineRule="exact"/>
              <w:ind w:firstLine="346"/>
              <w:rPr>
                <w:rFonts w:ascii="Times New Roman" w:hAnsi="Times New Roman" w:eastAsia="Times New Roman" w:cs="Times New Roman"/>
                <w:color w:val="auto"/>
                <w:sz w:val="18"/>
                <w:szCs w:val="18"/>
              </w:rPr>
            </w:pPr>
            <w:r>
              <w:rPr>
                <w:rFonts w:ascii="宋体" w:hAnsi="宋体" w:eastAsia="宋体" w:cs="宋体"/>
                <w:color w:val="auto"/>
                <w:spacing w:val="-3"/>
                <w:sz w:val="18"/>
                <w:szCs w:val="18"/>
              </w:rPr>
              <w:t>削减量</w:t>
            </w:r>
            <w:r>
              <w:rPr>
                <w:rFonts w:ascii="Times New Roman" w:hAnsi="Times New Roman" w:eastAsia="Times New Roman" w:cs="Times New Roman"/>
                <w:b/>
                <w:bCs/>
                <w:color w:val="auto"/>
                <w:spacing w:val="-3"/>
                <w:sz w:val="18"/>
                <w:szCs w:val="18"/>
              </w:rPr>
              <w:t>(5)</w:t>
            </w:r>
          </w:p>
        </w:tc>
        <w:tc>
          <w:tcPr>
            <w:tcW w:w="1416" w:type="dxa"/>
            <w:vAlign w:val="top"/>
          </w:tcPr>
          <w:p>
            <w:pPr>
              <w:spacing w:before="79" w:line="266" w:lineRule="auto"/>
              <w:ind w:left="325" w:right="147" w:hanging="164"/>
              <w:rPr>
                <w:rFonts w:ascii="Times New Roman" w:hAnsi="Times New Roman" w:eastAsia="Times New Roman" w:cs="Times New Roman"/>
                <w:color w:val="auto"/>
                <w:sz w:val="18"/>
                <w:szCs w:val="18"/>
              </w:rPr>
            </w:pPr>
            <w:r>
              <w:rPr>
                <w:rFonts w:ascii="宋体" w:hAnsi="宋体" w:eastAsia="宋体" w:cs="宋体"/>
                <w:color w:val="auto"/>
                <w:spacing w:val="-1"/>
                <w:sz w:val="18"/>
                <w:szCs w:val="18"/>
              </w:rPr>
              <w:t>本期工程实际</w:t>
            </w:r>
            <w:r>
              <w:rPr>
                <w:rFonts w:ascii="宋体" w:hAnsi="宋体" w:eastAsia="宋体" w:cs="宋体"/>
                <w:color w:val="auto"/>
                <w:sz w:val="18"/>
                <w:szCs w:val="18"/>
              </w:rPr>
              <w:t xml:space="preserve"> </w:t>
            </w:r>
            <w:r>
              <w:rPr>
                <w:rFonts w:ascii="宋体" w:hAnsi="宋体" w:eastAsia="宋体" w:cs="宋体"/>
                <w:color w:val="auto"/>
                <w:spacing w:val="-1"/>
                <w:sz w:val="18"/>
                <w:szCs w:val="18"/>
              </w:rPr>
              <w:t>排放量</w:t>
            </w:r>
            <w:r>
              <w:rPr>
                <w:rFonts w:ascii="Times New Roman" w:hAnsi="Times New Roman" w:eastAsia="Times New Roman" w:cs="Times New Roman"/>
                <w:b/>
                <w:bCs/>
                <w:color w:val="auto"/>
                <w:spacing w:val="-1"/>
                <w:sz w:val="18"/>
                <w:szCs w:val="18"/>
              </w:rPr>
              <w:t>(6)</w:t>
            </w:r>
          </w:p>
        </w:tc>
        <w:tc>
          <w:tcPr>
            <w:tcW w:w="1613" w:type="dxa"/>
            <w:vAlign w:val="top"/>
          </w:tcPr>
          <w:p>
            <w:pPr>
              <w:spacing w:before="79" w:line="185" w:lineRule="auto"/>
              <w:ind w:firstLine="147"/>
              <w:rPr>
                <w:rFonts w:ascii="宋体" w:hAnsi="宋体" w:eastAsia="宋体" w:cs="宋体"/>
                <w:color w:val="auto"/>
                <w:sz w:val="18"/>
                <w:szCs w:val="18"/>
              </w:rPr>
            </w:pPr>
            <w:r>
              <w:rPr>
                <w:rFonts w:ascii="宋体" w:hAnsi="宋体" w:eastAsia="宋体" w:cs="宋体"/>
                <w:color w:val="auto"/>
                <w:spacing w:val="-1"/>
                <w:sz w:val="18"/>
                <w:szCs w:val="18"/>
              </w:rPr>
              <w:t>本期工程核定排</w:t>
            </w:r>
          </w:p>
          <w:p>
            <w:pPr>
              <w:spacing w:before="99" w:line="239" w:lineRule="exact"/>
              <w:ind w:firstLine="404"/>
              <w:rPr>
                <w:rFonts w:ascii="Times New Roman" w:hAnsi="Times New Roman" w:eastAsia="Times New Roman" w:cs="Times New Roman"/>
                <w:color w:val="auto"/>
                <w:sz w:val="18"/>
                <w:szCs w:val="18"/>
              </w:rPr>
            </w:pPr>
            <w:r>
              <w:rPr>
                <w:rFonts w:ascii="宋体" w:hAnsi="宋体" w:eastAsia="宋体" w:cs="宋体"/>
                <w:color w:val="auto"/>
                <w:spacing w:val="-1"/>
                <w:sz w:val="18"/>
                <w:szCs w:val="18"/>
              </w:rPr>
              <w:t>放总量</w:t>
            </w:r>
            <w:r>
              <w:rPr>
                <w:rFonts w:ascii="Times New Roman" w:hAnsi="Times New Roman" w:eastAsia="Times New Roman" w:cs="Times New Roman"/>
                <w:b/>
                <w:bCs/>
                <w:color w:val="auto"/>
                <w:spacing w:val="-1"/>
                <w:sz w:val="18"/>
                <w:szCs w:val="18"/>
              </w:rPr>
              <w:t>(7)</w:t>
            </w:r>
          </w:p>
        </w:tc>
        <w:tc>
          <w:tcPr>
            <w:tcW w:w="1706" w:type="dxa"/>
            <w:vAlign w:val="top"/>
          </w:tcPr>
          <w:p>
            <w:pPr>
              <w:spacing w:before="79" w:line="266" w:lineRule="auto"/>
              <w:ind w:left="355" w:right="164" w:hanging="167"/>
              <w:rPr>
                <w:rFonts w:ascii="Times New Roman" w:hAnsi="Times New Roman" w:eastAsia="Times New Roman" w:cs="Times New Roman"/>
                <w:color w:val="auto"/>
                <w:sz w:val="18"/>
                <w:szCs w:val="18"/>
              </w:rPr>
            </w:pPr>
            <w:r>
              <w:rPr>
                <w:rFonts w:ascii="宋体" w:hAnsi="宋体" w:eastAsia="宋体" w:cs="宋体"/>
                <w:color w:val="auto"/>
                <w:spacing w:val="-1"/>
                <w:sz w:val="18"/>
                <w:szCs w:val="18"/>
              </w:rPr>
              <w:t>本期工程</w:t>
            </w:r>
            <w:r>
              <w:rPr>
                <w:rFonts w:ascii="Times New Roman" w:hAnsi="Times New Roman" w:eastAsia="Times New Roman" w:cs="Times New Roman"/>
                <w:b/>
                <w:bCs/>
                <w:color w:val="auto"/>
                <w:spacing w:val="-1"/>
                <w:sz w:val="18"/>
                <w:szCs w:val="18"/>
              </w:rPr>
              <w:t>“</w:t>
            </w:r>
            <w:r>
              <w:rPr>
                <w:rFonts w:ascii="宋体" w:hAnsi="宋体" w:eastAsia="宋体" w:cs="宋体"/>
                <w:color w:val="auto"/>
                <w:spacing w:val="-1"/>
                <w:sz w:val="18"/>
                <w:szCs w:val="18"/>
              </w:rPr>
              <w:t>以新带</w:t>
            </w:r>
            <w:r>
              <w:rPr>
                <w:rFonts w:ascii="宋体" w:hAnsi="宋体" w:eastAsia="宋体" w:cs="宋体"/>
                <w:color w:val="auto"/>
                <w:spacing w:val="6"/>
                <w:sz w:val="18"/>
                <w:szCs w:val="18"/>
              </w:rPr>
              <w:t xml:space="preserve"> </w:t>
            </w:r>
            <w:r>
              <w:rPr>
                <w:rFonts w:ascii="宋体" w:hAnsi="宋体" w:eastAsia="宋体" w:cs="宋体"/>
                <w:color w:val="auto"/>
                <w:spacing w:val="-1"/>
                <w:sz w:val="18"/>
                <w:szCs w:val="18"/>
              </w:rPr>
              <w:t>老</w:t>
            </w:r>
            <w:r>
              <w:rPr>
                <w:rFonts w:ascii="Times New Roman" w:hAnsi="Times New Roman" w:eastAsia="Times New Roman" w:cs="Times New Roman"/>
                <w:b/>
                <w:bCs/>
                <w:color w:val="auto"/>
                <w:spacing w:val="-1"/>
                <w:sz w:val="18"/>
                <w:szCs w:val="18"/>
              </w:rPr>
              <w:t>”</w:t>
            </w:r>
            <w:r>
              <w:rPr>
                <w:rFonts w:ascii="宋体" w:hAnsi="宋体" w:eastAsia="宋体" w:cs="宋体"/>
                <w:color w:val="auto"/>
                <w:spacing w:val="-1"/>
                <w:sz w:val="18"/>
                <w:szCs w:val="18"/>
              </w:rPr>
              <w:t>削减量</w:t>
            </w:r>
            <w:r>
              <w:rPr>
                <w:rFonts w:ascii="Times New Roman" w:hAnsi="Times New Roman" w:eastAsia="Times New Roman" w:cs="Times New Roman"/>
                <w:b/>
                <w:bCs/>
                <w:color w:val="auto"/>
                <w:spacing w:val="-1"/>
                <w:sz w:val="18"/>
                <w:szCs w:val="18"/>
              </w:rPr>
              <w:t>(8)</w:t>
            </w:r>
          </w:p>
        </w:tc>
        <w:tc>
          <w:tcPr>
            <w:tcW w:w="1128" w:type="dxa"/>
            <w:vAlign w:val="top"/>
          </w:tcPr>
          <w:p>
            <w:pPr>
              <w:spacing w:before="79" w:line="266" w:lineRule="auto"/>
              <w:ind w:left="199" w:right="101" w:hanging="74"/>
              <w:rPr>
                <w:rFonts w:ascii="Times New Roman" w:hAnsi="Times New Roman" w:eastAsia="Times New Roman" w:cs="Times New Roman"/>
                <w:color w:val="auto"/>
                <w:sz w:val="18"/>
                <w:szCs w:val="18"/>
              </w:rPr>
            </w:pPr>
            <w:r>
              <w:rPr>
                <w:rFonts w:ascii="宋体" w:hAnsi="宋体" w:eastAsia="宋体" w:cs="宋体"/>
                <w:color w:val="auto"/>
                <w:spacing w:val="-1"/>
                <w:sz w:val="18"/>
                <w:szCs w:val="18"/>
              </w:rPr>
              <w:t>全厂实际排</w:t>
            </w:r>
            <w:r>
              <w:rPr>
                <w:rFonts w:ascii="宋体" w:hAnsi="宋体" w:eastAsia="宋体" w:cs="宋体"/>
                <w:color w:val="auto"/>
                <w:sz w:val="18"/>
                <w:szCs w:val="18"/>
              </w:rPr>
              <w:t xml:space="preserve"> </w:t>
            </w:r>
            <w:r>
              <w:rPr>
                <w:rFonts w:ascii="宋体" w:hAnsi="宋体" w:eastAsia="宋体" w:cs="宋体"/>
                <w:color w:val="auto"/>
                <w:spacing w:val="-1"/>
                <w:sz w:val="18"/>
                <w:szCs w:val="18"/>
              </w:rPr>
              <w:t>放总量</w:t>
            </w:r>
            <w:r>
              <w:rPr>
                <w:rFonts w:ascii="Times New Roman" w:hAnsi="Times New Roman" w:eastAsia="Times New Roman" w:cs="Times New Roman"/>
                <w:b/>
                <w:bCs/>
                <w:color w:val="auto"/>
                <w:spacing w:val="-1"/>
                <w:sz w:val="18"/>
                <w:szCs w:val="18"/>
              </w:rPr>
              <w:t>(9)</w:t>
            </w:r>
          </w:p>
        </w:tc>
        <w:tc>
          <w:tcPr>
            <w:tcW w:w="1279" w:type="dxa"/>
            <w:gridSpan w:val="3"/>
            <w:vAlign w:val="top"/>
          </w:tcPr>
          <w:p>
            <w:pPr>
              <w:spacing w:before="79" w:line="266" w:lineRule="auto"/>
              <w:ind w:left="233" w:right="176" w:hanging="31"/>
              <w:rPr>
                <w:rFonts w:ascii="Times New Roman" w:hAnsi="Times New Roman" w:eastAsia="Times New Roman" w:cs="Times New Roman"/>
                <w:color w:val="auto"/>
                <w:sz w:val="18"/>
                <w:szCs w:val="18"/>
              </w:rPr>
            </w:pPr>
            <w:r>
              <w:rPr>
                <w:rFonts w:ascii="宋体" w:hAnsi="宋体" w:eastAsia="宋体" w:cs="宋体"/>
                <w:color w:val="auto"/>
                <w:spacing w:val="-1"/>
                <w:sz w:val="18"/>
                <w:szCs w:val="18"/>
              </w:rPr>
              <w:t>全厂核定排</w:t>
            </w:r>
            <w:r>
              <w:rPr>
                <w:rFonts w:ascii="宋体" w:hAnsi="宋体" w:eastAsia="宋体" w:cs="宋体"/>
                <w:color w:val="auto"/>
                <w:sz w:val="18"/>
                <w:szCs w:val="18"/>
              </w:rPr>
              <w:t xml:space="preserve"> </w:t>
            </w:r>
            <w:r>
              <w:rPr>
                <w:rFonts w:ascii="宋体" w:hAnsi="宋体" w:eastAsia="宋体" w:cs="宋体"/>
                <w:color w:val="auto"/>
                <w:spacing w:val="-1"/>
                <w:sz w:val="18"/>
                <w:szCs w:val="18"/>
              </w:rPr>
              <w:t>放总量</w:t>
            </w:r>
            <w:r>
              <w:rPr>
                <w:rFonts w:ascii="Times New Roman" w:hAnsi="Times New Roman" w:eastAsia="Times New Roman" w:cs="Times New Roman"/>
                <w:b/>
                <w:bCs/>
                <w:color w:val="auto"/>
                <w:spacing w:val="-1"/>
                <w:sz w:val="18"/>
                <w:szCs w:val="18"/>
              </w:rPr>
              <w:t>(10)</w:t>
            </w:r>
          </w:p>
        </w:tc>
        <w:tc>
          <w:tcPr>
            <w:tcW w:w="1540" w:type="dxa"/>
            <w:gridSpan w:val="2"/>
            <w:vAlign w:val="top"/>
          </w:tcPr>
          <w:p>
            <w:pPr>
              <w:spacing w:before="79" w:line="185" w:lineRule="auto"/>
              <w:ind w:firstLine="168"/>
              <w:rPr>
                <w:rFonts w:ascii="宋体" w:hAnsi="宋体" w:eastAsia="宋体" w:cs="宋体"/>
                <w:color w:val="auto"/>
                <w:sz w:val="18"/>
                <w:szCs w:val="18"/>
              </w:rPr>
            </w:pPr>
            <w:r>
              <w:rPr>
                <w:rFonts w:ascii="宋体" w:hAnsi="宋体" w:eastAsia="宋体" w:cs="宋体"/>
                <w:color w:val="auto"/>
                <w:spacing w:val="-3"/>
                <w:sz w:val="18"/>
                <w:szCs w:val="18"/>
              </w:rPr>
              <w:t>区域平衡替代削</w:t>
            </w:r>
          </w:p>
          <w:p>
            <w:pPr>
              <w:spacing w:before="99" w:line="239" w:lineRule="exact"/>
              <w:ind w:firstLine="457"/>
              <w:rPr>
                <w:rFonts w:ascii="Times New Roman" w:hAnsi="Times New Roman" w:eastAsia="Times New Roman" w:cs="Times New Roman"/>
                <w:color w:val="auto"/>
                <w:sz w:val="18"/>
                <w:szCs w:val="18"/>
              </w:rPr>
            </w:pPr>
            <w:r>
              <w:rPr>
                <w:rFonts w:ascii="宋体" w:hAnsi="宋体" w:eastAsia="宋体" w:cs="宋体"/>
                <w:color w:val="auto"/>
                <w:spacing w:val="-1"/>
                <w:sz w:val="18"/>
                <w:szCs w:val="18"/>
              </w:rPr>
              <w:t>减量</w:t>
            </w:r>
            <w:r>
              <w:rPr>
                <w:rFonts w:ascii="Times New Roman" w:hAnsi="Times New Roman" w:eastAsia="Times New Roman" w:cs="Times New Roman"/>
                <w:b/>
                <w:bCs/>
                <w:color w:val="auto"/>
                <w:spacing w:val="-1"/>
                <w:sz w:val="18"/>
                <w:szCs w:val="18"/>
              </w:rPr>
              <w:t>(11)</w:t>
            </w:r>
          </w:p>
        </w:tc>
        <w:tc>
          <w:tcPr>
            <w:tcW w:w="1003" w:type="dxa"/>
            <w:tcBorders>
              <w:right w:val="single" w:color="000000" w:sz="10" w:space="0"/>
            </w:tcBorders>
            <w:vAlign w:val="top"/>
          </w:tcPr>
          <w:p>
            <w:pPr>
              <w:spacing w:before="79" w:line="266" w:lineRule="auto"/>
              <w:ind w:left="272" w:right="121" w:hanging="122"/>
              <w:rPr>
                <w:rFonts w:ascii="Times New Roman" w:hAnsi="Times New Roman" w:eastAsia="Times New Roman" w:cs="Times New Roman"/>
                <w:color w:val="auto"/>
                <w:sz w:val="18"/>
                <w:szCs w:val="18"/>
              </w:rPr>
            </w:pPr>
            <w:r>
              <w:rPr>
                <w:rFonts w:ascii="宋体" w:hAnsi="宋体" w:eastAsia="宋体" w:cs="宋体"/>
                <w:color w:val="auto"/>
                <w:spacing w:val="-2"/>
                <w:sz w:val="18"/>
                <w:szCs w:val="18"/>
              </w:rPr>
              <w:t>排放增减</w:t>
            </w:r>
            <w:r>
              <w:rPr>
                <w:rFonts w:ascii="宋体" w:hAnsi="宋体" w:eastAsia="宋体" w:cs="宋体"/>
                <w:color w:val="auto"/>
                <w:spacing w:val="3"/>
                <w:sz w:val="18"/>
                <w:szCs w:val="18"/>
              </w:rPr>
              <w:t xml:space="preserve"> </w:t>
            </w:r>
            <w:r>
              <w:rPr>
                <w:rFonts w:ascii="宋体" w:hAnsi="宋体" w:eastAsia="宋体" w:cs="宋体"/>
                <w:color w:val="auto"/>
                <w:spacing w:val="-2"/>
                <w:sz w:val="18"/>
                <w:szCs w:val="18"/>
              </w:rPr>
              <w:t>量</w:t>
            </w:r>
            <w:r>
              <w:rPr>
                <w:rFonts w:ascii="Times New Roman" w:hAnsi="Times New Roman" w:eastAsia="Times New Roman" w:cs="Times New Roman"/>
                <w:b/>
                <w:bCs/>
                <w:color w:val="auto"/>
                <w:spacing w:val="-2"/>
                <w:sz w:val="18"/>
                <w:szCs w:val="18"/>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981" w:type="dxa"/>
            <w:gridSpan w:val="2"/>
            <w:vMerge w:val="continue"/>
            <w:tcBorders>
              <w:top w:val="nil"/>
              <w:left w:val="single" w:color="000000" w:sz="10" w:space="0"/>
              <w:bottom w:val="nil"/>
            </w:tcBorders>
            <w:vAlign w:val="top"/>
          </w:tcPr>
          <w:p>
            <w:pPr>
              <w:rPr>
                <w:rFonts w:ascii="宋体"/>
                <w:color w:val="auto"/>
                <w:sz w:val="21"/>
              </w:rPr>
            </w:pPr>
          </w:p>
        </w:tc>
        <w:tc>
          <w:tcPr>
            <w:tcW w:w="19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ascii="宋体" w:hAnsi="宋体" w:eastAsia="宋体" w:cs="宋体"/>
                <w:color w:val="auto"/>
                <w:spacing w:val="-2"/>
                <w:sz w:val="18"/>
                <w:szCs w:val="18"/>
              </w:rPr>
            </w:pPr>
            <w:r>
              <w:rPr>
                <w:rFonts w:ascii="宋体" w:hAnsi="宋体" w:eastAsia="宋体" w:cs="宋体"/>
                <w:color w:val="auto"/>
                <w:spacing w:val="-2"/>
                <w:sz w:val="18"/>
                <w:szCs w:val="18"/>
              </w:rPr>
              <w:t>废水</w:t>
            </w:r>
          </w:p>
        </w:tc>
        <w:tc>
          <w:tcPr>
            <w:tcW w:w="19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222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eastAsia="宋体" w:cs="Times New Roman"/>
                <w:b/>
                <w:bCs/>
                <w:color w:val="auto"/>
                <w:sz w:val="18"/>
                <w:szCs w:val="18"/>
                <w:lang w:val="en-US" w:eastAsia="zh-CN"/>
              </w:rPr>
              <w:t>/</w:t>
            </w:r>
          </w:p>
        </w:tc>
        <w:tc>
          <w:tcPr>
            <w:tcW w:w="168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355" w:type="dxa"/>
            <w:gridSpan w:val="2"/>
            <w:vAlign w:val="center"/>
          </w:tcPr>
          <w:p>
            <w:pPr>
              <w:widowControl/>
              <w:adjustRightInd w:val="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b/>
                <w:bCs/>
                <w:color w:val="auto"/>
                <w:sz w:val="18"/>
                <w:szCs w:val="18"/>
                <w:lang w:val="en-US" w:eastAsia="zh-CN"/>
              </w:rPr>
              <w:t>/</w:t>
            </w:r>
          </w:p>
        </w:tc>
        <w:tc>
          <w:tcPr>
            <w:tcW w:w="1311" w:type="dxa"/>
            <w:vAlign w:val="center"/>
          </w:tcPr>
          <w:p>
            <w:pPr>
              <w:widowControl/>
              <w:adjustRightInd w:val="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b/>
                <w:bCs/>
                <w:color w:val="auto"/>
                <w:sz w:val="18"/>
                <w:szCs w:val="18"/>
                <w:lang w:val="en-US" w:eastAsia="zh-CN"/>
              </w:rPr>
              <w:t>/</w:t>
            </w:r>
          </w:p>
        </w:tc>
        <w:tc>
          <w:tcPr>
            <w:tcW w:w="1416" w:type="dxa"/>
            <w:vAlign w:val="center"/>
          </w:tcPr>
          <w:p>
            <w:pPr>
              <w:widowControl/>
              <w:adjustRightInd w:val="0"/>
              <w:ind w:left="0" w:leftChars="0" w:right="0" w:rightChars="0"/>
              <w:jc w:val="center"/>
              <w:rPr>
                <w:rFonts w:hint="default" w:ascii="宋体" w:hAnsi="宋体" w:eastAsia="宋体" w:cs="宋体"/>
                <w:color w:val="auto"/>
                <w:spacing w:val="-2"/>
                <w:sz w:val="18"/>
                <w:szCs w:val="18"/>
                <w:lang w:val="en-US" w:eastAsia="zh-CN"/>
              </w:rPr>
            </w:pPr>
            <w:r>
              <w:rPr>
                <w:rFonts w:hint="eastAsia" w:ascii="Times New Roman" w:hAnsi="Times New Roman" w:cs="Times New Roman"/>
                <w:b/>
                <w:bCs/>
                <w:color w:val="auto"/>
                <w:sz w:val="18"/>
                <w:szCs w:val="18"/>
                <w:lang w:val="en-US" w:eastAsia="zh-CN"/>
              </w:rPr>
              <w:t>/</w:t>
            </w:r>
          </w:p>
        </w:tc>
        <w:tc>
          <w:tcPr>
            <w:tcW w:w="1613" w:type="dxa"/>
            <w:vAlign w:val="center"/>
          </w:tcPr>
          <w:p>
            <w:pPr>
              <w:widowControl/>
              <w:adjustRightInd w:val="0"/>
              <w:ind w:left="0" w:leftChars="0" w:right="0" w:rightChars="0"/>
              <w:jc w:val="center"/>
              <w:rPr>
                <w:rFonts w:hint="default" w:ascii="宋体" w:hAnsi="宋体" w:eastAsia="宋体" w:cs="宋体"/>
                <w:color w:val="auto"/>
                <w:spacing w:val="-2"/>
                <w:sz w:val="18"/>
                <w:szCs w:val="18"/>
                <w:lang w:val="en-US" w:eastAsia="zh-CN"/>
              </w:rPr>
            </w:pPr>
            <w:r>
              <w:rPr>
                <w:rFonts w:hint="eastAsia" w:ascii="Times New Roman" w:hAnsi="Times New Roman" w:cs="Times New Roman"/>
                <w:b/>
                <w:bCs/>
                <w:color w:val="auto"/>
                <w:sz w:val="18"/>
                <w:szCs w:val="18"/>
                <w:lang w:val="en-US" w:eastAsia="zh-CN"/>
              </w:rPr>
              <w:t>/</w:t>
            </w:r>
          </w:p>
        </w:tc>
        <w:tc>
          <w:tcPr>
            <w:tcW w:w="1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宋体" w:hAnsi="宋体" w:eastAsia="宋体" w:cs="宋体"/>
                <w:color w:val="auto"/>
                <w:spacing w:val="-2"/>
                <w:sz w:val="18"/>
                <w:szCs w:val="18"/>
                <w:lang w:val="en-US" w:eastAsia="zh-CN"/>
              </w:rPr>
            </w:pPr>
            <w:r>
              <w:rPr>
                <w:rFonts w:hint="eastAsia" w:ascii="Times New Roman" w:hAnsi="Times New Roman" w:cs="Times New Roman"/>
                <w:b/>
                <w:bCs/>
                <w:color w:val="auto"/>
                <w:sz w:val="18"/>
                <w:szCs w:val="18"/>
                <w:lang w:val="en-US" w:eastAsia="zh-CN"/>
              </w:rPr>
              <w:t>/</w:t>
            </w:r>
          </w:p>
        </w:tc>
        <w:tc>
          <w:tcPr>
            <w:tcW w:w="1128" w:type="dxa"/>
            <w:vAlign w:val="center"/>
          </w:tcPr>
          <w:p>
            <w:pPr>
              <w:widowControl/>
              <w:adjustRightInd w:val="0"/>
              <w:ind w:left="0" w:leftChars="0" w:right="0" w:rightChars="0"/>
              <w:jc w:val="center"/>
              <w:rPr>
                <w:rFonts w:hint="default" w:ascii="宋体" w:hAnsi="宋体" w:eastAsia="宋体" w:cs="宋体"/>
                <w:color w:val="auto"/>
                <w:spacing w:val="-2"/>
                <w:sz w:val="18"/>
                <w:szCs w:val="18"/>
                <w:lang w:val="en-US" w:eastAsia="zh-CN"/>
              </w:rPr>
            </w:pPr>
            <w:r>
              <w:rPr>
                <w:rFonts w:hint="eastAsia" w:ascii="Times New Roman" w:hAnsi="Times New Roman" w:cs="Times New Roman"/>
                <w:b/>
                <w:bCs/>
                <w:color w:val="auto"/>
                <w:sz w:val="18"/>
                <w:szCs w:val="18"/>
                <w:lang w:val="en-US" w:eastAsia="zh-CN"/>
              </w:rPr>
              <w:t>/</w:t>
            </w:r>
          </w:p>
        </w:tc>
        <w:tc>
          <w:tcPr>
            <w:tcW w:w="127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eastAsia="Times New Roman"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c>
          <w:tcPr>
            <w:tcW w:w="15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ascii="Times New Roman" w:hAnsi="Times New Roman" w:eastAsia="Times New Roman" w:cs="Times New Roman"/>
                <w:b/>
                <w:bCs/>
                <w:color w:val="auto"/>
                <w:sz w:val="18"/>
                <w:szCs w:val="18"/>
              </w:rPr>
            </w:pPr>
            <w:r>
              <w:rPr>
                <w:rFonts w:hint="eastAsia" w:ascii="Times New Roman" w:hAnsi="Times New Roman" w:cs="Times New Roman"/>
                <w:b/>
                <w:bCs/>
                <w:color w:val="auto"/>
                <w:sz w:val="18"/>
                <w:szCs w:val="18"/>
                <w:lang w:val="en-US" w:eastAsia="zh-CN"/>
              </w:rPr>
              <w:t>/</w:t>
            </w:r>
          </w:p>
        </w:tc>
        <w:tc>
          <w:tcPr>
            <w:tcW w:w="1003" w:type="dxa"/>
            <w:tcBorders>
              <w:right w:val="single" w:color="000000" w:sz="10" w:space="0"/>
            </w:tcBorders>
            <w:vAlign w:val="center"/>
          </w:tcPr>
          <w:p>
            <w:pPr>
              <w:widowControl/>
              <w:adjustRightInd w:val="0"/>
              <w:ind w:left="0" w:leftChars="0" w:right="0" w:rightChars="0"/>
              <w:jc w:val="center"/>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81" w:type="dxa"/>
            <w:gridSpan w:val="2"/>
            <w:vMerge w:val="continue"/>
            <w:tcBorders>
              <w:top w:val="nil"/>
              <w:left w:val="single" w:color="000000" w:sz="10" w:space="0"/>
              <w:bottom w:val="nil"/>
            </w:tcBorders>
            <w:vAlign w:val="top"/>
          </w:tcPr>
          <w:p>
            <w:pPr>
              <w:rPr>
                <w:rFonts w:ascii="宋体"/>
                <w:color w:val="auto"/>
                <w:sz w:val="21"/>
              </w:rPr>
            </w:pPr>
          </w:p>
        </w:tc>
        <w:tc>
          <w:tcPr>
            <w:tcW w:w="19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hint="eastAsia"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eastAsia="zh-CN"/>
              </w:rPr>
              <w:t>化学需氧量</w:t>
            </w:r>
          </w:p>
        </w:tc>
        <w:tc>
          <w:tcPr>
            <w:tcW w:w="19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222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68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snapToGrid w:val="0"/>
                <w:color w:val="auto"/>
                <w:kern w:val="0"/>
                <w:sz w:val="18"/>
                <w:szCs w:val="18"/>
                <w:lang w:val="en-US" w:eastAsia="zh-CN"/>
              </w:rPr>
              <w:t>/</w:t>
            </w:r>
          </w:p>
        </w:tc>
        <w:tc>
          <w:tcPr>
            <w:tcW w:w="1355" w:type="dxa"/>
            <w:gridSpan w:val="2"/>
            <w:vAlign w:val="center"/>
          </w:tcPr>
          <w:p>
            <w:pPr>
              <w:widowControl/>
              <w:adjustRightInd w:val="0"/>
              <w:ind w:left="0" w:leftChars="0" w:right="0" w:rightChars="0"/>
              <w:jc w:val="center"/>
              <w:rPr>
                <w:rFonts w:hint="default" w:ascii="宋体" w:hAnsi="宋体" w:eastAsia="宋体" w:cs="宋体"/>
                <w:color w:val="auto"/>
                <w:spacing w:val="-2"/>
                <w:sz w:val="18"/>
                <w:szCs w:val="18"/>
                <w:lang w:val="en-US" w:eastAsia="zh-CN"/>
              </w:rPr>
            </w:pPr>
            <w:r>
              <w:rPr>
                <w:rFonts w:hint="eastAsia" w:ascii="Times New Roman" w:hAnsi="Times New Roman" w:cs="Times New Roman"/>
                <w:b/>
                <w:bCs/>
                <w:color w:val="auto"/>
                <w:sz w:val="18"/>
                <w:szCs w:val="18"/>
                <w:lang w:val="en-US" w:eastAsia="zh-CN"/>
              </w:rPr>
              <w:t>/</w:t>
            </w:r>
          </w:p>
        </w:tc>
        <w:tc>
          <w:tcPr>
            <w:tcW w:w="13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宋体" w:hAnsi="宋体" w:eastAsia="宋体" w:cs="宋体"/>
                <w:color w:val="auto"/>
                <w:spacing w:val="-2"/>
                <w:sz w:val="18"/>
                <w:szCs w:val="18"/>
                <w:lang w:val="en-US" w:eastAsia="zh-CN"/>
              </w:rPr>
            </w:pPr>
            <w:r>
              <w:rPr>
                <w:rFonts w:hint="eastAsia" w:ascii="Times New Roman" w:hAnsi="Times New Roman" w:cs="Times New Roman"/>
                <w:b/>
                <w:bCs/>
                <w:color w:val="auto"/>
                <w:sz w:val="18"/>
                <w:szCs w:val="18"/>
                <w:lang w:val="en-US" w:eastAsia="zh-CN"/>
              </w:rPr>
              <w:t>/</w:t>
            </w:r>
          </w:p>
        </w:tc>
        <w:tc>
          <w:tcPr>
            <w:tcW w:w="1416" w:type="dxa"/>
            <w:vAlign w:val="center"/>
          </w:tcPr>
          <w:p>
            <w:pPr>
              <w:widowControl/>
              <w:adjustRightInd w:val="0"/>
              <w:ind w:left="0" w:leftChars="0" w:right="0" w:rightChars="0"/>
              <w:jc w:val="center"/>
              <w:rPr>
                <w:rFonts w:hint="default" w:ascii="宋体" w:hAnsi="宋体" w:eastAsia="宋体" w:cs="宋体"/>
                <w:color w:val="auto"/>
                <w:spacing w:val="-2"/>
                <w:sz w:val="18"/>
                <w:szCs w:val="18"/>
                <w:lang w:val="en-US" w:eastAsia="zh-CN"/>
              </w:rPr>
            </w:pPr>
            <w:r>
              <w:rPr>
                <w:rFonts w:hint="eastAsia" w:ascii="Times New Roman" w:hAnsi="Times New Roman" w:cs="Times New Roman"/>
                <w:b/>
                <w:bCs/>
                <w:color w:val="auto"/>
                <w:sz w:val="18"/>
                <w:szCs w:val="18"/>
                <w:lang w:val="en-US" w:eastAsia="zh-CN"/>
              </w:rPr>
              <w:t>/</w:t>
            </w:r>
          </w:p>
        </w:tc>
        <w:tc>
          <w:tcPr>
            <w:tcW w:w="1613" w:type="dxa"/>
            <w:vAlign w:val="center"/>
          </w:tcPr>
          <w:p>
            <w:pPr>
              <w:widowControl/>
              <w:adjustRightInd w:val="0"/>
              <w:ind w:left="0" w:leftChars="0" w:right="0" w:rightChars="0"/>
              <w:jc w:val="center"/>
              <w:rPr>
                <w:rFonts w:hint="default" w:ascii="宋体" w:hAnsi="宋体" w:eastAsia="宋体" w:cs="宋体"/>
                <w:color w:val="auto"/>
                <w:spacing w:val="-2"/>
                <w:sz w:val="18"/>
                <w:szCs w:val="18"/>
                <w:lang w:val="en-US" w:eastAsia="zh-CN"/>
              </w:rPr>
            </w:pPr>
            <w:r>
              <w:rPr>
                <w:rFonts w:hint="eastAsia" w:ascii="Times New Roman" w:hAnsi="Times New Roman" w:cs="Times New Roman"/>
                <w:b/>
                <w:bCs/>
                <w:color w:val="auto"/>
                <w:sz w:val="18"/>
                <w:szCs w:val="18"/>
                <w:lang w:val="en-US" w:eastAsia="zh-CN"/>
              </w:rPr>
              <w:t>/</w:t>
            </w:r>
          </w:p>
        </w:tc>
        <w:tc>
          <w:tcPr>
            <w:tcW w:w="1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宋体" w:hAnsi="宋体" w:eastAsia="宋体" w:cs="宋体"/>
                <w:color w:val="auto"/>
                <w:spacing w:val="-2"/>
                <w:sz w:val="18"/>
                <w:szCs w:val="18"/>
                <w:lang w:val="en-US" w:eastAsia="zh-CN"/>
              </w:rPr>
            </w:pPr>
            <w:r>
              <w:rPr>
                <w:rFonts w:hint="eastAsia" w:ascii="Times New Roman" w:hAnsi="Times New Roman" w:cs="Times New Roman"/>
                <w:b/>
                <w:bCs/>
                <w:color w:val="auto"/>
                <w:sz w:val="18"/>
                <w:szCs w:val="18"/>
                <w:lang w:val="en-US" w:eastAsia="zh-CN"/>
              </w:rPr>
              <w:t>/</w:t>
            </w:r>
          </w:p>
        </w:tc>
        <w:tc>
          <w:tcPr>
            <w:tcW w:w="1128" w:type="dxa"/>
            <w:vAlign w:val="center"/>
          </w:tcPr>
          <w:p>
            <w:pPr>
              <w:widowControl/>
              <w:adjustRightInd w:val="0"/>
              <w:ind w:left="0" w:leftChars="0" w:right="0" w:rightChars="0"/>
              <w:jc w:val="center"/>
              <w:rPr>
                <w:rFonts w:hint="default" w:ascii="宋体" w:hAnsi="宋体" w:eastAsia="宋体" w:cs="宋体"/>
                <w:color w:val="auto"/>
                <w:spacing w:val="-2"/>
                <w:sz w:val="18"/>
                <w:szCs w:val="18"/>
                <w:lang w:val="en-US" w:eastAsia="zh-CN"/>
              </w:rPr>
            </w:pPr>
            <w:r>
              <w:rPr>
                <w:rFonts w:hint="eastAsia" w:ascii="Times New Roman" w:hAnsi="Times New Roman" w:cs="Times New Roman"/>
                <w:b/>
                <w:bCs/>
                <w:color w:val="auto"/>
                <w:sz w:val="18"/>
                <w:szCs w:val="18"/>
                <w:lang w:val="en-US" w:eastAsia="zh-CN"/>
              </w:rPr>
              <w:t>/</w:t>
            </w:r>
          </w:p>
        </w:tc>
        <w:tc>
          <w:tcPr>
            <w:tcW w:w="127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c>
          <w:tcPr>
            <w:tcW w:w="15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003" w:type="dxa"/>
            <w:tcBorders>
              <w:right w:val="single" w:color="000000" w:sz="10" w:space="0"/>
            </w:tcBorders>
            <w:vAlign w:val="center"/>
          </w:tcPr>
          <w:p>
            <w:pPr>
              <w:widowControl/>
              <w:adjustRightInd w:val="0"/>
              <w:ind w:left="0" w:leftChars="0" w:right="0" w:rightChars="0"/>
              <w:jc w:val="center"/>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81" w:type="dxa"/>
            <w:gridSpan w:val="2"/>
            <w:vMerge w:val="continue"/>
            <w:tcBorders>
              <w:top w:val="nil"/>
              <w:left w:val="single" w:color="000000" w:sz="10" w:space="0"/>
              <w:bottom w:val="nil"/>
            </w:tcBorders>
            <w:vAlign w:val="top"/>
          </w:tcPr>
          <w:p>
            <w:pPr>
              <w:rPr>
                <w:rFonts w:ascii="宋体"/>
                <w:color w:val="auto"/>
                <w:sz w:val="21"/>
              </w:rPr>
            </w:pPr>
          </w:p>
        </w:tc>
        <w:tc>
          <w:tcPr>
            <w:tcW w:w="19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ascii="宋体" w:hAnsi="宋体" w:eastAsia="宋体" w:cs="宋体"/>
                <w:color w:val="auto"/>
                <w:spacing w:val="-2"/>
                <w:sz w:val="18"/>
                <w:szCs w:val="18"/>
              </w:rPr>
            </w:pPr>
            <w:r>
              <w:rPr>
                <w:rFonts w:ascii="宋体" w:hAnsi="宋体" w:eastAsia="宋体" w:cs="宋体"/>
                <w:color w:val="auto"/>
                <w:spacing w:val="-2"/>
                <w:sz w:val="18"/>
                <w:szCs w:val="18"/>
              </w:rPr>
              <w:t>氨      氮</w:t>
            </w:r>
          </w:p>
        </w:tc>
        <w:tc>
          <w:tcPr>
            <w:tcW w:w="19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222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68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default"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snapToGrid w:val="0"/>
                <w:color w:val="auto"/>
                <w:kern w:val="0"/>
                <w:sz w:val="18"/>
                <w:szCs w:val="18"/>
                <w:lang w:val="en-US" w:eastAsia="zh-CN"/>
              </w:rPr>
              <w:t>/</w:t>
            </w:r>
          </w:p>
        </w:tc>
        <w:tc>
          <w:tcPr>
            <w:tcW w:w="1355" w:type="dxa"/>
            <w:gridSpan w:val="2"/>
            <w:vAlign w:val="center"/>
          </w:tcPr>
          <w:p>
            <w:pPr>
              <w:widowControl/>
              <w:adjustRightInd w:val="0"/>
              <w:ind w:left="0" w:leftChars="0" w:right="0" w:rightChars="0"/>
              <w:jc w:val="center"/>
              <w:rPr>
                <w:rFonts w:hint="default" w:ascii="宋体" w:hAnsi="宋体" w:eastAsia="宋体" w:cs="宋体"/>
                <w:color w:val="auto"/>
                <w:spacing w:val="-2"/>
                <w:sz w:val="18"/>
                <w:szCs w:val="18"/>
                <w:lang w:val="en-US" w:eastAsia="zh-CN"/>
              </w:rPr>
            </w:pPr>
            <w:r>
              <w:rPr>
                <w:rFonts w:hint="eastAsia" w:ascii="Times New Roman" w:hAnsi="Times New Roman" w:cs="Times New Roman"/>
                <w:b/>
                <w:bCs/>
                <w:color w:val="auto"/>
                <w:sz w:val="18"/>
                <w:szCs w:val="18"/>
                <w:lang w:val="en-US" w:eastAsia="zh-CN"/>
              </w:rPr>
              <w:t>/</w:t>
            </w:r>
          </w:p>
        </w:tc>
        <w:tc>
          <w:tcPr>
            <w:tcW w:w="13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宋体" w:hAnsi="宋体" w:eastAsia="宋体" w:cs="宋体"/>
                <w:color w:val="auto"/>
                <w:spacing w:val="-2"/>
                <w:sz w:val="18"/>
                <w:szCs w:val="18"/>
                <w:lang w:val="en-US" w:eastAsia="zh-CN"/>
              </w:rPr>
            </w:pPr>
            <w:r>
              <w:rPr>
                <w:rFonts w:hint="eastAsia" w:ascii="Times New Roman" w:hAnsi="Times New Roman" w:cs="Times New Roman"/>
                <w:b/>
                <w:bCs/>
                <w:color w:val="auto"/>
                <w:sz w:val="18"/>
                <w:szCs w:val="18"/>
                <w:lang w:val="en-US" w:eastAsia="zh-CN"/>
              </w:rPr>
              <w:t>/</w:t>
            </w:r>
          </w:p>
        </w:tc>
        <w:tc>
          <w:tcPr>
            <w:tcW w:w="1416" w:type="dxa"/>
            <w:vAlign w:val="center"/>
          </w:tcPr>
          <w:p>
            <w:pPr>
              <w:widowControl/>
              <w:adjustRightInd w:val="0"/>
              <w:ind w:left="0" w:leftChars="0" w:right="0" w:rightChars="0"/>
              <w:jc w:val="center"/>
              <w:rPr>
                <w:rFonts w:hint="default" w:ascii="宋体" w:hAnsi="宋体" w:eastAsia="宋体" w:cs="宋体"/>
                <w:color w:val="auto"/>
                <w:spacing w:val="-2"/>
                <w:sz w:val="18"/>
                <w:szCs w:val="18"/>
                <w:lang w:val="en-US" w:eastAsia="zh-CN"/>
              </w:rPr>
            </w:pPr>
            <w:r>
              <w:rPr>
                <w:rFonts w:hint="eastAsia" w:ascii="Times New Roman" w:hAnsi="Times New Roman" w:cs="Times New Roman"/>
                <w:b/>
                <w:bCs/>
                <w:color w:val="auto"/>
                <w:sz w:val="18"/>
                <w:szCs w:val="18"/>
                <w:lang w:val="en-US" w:eastAsia="zh-CN"/>
              </w:rPr>
              <w:t>/</w:t>
            </w:r>
          </w:p>
        </w:tc>
        <w:tc>
          <w:tcPr>
            <w:tcW w:w="1613" w:type="dxa"/>
            <w:vAlign w:val="center"/>
          </w:tcPr>
          <w:p>
            <w:pPr>
              <w:widowControl/>
              <w:adjustRightInd w:val="0"/>
              <w:ind w:left="0" w:leftChars="0" w:right="0" w:rightChars="0"/>
              <w:jc w:val="center"/>
              <w:rPr>
                <w:rFonts w:hint="default" w:ascii="宋体" w:hAnsi="宋体" w:eastAsia="宋体" w:cs="宋体"/>
                <w:color w:val="auto"/>
                <w:spacing w:val="-2"/>
                <w:sz w:val="18"/>
                <w:szCs w:val="18"/>
                <w:lang w:val="en-US" w:eastAsia="zh-CN"/>
              </w:rPr>
            </w:pPr>
            <w:r>
              <w:rPr>
                <w:rFonts w:hint="eastAsia" w:ascii="Times New Roman" w:hAnsi="Times New Roman" w:cs="Times New Roman"/>
                <w:b/>
                <w:bCs/>
                <w:color w:val="auto"/>
                <w:sz w:val="18"/>
                <w:szCs w:val="18"/>
                <w:lang w:val="en-US" w:eastAsia="zh-CN"/>
              </w:rPr>
              <w:t>/</w:t>
            </w:r>
          </w:p>
        </w:tc>
        <w:tc>
          <w:tcPr>
            <w:tcW w:w="1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宋体" w:hAnsi="宋体" w:eastAsia="宋体" w:cs="宋体"/>
                <w:color w:val="auto"/>
                <w:spacing w:val="-2"/>
                <w:sz w:val="18"/>
                <w:szCs w:val="18"/>
                <w:lang w:val="en-US" w:eastAsia="zh-CN"/>
              </w:rPr>
            </w:pPr>
            <w:r>
              <w:rPr>
                <w:rFonts w:hint="eastAsia" w:ascii="Times New Roman" w:hAnsi="Times New Roman" w:cs="Times New Roman"/>
                <w:b/>
                <w:bCs/>
                <w:color w:val="auto"/>
                <w:sz w:val="18"/>
                <w:szCs w:val="18"/>
                <w:lang w:val="en-US" w:eastAsia="zh-CN"/>
              </w:rPr>
              <w:t>/</w:t>
            </w:r>
          </w:p>
        </w:tc>
        <w:tc>
          <w:tcPr>
            <w:tcW w:w="1128" w:type="dxa"/>
            <w:vAlign w:val="center"/>
          </w:tcPr>
          <w:p>
            <w:pPr>
              <w:widowControl/>
              <w:adjustRightInd w:val="0"/>
              <w:ind w:left="0" w:leftChars="0" w:right="0" w:rightChars="0"/>
              <w:jc w:val="center"/>
              <w:rPr>
                <w:rFonts w:hint="default" w:ascii="宋体" w:hAnsi="宋体" w:eastAsia="宋体" w:cs="宋体"/>
                <w:color w:val="auto"/>
                <w:spacing w:val="-2"/>
                <w:sz w:val="18"/>
                <w:szCs w:val="18"/>
                <w:lang w:val="en-US" w:eastAsia="zh-CN"/>
              </w:rPr>
            </w:pPr>
            <w:r>
              <w:rPr>
                <w:rFonts w:hint="eastAsia" w:ascii="Times New Roman" w:hAnsi="Times New Roman" w:cs="Times New Roman"/>
                <w:b/>
                <w:bCs/>
                <w:color w:val="auto"/>
                <w:sz w:val="18"/>
                <w:szCs w:val="18"/>
                <w:lang w:val="en-US" w:eastAsia="zh-CN"/>
              </w:rPr>
              <w:t>/</w:t>
            </w:r>
          </w:p>
        </w:tc>
        <w:tc>
          <w:tcPr>
            <w:tcW w:w="127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c>
          <w:tcPr>
            <w:tcW w:w="15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003" w:type="dxa"/>
            <w:tcBorders>
              <w:right w:val="single" w:color="000000" w:sz="10" w:space="0"/>
            </w:tcBorders>
            <w:vAlign w:val="center"/>
          </w:tcPr>
          <w:p>
            <w:pPr>
              <w:widowControl/>
              <w:adjustRightInd w:val="0"/>
              <w:ind w:left="0" w:leftChars="0" w:right="0" w:rightChars="0"/>
              <w:jc w:val="center"/>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81" w:type="dxa"/>
            <w:gridSpan w:val="2"/>
            <w:vMerge w:val="continue"/>
            <w:tcBorders>
              <w:top w:val="nil"/>
              <w:left w:val="single" w:color="000000" w:sz="10" w:space="0"/>
              <w:bottom w:val="nil"/>
            </w:tcBorders>
            <w:vAlign w:val="top"/>
          </w:tcPr>
          <w:p>
            <w:pPr>
              <w:rPr>
                <w:rFonts w:ascii="宋体"/>
                <w:color w:val="auto"/>
                <w:sz w:val="21"/>
              </w:rPr>
            </w:pPr>
          </w:p>
        </w:tc>
        <w:tc>
          <w:tcPr>
            <w:tcW w:w="19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hint="default" w:ascii="宋体" w:hAnsi="宋体" w:eastAsia="宋体" w:cs="宋体"/>
                <w:color w:val="auto"/>
                <w:spacing w:val="-2"/>
                <w:sz w:val="18"/>
                <w:szCs w:val="18"/>
                <w:lang w:val="en-US" w:eastAsia="zh-CN"/>
              </w:rPr>
            </w:pPr>
            <w:r>
              <w:rPr>
                <w:rFonts w:hint="eastAsia" w:ascii="宋体" w:hAnsi="宋体" w:eastAsia="宋体" w:cs="宋体"/>
                <w:color w:val="auto"/>
                <w:spacing w:val="-2"/>
                <w:sz w:val="18"/>
                <w:szCs w:val="18"/>
                <w:lang w:val="en-US" w:eastAsia="zh-CN"/>
              </w:rPr>
              <w:t>动植物油</w:t>
            </w:r>
          </w:p>
        </w:tc>
        <w:tc>
          <w:tcPr>
            <w:tcW w:w="19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222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68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c>
          <w:tcPr>
            <w:tcW w:w="13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3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613"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128"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c>
          <w:tcPr>
            <w:tcW w:w="127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c>
          <w:tcPr>
            <w:tcW w:w="15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003"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81" w:type="dxa"/>
            <w:gridSpan w:val="2"/>
            <w:vMerge w:val="continue"/>
            <w:tcBorders>
              <w:top w:val="nil"/>
              <w:left w:val="single" w:color="000000" w:sz="10" w:space="0"/>
              <w:bottom w:val="nil"/>
            </w:tcBorders>
            <w:vAlign w:val="top"/>
          </w:tcPr>
          <w:p>
            <w:pPr>
              <w:rPr>
                <w:rFonts w:ascii="宋体"/>
                <w:color w:val="auto"/>
                <w:sz w:val="21"/>
              </w:rPr>
            </w:pPr>
          </w:p>
        </w:tc>
        <w:tc>
          <w:tcPr>
            <w:tcW w:w="19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ascii="宋体" w:hAnsi="宋体" w:eastAsia="宋体" w:cs="宋体"/>
                <w:color w:val="auto"/>
                <w:spacing w:val="-2"/>
                <w:sz w:val="18"/>
                <w:szCs w:val="18"/>
              </w:rPr>
            </w:pPr>
            <w:r>
              <w:rPr>
                <w:rFonts w:ascii="宋体" w:hAnsi="宋体" w:eastAsia="宋体" w:cs="宋体"/>
                <w:color w:val="auto"/>
                <w:spacing w:val="-2"/>
                <w:sz w:val="18"/>
                <w:szCs w:val="18"/>
              </w:rPr>
              <w:t>废气</w:t>
            </w:r>
          </w:p>
        </w:tc>
        <w:tc>
          <w:tcPr>
            <w:tcW w:w="19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222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68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c>
          <w:tcPr>
            <w:tcW w:w="13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3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613"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128"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c>
          <w:tcPr>
            <w:tcW w:w="127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c>
          <w:tcPr>
            <w:tcW w:w="15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003"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81" w:type="dxa"/>
            <w:gridSpan w:val="2"/>
            <w:vMerge w:val="continue"/>
            <w:tcBorders>
              <w:top w:val="nil"/>
              <w:left w:val="single" w:color="000000" w:sz="10" w:space="0"/>
              <w:bottom w:val="nil"/>
            </w:tcBorders>
            <w:vAlign w:val="top"/>
          </w:tcPr>
          <w:p>
            <w:pPr>
              <w:rPr>
                <w:rFonts w:ascii="宋体"/>
                <w:color w:val="auto"/>
                <w:sz w:val="21"/>
              </w:rPr>
            </w:pPr>
          </w:p>
        </w:tc>
        <w:tc>
          <w:tcPr>
            <w:tcW w:w="19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ascii="宋体" w:hAnsi="宋体" w:eastAsia="宋体" w:cs="宋体"/>
                <w:color w:val="auto"/>
                <w:spacing w:val="-2"/>
                <w:sz w:val="18"/>
                <w:szCs w:val="18"/>
              </w:rPr>
            </w:pPr>
            <w:r>
              <w:rPr>
                <w:rFonts w:ascii="宋体" w:hAnsi="宋体" w:eastAsia="宋体" w:cs="宋体"/>
                <w:color w:val="auto"/>
                <w:spacing w:val="-2"/>
                <w:sz w:val="18"/>
                <w:szCs w:val="18"/>
              </w:rPr>
              <w:t>二氧化硫</w:t>
            </w:r>
          </w:p>
        </w:tc>
        <w:tc>
          <w:tcPr>
            <w:tcW w:w="19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222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68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3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3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613"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128"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snapToGrid w:val="0"/>
                <w:color w:val="auto"/>
                <w:kern w:val="0"/>
                <w:sz w:val="18"/>
                <w:szCs w:val="18"/>
                <w:lang w:val="en-US" w:eastAsia="zh-CN"/>
              </w:rPr>
              <w:t>/</w:t>
            </w:r>
          </w:p>
        </w:tc>
        <w:tc>
          <w:tcPr>
            <w:tcW w:w="127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snapToGrid w:val="0"/>
                <w:color w:val="auto"/>
                <w:kern w:val="0"/>
                <w:sz w:val="18"/>
                <w:szCs w:val="18"/>
                <w:lang w:val="en-US" w:eastAsia="zh-CN"/>
              </w:rPr>
              <w:t>/</w:t>
            </w:r>
          </w:p>
        </w:tc>
        <w:tc>
          <w:tcPr>
            <w:tcW w:w="15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003"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81" w:type="dxa"/>
            <w:gridSpan w:val="2"/>
            <w:vMerge w:val="continue"/>
            <w:tcBorders>
              <w:top w:val="nil"/>
              <w:left w:val="single" w:color="000000" w:sz="10" w:space="0"/>
              <w:bottom w:val="nil"/>
            </w:tcBorders>
            <w:vAlign w:val="top"/>
          </w:tcPr>
          <w:p>
            <w:pPr>
              <w:rPr>
                <w:rFonts w:ascii="宋体"/>
                <w:color w:val="auto"/>
                <w:sz w:val="21"/>
              </w:rPr>
            </w:pPr>
          </w:p>
        </w:tc>
        <w:tc>
          <w:tcPr>
            <w:tcW w:w="19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ascii="宋体" w:hAnsi="宋体" w:eastAsia="宋体" w:cs="宋体"/>
                <w:color w:val="auto"/>
                <w:spacing w:val="-2"/>
                <w:sz w:val="18"/>
                <w:szCs w:val="18"/>
              </w:rPr>
            </w:pPr>
            <w:r>
              <w:rPr>
                <w:rFonts w:ascii="宋体" w:hAnsi="宋体" w:eastAsia="宋体" w:cs="宋体"/>
                <w:color w:val="auto"/>
                <w:spacing w:val="-2"/>
                <w:sz w:val="18"/>
                <w:szCs w:val="18"/>
              </w:rPr>
              <w:t>氮氧化物</w:t>
            </w:r>
          </w:p>
        </w:tc>
        <w:tc>
          <w:tcPr>
            <w:tcW w:w="19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222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68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3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3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613"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128"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snapToGrid w:val="0"/>
                <w:color w:val="auto"/>
                <w:kern w:val="0"/>
                <w:sz w:val="18"/>
                <w:szCs w:val="18"/>
                <w:lang w:val="en-US" w:eastAsia="zh-CN"/>
              </w:rPr>
              <w:t>/</w:t>
            </w:r>
          </w:p>
        </w:tc>
        <w:tc>
          <w:tcPr>
            <w:tcW w:w="127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snapToGrid w:val="0"/>
                <w:color w:val="auto"/>
                <w:kern w:val="0"/>
                <w:sz w:val="18"/>
                <w:szCs w:val="18"/>
                <w:lang w:val="en-US" w:eastAsia="zh-CN"/>
              </w:rPr>
              <w:t>/</w:t>
            </w:r>
          </w:p>
        </w:tc>
        <w:tc>
          <w:tcPr>
            <w:tcW w:w="15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003"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81" w:type="dxa"/>
            <w:gridSpan w:val="2"/>
            <w:vMerge w:val="continue"/>
            <w:tcBorders>
              <w:top w:val="nil"/>
              <w:left w:val="single" w:color="000000" w:sz="10" w:space="0"/>
              <w:bottom w:val="nil"/>
            </w:tcBorders>
            <w:vAlign w:val="top"/>
          </w:tcPr>
          <w:p>
            <w:pPr>
              <w:rPr>
                <w:rFonts w:ascii="宋体"/>
                <w:color w:val="auto"/>
                <w:sz w:val="21"/>
              </w:rPr>
            </w:pPr>
          </w:p>
        </w:tc>
        <w:tc>
          <w:tcPr>
            <w:tcW w:w="19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ascii="宋体" w:hAnsi="宋体" w:eastAsia="宋体" w:cs="宋体"/>
                <w:color w:val="auto"/>
                <w:spacing w:val="-2"/>
                <w:sz w:val="18"/>
                <w:szCs w:val="18"/>
              </w:rPr>
            </w:pPr>
            <w:r>
              <w:rPr>
                <w:rFonts w:ascii="宋体" w:hAnsi="宋体" w:eastAsia="宋体" w:cs="宋体"/>
                <w:color w:val="auto"/>
                <w:spacing w:val="-2"/>
                <w:sz w:val="18"/>
                <w:szCs w:val="18"/>
              </w:rPr>
              <w:t>烟    尘</w:t>
            </w:r>
          </w:p>
        </w:tc>
        <w:tc>
          <w:tcPr>
            <w:tcW w:w="19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222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68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3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3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613"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128"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c>
          <w:tcPr>
            <w:tcW w:w="127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c>
          <w:tcPr>
            <w:tcW w:w="15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003"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81" w:type="dxa"/>
            <w:gridSpan w:val="2"/>
            <w:vMerge w:val="continue"/>
            <w:tcBorders>
              <w:top w:val="nil"/>
              <w:left w:val="single" w:color="000000" w:sz="10" w:space="0"/>
              <w:bottom w:val="nil"/>
            </w:tcBorders>
            <w:vAlign w:val="top"/>
          </w:tcPr>
          <w:p>
            <w:pPr>
              <w:rPr>
                <w:rFonts w:ascii="宋体"/>
                <w:color w:val="auto"/>
                <w:sz w:val="21"/>
              </w:rPr>
            </w:pPr>
          </w:p>
        </w:tc>
        <w:tc>
          <w:tcPr>
            <w:tcW w:w="19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ascii="宋体" w:hAnsi="宋体" w:eastAsia="宋体" w:cs="宋体"/>
                <w:color w:val="auto"/>
                <w:spacing w:val="-2"/>
                <w:sz w:val="18"/>
                <w:szCs w:val="18"/>
              </w:rPr>
            </w:pPr>
            <w:r>
              <w:rPr>
                <w:rFonts w:ascii="宋体" w:hAnsi="宋体" w:eastAsia="宋体" w:cs="宋体"/>
                <w:color w:val="auto"/>
                <w:spacing w:val="-2"/>
                <w:sz w:val="18"/>
                <w:szCs w:val="18"/>
              </w:rPr>
              <w:t>工业粉尘</w:t>
            </w:r>
          </w:p>
        </w:tc>
        <w:tc>
          <w:tcPr>
            <w:tcW w:w="19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222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68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3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3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613"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128"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c>
          <w:tcPr>
            <w:tcW w:w="127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c>
          <w:tcPr>
            <w:tcW w:w="15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003"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81" w:type="dxa"/>
            <w:gridSpan w:val="2"/>
            <w:vMerge w:val="continue"/>
            <w:tcBorders>
              <w:top w:val="nil"/>
              <w:left w:val="single" w:color="000000" w:sz="10" w:space="0"/>
              <w:bottom w:val="nil"/>
            </w:tcBorders>
            <w:vAlign w:val="top"/>
          </w:tcPr>
          <w:p>
            <w:pPr>
              <w:rPr>
                <w:rFonts w:ascii="宋体"/>
                <w:color w:val="auto"/>
                <w:sz w:val="21"/>
              </w:rPr>
            </w:pPr>
          </w:p>
        </w:tc>
        <w:tc>
          <w:tcPr>
            <w:tcW w:w="19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ascii="宋体" w:hAnsi="宋体" w:eastAsia="宋体" w:cs="宋体"/>
                <w:color w:val="auto"/>
                <w:spacing w:val="-2"/>
                <w:sz w:val="18"/>
                <w:szCs w:val="18"/>
              </w:rPr>
            </w:pPr>
            <w:r>
              <w:rPr>
                <w:rFonts w:ascii="宋体" w:hAnsi="宋体" w:eastAsia="宋体" w:cs="宋体"/>
                <w:color w:val="auto"/>
                <w:spacing w:val="-2"/>
                <w:sz w:val="18"/>
                <w:szCs w:val="18"/>
              </w:rPr>
              <w:t>工业固体废物</w:t>
            </w:r>
          </w:p>
        </w:tc>
        <w:tc>
          <w:tcPr>
            <w:tcW w:w="19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222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68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3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3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613"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128"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c>
          <w:tcPr>
            <w:tcW w:w="127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c>
          <w:tcPr>
            <w:tcW w:w="15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003"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81" w:type="dxa"/>
            <w:gridSpan w:val="2"/>
            <w:vMerge w:val="continue"/>
            <w:tcBorders>
              <w:top w:val="nil"/>
              <w:left w:val="single" w:color="000000" w:sz="10" w:space="0"/>
              <w:bottom w:val="nil"/>
            </w:tcBorders>
            <w:vAlign w:val="top"/>
          </w:tcPr>
          <w:p>
            <w:pPr>
              <w:rPr>
                <w:rFonts w:ascii="宋体"/>
                <w:color w:val="auto"/>
                <w:sz w:val="21"/>
              </w:rPr>
            </w:pPr>
          </w:p>
        </w:tc>
        <w:tc>
          <w:tcPr>
            <w:tcW w:w="992" w:type="dxa"/>
            <w:vMerge w:val="restart"/>
            <w:vAlign w:val="top"/>
          </w:tcPr>
          <w:p>
            <w:pPr>
              <w:spacing w:before="275" w:line="185" w:lineRule="auto"/>
              <w:rPr>
                <w:rFonts w:ascii="宋体" w:hAnsi="宋体" w:eastAsia="宋体" w:cs="宋体"/>
                <w:color w:val="auto"/>
                <w:spacing w:val="-2"/>
                <w:sz w:val="18"/>
                <w:szCs w:val="18"/>
              </w:rPr>
            </w:pPr>
            <w:r>
              <w:rPr>
                <w:rFonts w:ascii="宋体" w:hAnsi="宋体" w:eastAsia="宋体" w:cs="宋体"/>
                <w:color w:val="auto"/>
                <w:spacing w:val="-3"/>
                <w:sz w:val="18"/>
                <w:szCs w:val="18"/>
              </w:rPr>
              <w:t>与项目有</w:t>
            </w:r>
            <w:r>
              <w:rPr>
                <w:rFonts w:ascii="宋体" w:hAnsi="宋体" w:eastAsia="宋体" w:cs="宋体"/>
                <w:color w:val="auto"/>
                <w:spacing w:val="-2"/>
                <w:sz w:val="18"/>
                <w:szCs w:val="18"/>
              </w:rPr>
              <w:t>关的其它特征污染</w:t>
            </w:r>
            <w:r>
              <w:rPr>
                <w:rFonts w:ascii="宋体" w:hAnsi="宋体" w:eastAsia="宋体" w:cs="宋体"/>
                <w:color w:val="auto"/>
                <w:sz w:val="18"/>
                <w:szCs w:val="18"/>
              </w:rPr>
              <w:t>物</w:t>
            </w:r>
          </w:p>
        </w:tc>
        <w:tc>
          <w:tcPr>
            <w:tcW w:w="948" w:type="dxa"/>
            <w:vAlign w:val="top"/>
          </w:tcPr>
          <w:p>
            <w:pPr>
              <w:spacing w:before="275" w:line="185" w:lineRule="auto"/>
              <w:ind w:left="0" w:leftChars="0" w:right="0" w:rightChars="0"/>
              <w:jc w:val="both"/>
              <w:rPr>
                <w:rFonts w:hint="default" w:ascii="宋体" w:hAnsi="宋体" w:eastAsia="宋体" w:cs="宋体"/>
                <w:color w:val="FF0000"/>
                <w:spacing w:val="-3"/>
                <w:sz w:val="18"/>
                <w:szCs w:val="18"/>
                <w:lang w:val="en-US" w:eastAsia="zh-CN"/>
              </w:rPr>
            </w:pPr>
            <w:r>
              <w:rPr>
                <w:rFonts w:hint="eastAsia" w:cs="宋体"/>
                <w:color w:val="FF0000"/>
                <w:spacing w:val="-3"/>
                <w:sz w:val="18"/>
                <w:szCs w:val="18"/>
                <w:lang w:val="en-US" w:eastAsia="zh-CN"/>
              </w:rPr>
              <w:t>非甲烷总烃</w:t>
            </w:r>
          </w:p>
        </w:tc>
        <w:tc>
          <w:tcPr>
            <w:tcW w:w="19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hint="eastAsia" w:ascii="Times New Roman" w:hAnsi="Times New Roman" w:eastAsia="宋体" w:cs="Times New Roman"/>
                <w:b/>
                <w:bCs/>
                <w:color w:val="FF0000"/>
                <w:sz w:val="18"/>
                <w:szCs w:val="18"/>
                <w:lang w:val="en-US" w:eastAsia="zh-CN"/>
              </w:rPr>
            </w:pPr>
          </w:p>
        </w:tc>
        <w:tc>
          <w:tcPr>
            <w:tcW w:w="222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jc w:val="center"/>
              <w:textAlignment w:val="baseline"/>
              <w:rPr>
                <w:rFonts w:hint="default" w:ascii="Times New Roman" w:hAnsi="Times New Roman" w:eastAsia="宋体" w:cs="Times New Roman"/>
                <w:b/>
                <w:bCs/>
                <w:color w:val="FF0000"/>
                <w:sz w:val="18"/>
                <w:szCs w:val="18"/>
                <w:lang w:val="en-US" w:eastAsia="zh-CN"/>
              </w:rPr>
            </w:pPr>
            <w:r>
              <w:rPr>
                <w:rFonts w:hint="eastAsia" w:ascii="Times New Roman" w:hAnsi="Times New Roman" w:cs="Times New Roman"/>
                <w:b/>
                <w:bCs/>
                <w:color w:val="FF0000"/>
                <w:sz w:val="18"/>
                <w:szCs w:val="18"/>
                <w:lang w:val="en-US" w:eastAsia="zh-CN"/>
              </w:rPr>
              <w:t>2.90</w:t>
            </w:r>
          </w:p>
        </w:tc>
        <w:tc>
          <w:tcPr>
            <w:tcW w:w="1689"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default" w:ascii="Times New Roman" w:hAnsi="Times New Roman" w:eastAsia="宋体" w:cs="Times New Roman"/>
                <w:b/>
                <w:bCs/>
                <w:color w:val="FF0000"/>
                <w:sz w:val="18"/>
                <w:szCs w:val="18"/>
                <w:lang w:val="en-US" w:eastAsia="zh-CN"/>
              </w:rPr>
            </w:pPr>
            <w:r>
              <w:rPr>
                <w:rFonts w:hint="eastAsia" w:ascii="Times New Roman" w:hAnsi="Times New Roman" w:cs="Times New Roman"/>
                <w:b/>
                <w:bCs/>
                <w:color w:val="FF0000"/>
                <w:sz w:val="18"/>
                <w:szCs w:val="18"/>
                <w:lang w:val="en-US" w:eastAsia="zh-CN"/>
              </w:rPr>
              <w:t>50</w:t>
            </w:r>
          </w:p>
        </w:tc>
        <w:tc>
          <w:tcPr>
            <w:tcW w:w="13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FF0000"/>
                <w:sz w:val="18"/>
                <w:szCs w:val="18"/>
                <w:lang w:val="en-US" w:eastAsia="zh-CN"/>
              </w:rPr>
            </w:pPr>
            <w:r>
              <w:rPr>
                <w:rFonts w:hint="eastAsia" w:ascii="Times New Roman" w:hAnsi="Times New Roman" w:cs="Times New Roman"/>
                <w:b/>
                <w:bCs/>
                <w:color w:val="FF0000"/>
                <w:sz w:val="18"/>
                <w:szCs w:val="18"/>
                <w:lang w:val="en-US" w:eastAsia="zh-CN"/>
              </w:rPr>
              <w:t>0.0912</w:t>
            </w:r>
          </w:p>
        </w:tc>
        <w:tc>
          <w:tcPr>
            <w:tcW w:w="13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color w:val="FF0000"/>
                <w:sz w:val="18"/>
                <w:szCs w:val="18"/>
                <w:lang w:val="en-US" w:eastAsia="zh-CN"/>
              </w:rPr>
            </w:pPr>
            <w:r>
              <w:rPr>
                <w:rFonts w:hint="eastAsia" w:ascii="Times New Roman" w:hAnsi="Times New Roman" w:cs="Times New Roman"/>
                <w:b/>
                <w:bCs/>
                <w:color w:val="FF0000"/>
                <w:sz w:val="18"/>
                <w:szCs w:val="18"/>
                <w:lang w:val="en-US" w:eastAsia="zh-CN"/>
              </w:rPr>
              <w:t>/</w:t>
            </w:r>
          </w:p>
        </w:tc>
        <w:tc>
          <w:tcPr>
            <w:tcW w:w="141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eastAsia="宋体" w:cs="Times New Roman"/>
                <w:b/>
                <w:bCs/>
                <w:color w:val="FF0000"/>
                <w:sz w:val="18"/>
                <w:szCs w:val="18"/>
                <w:lang w:val="en-US" w:eastAsia="zh-CN"/>
              </w:rPr>
            </w:pPr>
            <w:r>
              <w:rPr>
                <w:rFonts w:hint="eastAsia" w:ascii="Times New Roman" w:hAnsi="Times New Roman" w:cs="Times New Roman"/>
                <w:b/>
                <w:bCs/>
                <w:color w:val="FF0000"/>
                <w:sz w:val="18"/>
                <w:szCs w:val="18"/>
                <w:lang w:val="en-US" w:eastAsia="zh-CN"/>
              </w:rPr>
              <w:t>0.0912</w:t>
            </w:r>
          </w:p>
        </w:tc>
        <w:tc>
          <w:tcPr>
            <w:tcW w:w="1613"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70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128"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c>
          <w:tcPr>
            <w:tcW w:w="127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c>
          <w:tcPr>
            <w:tcW w:w="154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c>
          <w:tcPr>
            <w:tcW w:w="1003" w:type="dxa"/>
            <w:tcBorders>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81" w:type="dxa"/>
            <w:gridSpan w:val="2"/>
            <w:vMerge w:val="continue"/>
            <w:tcBorders>
              <w:top w:val="nil"/>
              <w:left w:val="single" w:color="000000" w:sz="10" w:space="0"/>
              <w:bottom w:val="single" w:color="000000" w:sz="10" w:space="0"/>
            </w:tcBorders>
            <w:vAlign w:val="top"/>
          </w:tcPr>
          <w:p>
            <w:pPr>
              <w:rPr>
                <w:rFonts w:ascii="宋体"/>
                <w:color w:val="auto"/>
                <w:sz w:val="21"/>
              </w:rPr>
            </w:pPr>
          </w:p>
        </w:tc>
        <w:tc>
          <w:tcPr>
            <w:tcW w:w="992" w:type="dxa"/>
            <w:vMerge w:val="continue"/>
            <w:tcBorders>
              <w:bottom w:val="single" w:color="000000" w:sz="10" w:space="0"/>
            </w:tcBorders>
            <w:vAlign w:val="top"/>
          </w:tcPr>
          <w:p>
            <w:pPr>
              <w:spacing w:before="129" w:line="185" w:lineRule="auto"/>
              <w:ind w:firstLine="519"/>
              <w:rPr>
                <w:rFonts w:ascii="宋体" w:hAnsi="宋体" w:eastAsia="宋体" w:cs="宋体"/>
                <w:color w:val="auto"/>
                <w:spacing w:val="-2"/>
                <w:sz w:val="18"/>
                <w:szCs w:val="18"/>
              </w:rPr>
            </w:pPr>
          </w:p>
        </w:tc>
        <w:tc>
          <w:tcPr>
            <w:tcW w:w="948" w:type="dxa"/>
            <w:tcBorders>
              <w:bottom w:val="single" w:color="000000" w:sz="10" w:space="0"/>
            </w:tcBorders>
            <w:vAlign w:val="top"/>
          </w:tcPr>
          <w:p>
            <w:pPr>
              <w:spacing w:before="129" w:line="185" w:lineRule="auto"/>
              <w:ind w:firstLine="519"/>
              <w:rPr>
                <w:rFonts w:ascii="宋体" w:hAnsi="宋体" w:eastAsia="宋体" w:cs="宋体"/>
                <w:color w:val="auto"/>
                <w:spacing w:val="-2"/>
                <w:sz w:val="18"/>
                <w:szCs w:val="18"/>
              </w:rPr>
            </w:pPr>
          </w:p>
        </w:tc>
        <w:tc>
          <w:tcPr>
            <w:tcW w:w="1955" w:type="dxa"/>
            <w:gridSpan w:val="2"/>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2222" w:type="dxa"/>
            <w:gridSpan w:val="2"/>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689" w:type="dxa"/>
            <w:gridSpan w:val="2"/>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355" w:type="dxa"/>
            <w:gridSpan w:val="2"/>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311" w:type="dxa"/>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416" w:type="dxa"/>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613" w:type="dxa"/>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eastAsia"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706" w:type="dxa"/>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jc w:val="center"/>
              <w:textAlignment w:val="baseline"/>
              <w:rPr>
                <w:rFonts w:hint="default" w:ascii="Times New Roman" w:hAnsi="Times New Roman" w:eastAsia="宋体" w:cs="Times New Roman"/>
                <w:b/>
                <w:bCs/>
                <w:color w:val="auto"/>
                <w:sz w:val="18"/>
                <w:szCs w:val="18"/>
                <w:lang w:val="en-US" w:eastAsia="zh-CN"/>
              </w:rPr>
            </w:pPr>
            <w:r>
              <w:rPr>
                <w:rFonts w:hint="eastAsia" w:ascii="Times New Roman" w:hAnsi="Times New Roman" w:cs="Times New Roman"/>
                <w:b/>
                <w:bCs/>
                <w:color w:val="auto"/>
                <w:sz w:val="18"/>
                <w:szCs w:val="18"/>
                <w:lang w:val="en-US" w:eastAsia="zh-CN"/>
              </w:rPr>
              <w:t>/</w:t>
            </w:r>
          </w:p>
        </w:tc>
        <w:tc>
          <w:tcPr>
            <w:tcW w:w="1128" w:type="dxa"/>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c>
          <w:tcPr>
            <w:tcW w:w="1279" w:type="dxa"/>
            <w:gridSpan w:val="3"/>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c>
          <w:tcPr>
            <w:tcW w:w="1540" w:type="dxa"/>
            <w:gridSpan w:val="2"/>
            <w:tcBorders>
              <w:bottom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c>
          <w:tcPr>
            <w:tcW w:w="1003" w:type="dxa"/>
            <w:tcBorders>
              <w:bottom w:val="single" w:color="000000" w:sz="10" w:space="0"/>
              <w:right w:val="single" w:color="000000" w:sz="10"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0" w:firstLineChars="0"/>
              <w:jc w:val="center"/>
              <w:textAlignment w:val="baseline"/>
              <w:rPr>
                <w:rFonts w:hint="eastAsia" w:ascii="Times New Roman" w:hAnsi="Times New Roman" w:eastAsia="宋体" w:cs="Times New Roman"/>
                <w:b/>
                <w:bCs/>
                <w:snapToGrid w:val="0"/>
                <w:color w:val="auto"/>
                <w:kern w:val="0"/>
                <w:sz w:val="18"/>
                <w:szCs w:val="18"/>
                <w:lang w:val="en-US" w:eastAsia="zh-CN"/>
              </w:rPr>
            </w:pPr>
            <w:r>
              <w:rPr>
                <w:rFonts w:hint="eastAsia" w:ascii="Times New Roman" w:hAnsi="Times New Roman" w:cs="Times New Roman"/>
                <w:b/>
                <w:bCs/>
                <w:color w:val="auto"/>
                <w:sz w:val="18"/>
                <w:szCs w:val="18"/>
                <w:lang w:val="en-US" w:eastAsia="zh-CN"/>
              </w:rPr>
              <w:t>/</w:t>
            </w:r>
          </w:p>
        </w:tc>
      </w:tr>
    </w:tbl>
    <w:p>
      <w:pPr>
        <w:spacing w:before="1" w:line="241" w:lineRule="auto"/>
        <w:ind w:firstLine="276"/>
        <w:outlineLvl w:val="0"/>
        <w:rPr>
          <w:rFonts w:ascii="宋体" w:hAnsi="宋体" w:eastAsia="宋体" w:cs="宋体"/>
          <w:sz w:val="15"/>
          <w:szCs w:val="15"/>
        </w:rPr>
      </w:pPr>
      <w:bookmarkStart w:id="13" w:name="_Toc1971"/>
      <w:r>
        <w:rPr>
          <w:rFonts w:ascii="宋体" w:hAnsi="宋体" w:eastAsia="宋体" w:cs="宋体"/>
          <w:spacing w:val="-1"/>
          <w:sz w:val="15"/>
          <w:szCs w:val="15"/>
        </w:rPr>
        <w:t>注：</w:t>
      </w:r>
      <w:r>
        <w:rPr>
          <w:rFonts w:ascii="Times New Roman" w:hAnsi="Times New Roman" w:eastAsia="Times New Roman" w:cs="Times New Roman"/>
          <w:spacing w:val="-1"/>
          <w:sz w:val="15"/>
          <w:szCs w:val="15"/>
        </w:rPr>
        <w:t>1</w:t>
      </w:r>
      <w:r>
        <w:rPr>
          <w:rFonts w:ascii="Times New Roman" w:hAnsi="Times New Roman" w:eastAsia="Times New Roman" w:cs="Times New Roman"/>
          <w:spacing w:val="-20"/>
          <w:sz w:val="15"/>
          <w:szCs w:val="15"/>
        </w:rPr>
        <w:t xml:space="preserve"> </w:t>
      </w:r>
      <w:r>
        <w:rPr>
          <w:rFonts w:ascii="宋体" w:hAnsi="宋体" w:eastAsia="宋体" w:cs="宋体"/>
          <w:spacing w:val="-1"/>
          <w:sz w:val="15"/>
          <w:szCs w:val="15"/>
        </w:rPr>
        <w:t>、排放增减量</w:t>
      </w:r>
      <w:r>
        <w:rPr>
          <w:rFonts w:ascii="宋体" w:hAnsi="宋体" w:eastAsia="宋体" w:cs="宋体"/>
          <w:spacing w:val="-32"/>
          <w:sz w:val="15"/>
          <w:szCs w:val="15"/>
        </w:rPr>
        <w:t>：</w:t>
      </w:r>
      <w:r>
        <w:rPr>
          <w:rFonts w:ascii="宋体" w:hAnsi="宋体" w:eastAsia="宋体" w:cs="宋体"/>
          <w:spacing w:val="27"/>
          <w:sz w:val="15"/>
          <w:szCs w:val="15"/>
        </w:rPr>
        <w:t xml:space="preserve"> </w:t>
      </w:r>
      <w:r>
        <w:rPr>
          <w:rFonts w:ascii="宋体" w:hAnsi="宋体" w:eastAsia="宋体" w:cs="宋体"/>
          <w:spacing w:val="-32"/>
          <w:sz w:val="15"/>
          <w:szCs w:val="15"/>
        </w:rPr>
        <w:t>（</w:t>
      </w:r>
      <w:r>
        <w:rPr>
          <w:rFonts w:ascii="Times New Roman" w:hAnsi="Times New Roman" w:eastAsia="Times New Roman" w:cs="Times New Roman"/>
          <w:spacing w:val="-1"/>
          <w:sz w:val="15"/>
          <w:szCs w:val="15"/>
        </w:rPr>
        <w:t>+</w:t>
      </w:r>
      <w:r>
        <w:rPr>
          <w:rFonts w:ascii="宋体" w:hAnsi="宋体" w:eastAsia="宋体" w:cs="宋体"/>
          <w:spacing w:val="-1"/>
          <w:sz w:val="15"/>
          <w:szCs w:val="15"/>
        </w:rPr>
        <w:t>）表示增加</w:t>
      </w:r>
      <w:r>
        <w:rPr>
          <w:rFonts w:ascii="宋体" w:hAnsi="宋体" w:eastAsia="宋体" w:cs="宋体"/>
          <w:spacing w:val="-32"/>
          <w:sz w:val="15"/>
          <w:szCs w:val="15"/>
        </w:rPr>
        <w:t>，（</w:t>
      </w:r>
      <w:r>
        <w:rPr>
          <w:rFonts w:ascii="Times New Roman" w:hAnsi="Times New Roman" w:eastAsia="Times New Roman" w:cs="Times New Roman"/>
          <w:spacing w:val="-1"/>
          <w:sz w:val="15"/>
          <w:szCs w:val="15"/>
        </w:rPr>
        <w:t>-</w:t>
      </w:r>
      <w:r>
        <w:rPr>
          <w:rFonts w:ascii="Times New Roman" w:hAnsi="Times New Roman" w:eastAsia="Times New Roman" w:cs="Times New Roman"/>
          <w:spacing w:val="-15"/>
          <w:sz w:val="15"/>
          <w:szCs w:val="15"/>
        </w:rPr>
        <w:t xml:space="preserve"> </w:t>
      </w:r>
      <w:r>
        <w:rPr>
          <w:rFonts w:ascii="宋体" w:hAnsi="宋体" w:eastAsia="宋体" w:cs="宋体"/>
          <w:spacing w:val="-1"/>
          <w:sz w:val="15"/>
          <w:szCs w:val="15"/>
        </w:rPr>
        <w:t>）表示减少</w:t>
      </w:r>
      <w:bookmarkEnd w:id="13"/>
    </w:p>
    <w:p>
      <w:pPr>
        <w:spacing w:before="94" w:line="241" w:lineRule="auto"/>
        <w:ind w:firstLine="573"/>
        <w:rPr>
          <w:rFonts w:ascii="宋体" w:hAnsi="宋体" w:eastAsia="宋体" w:cs="宋体"/>
          <w:sz w:val="15"/>
          <w:szCs w:val="15"/>
        </w:rPr>
      </w:pPr>
      <w:r>
        <w:rPr>
          <w:rFonts w:ascii="Times New Roman" w:hAnsi="Times New Roman" w:eastAsia="Times New Roman" w:cs="Times New Roman"/>
          <w:spacing w:val="-3"/>
          <w:sz w:val="15"/>
          <w:szCs w:val="15"/>
        </w:rPr>
        <w:t>2</w:t>
      </w:r>
      <w:r>
        <w:rPr>
          <w:rFonts w:ascii="Times New Roman" w:hAnsi="Times New Roman" w:eastAsia="Times New Roman" w:cs="Times New Roman"/>
          <w:spacing w:val="-21"/>
          <w:sz w:val="15"/>
          <w:szCs w:val="15"/>
        </w:rPr>
        <w:t xml:space="preserve"> </w:t>
      </w:r>
      <w:r>
        <w:rPr>
          <w:rFonts w:ascii="宋体" w:hAnsi="宋体" w:eastAsia="宋体" w:cs="宋体"/>
          <w:spacing w:val="-3"/>
          <w:sz w:val="15"/>
          <w:szCs w:val="15"/>
        </w:rPr>
        <w:t>、</w:t>
      </w:r>
      <w:r>
        <w:rPr>
          <w:rFonts w:ascii="Times New Roman" w:hAnsi="Times New Roman" w:eastAsia="Times New Roman" w:cs="Times New Roman"/>
          <w:spacing w:val="-3"/>
          <w:sz w:val="15"/>
          <w:szCs w:val="15"/>
        </w:rPr>
        <w:t>(12)=(6)-(8)-(11)</w:t>
      </w:r>
      <w:r>
        <w:rPr>
          <w:rFonts w:ascii="Times New Roman" w:hAnsi="Times New Roman" w:eastAsia="Times New Roman" w:cs="Times New Roman"/>
          <w:spacing w:val="-21"/>
          <w:sz w:val="15"/>
          <w:szCs w:val="15"/>
        </w:rPr>
        <w:t xml:space="preserve"> </w:t>
      </w:r>
      <w:r>
        <w:rPr>
          <w:rFonts w:ascii="宋体" w:hAnsi="宋体" w:eastAsia="宋体" w:cs="宋体"/>
          <w:spacing w:val="3"/>
          <w:sz w:val="15"/>
          <w:szCs w:val="15"/>
        </w:rPr>
        <w:t>，（</w:t>
      </w:r>
      <w:r>
        <w:rPr>
          <w:rFonts w:ascii="Times New Roman" w:hAnsi="Times New Roman" w:eastAsia="Times New Roman" w:cs="Times New Roman"/>
          <w:spacing w:val="-3"/>
          <w:sz w:val="15"/>
          <w:szCs w:val="15"/>
        </w:rPr>
        <w:t>9</w:t>
      </w:r>
      <w:r>
        <w:rPr>
          <w:rFonts w:ascii="Times New Roman" w:hAnsi="Times New Roman" w:eastAsia="Times New Roman" w:cs="Times New Roman"/>
          <w:spacing w:val="-13"/>
          <w:sz w:val="15"/>
          <w:szCs w:val="15"/>
        </w:rPr>
        <w:t xml:space="preserve"> </w:t>
      </w:r>
      <w:r>
        <w:rPr>
          <w:rFonts w:ascii="宋体" w:hAnsi="宋体" w:eastAsia="宋体" w:cs="宋体"/>
          <w:spacing w:val="-3"/>
          <w:sz w:val="15"/>
          <w:szCs w:val="15"/>
        </w:rPr>
        <w:t>）</w:t>
      </w:r>
      <w:r>
        <w:rPr>
          <w:rFonts w:ascii="Times New Roman" w:hAnsi="Times New Roman" w:eastAsia="Times New Roman" w:cs="Times New Roman"/>
          <w:spacing w:val="-3"/>
          <w:sz w:val="15"/>
          <w:szCs w:val="15"/>
        </w:rPr>
        <w:t>=</w:t>
      </w:r>
      <w:r>
        <w:rPr>
          <w:rFonts w:ascii="Times New Roman" w:hAnsi="Times New Roman" w:eastAsia="Times New Roman" w:cs="Times New Roman"/>
          <w:spacing w:val="7"/>
          <w:sz w:val="15"/>
          <w:szCs w:val="15"/>
        </w:rPr>
        <w:t xml:space="preserve"> </w:t>
      </w:r>
      <w:r>
        <w:rPr>
          <w:rFonts w:ascii="Times New Roman" w:hAnsi="Times New Roman" w:eastAsia="Times New Roman" w:cs="Times New Roman"/>
          <w:spacing w:val="-3"/>
          <w:sz w:val="15"/>
          <w:szCs w:val="15"/>
        </w:rPr>
        <w:t>(4)-(5)-(8)-</w:t>
      </w:r>
      <w:r>
        <w:rPr>
          <w:rFonts w:ascii="Times New Roman" w:hAnsi="Times New Roman" w:eastAsia="Times New Roman" w:cs="Times New Roman"/>
          <w:spacing w:val="8"/>
          <w:sz w:val="15"/>
          <w:szCs w:val="15"/>
        </w:rPr>
        <w:t xml:space="preserve"> </w:t>
      </w:r>
      <w:r>
        <w:rPr>
          <w:rFonts w:ascii="Times New Roman" w:hAnsi="Times New Roman" w:eastAsia="Times New Roman" w:cs="Times New Roman"/>
          <w:spacing w:val="-3"/>
          <w:sz w:val="15"/>
          <w:szCs w:val="15"/>
        </w:rPr>
        <w:t>(11)</w:t>
      </w:r>
      <w:r>
        <w:rPr>
          <w:rFonts w:ascii="Times New Roman" w:hAnsi="Times New Roman" w:eastAsia="Times New Roman" w:cs="Times New Roman"/>
          <w:spacing w:val="2"/>
          <w:sz w:val="15"/>
          <w:szCs w:val="15"/>
        </w:rPr>
        <w:t xml:space="preserve"> </w:t>
      </w:r>
      <w:r>
        <w:rPr>
          <w:rFonts w:ascii="Times New Roman" w:hAnsi="Times New Roman" w:eastAsia="Times New Roman" w:cs="Times New Roman"/>
          <w:spacing w:val="-3"/>
          <w:sz w:val="15"/>
          <w:szCs w:val="15"/>
        </w:rPr>
        <w:t>+</w:t>
      </w:r>
      <w:r>
        <w:rPr>
          <w:rFonts w:ascii="Times New Roman" w:hAnsi="Times New Roman" w:eastAsia="Times New Roman" w:cs="Times New Roman"/>
          <w:spacing w:val="-36"/>
          <w:sz w:val="15"/>
          <w:szCs w:val="15"/>
        </w:rPr>
        <w:t xml:space="preserve"> </w:t>
      </w:r>
      <w:r>
        <w:rPr>
          <w:rFonts w:ascii="宋体" w:hAnsi="宋体" w:eastAsia="宋体" w:cs="宋体"/>
          <w:spacing w:val="-3"/>
          <w:sz w:val="15"/>
          <w:szCs w:val="15"/>
        </w:rPr>
        <w:t>（</w:t>
      </w:r>
      <w:r>
        <w:rPr>
          <w:rFonts w:ascii="宋体" w:hAnsi="宋体" w:eastAsia="宋体" w:cs="宋体"/>
          <w:spacing w:val="-36"/>
          <w:sz w:val="15"/>
          <w:szCs w:val="15"/>
        </w:rPr>
        <w:t xml:space="preserve"> </w:t>
      </w:r>
      <w:r>
        <w:rPr>
          <w:rFonts w:ascii="Times New Roman" w:hAnsi="Times New Roman" w:eastAsia="Times New Roman" w:cs="Times New Roman"/>
          <w:spacing w:val="-3"/>
          <w:sz w:val="15"/>
          <w:szCs w:val="15"/>
        </w:rPr>
        <w:t>1</w:t>
      </w:r>
      <w:r>
        <w:rPr>
          <w:rFonts w:ascii="宋体" w:hAnsi="宋体" w:eastAsia="宋体" w:cs="宋体"/>
          <w:spacing w:val="-3"/>
          <w:sz w:val="15"/>
          <w:szCs w:val="15"/>
        </w:rPr>
        <w:t>）</w:t>
      </w:r>
    </w:p>
    <w:p>
      <w:pPr>
        <w:spacing w:before="128" w:line="196" w:lineRule="auto"/>
        <w:ind w:firstLine="576"/>
        <w:sectPr>
          <w:footerReference r:id="rId9" w:type="default"/>
          <w:type w:val="continuous"/>
          <w:pgSz w:w="23758" w:h="16783"/>
          <w:pgMar w:top="1397" w:right="1296" w:bottom="400" w:left="1296" w:header="0" w:footer="0" w:gutter="0"/>
          <w:pgBorders>
            <w:top w:val="none" w:sz="0" w:space="0"/>
            <w:left w:val="none" w:sz="0" w:space="0"/>
            <w:bottom w:val="none" w:sz="0" w:space="0"/>
            <w:right w:val="none" w:sz="0" w:space="0"/>
          </w:pgBorders>
          <w:pgNumType w:fmt="decimal"/>
          <w:cols w:equalWidth="0" w:num="1">
            <w:col w:w="21164"/>
          </w:cols>
        </w:sectPr>
      </w:pPr>
      <w:r>
        <w:rPr>
          <w:rFonts w:ascii="Times New Roman" w:hAnsi="Times New Roman" w:eastAsia="Times New Roman" w:cs="Times New Roman"/>
          <w:spacing w:val="-4"/>
          <w:w w:val="98"/>
          <w:sz w:val="15"/>
          <w:szCs w:val="15"/>
        </w:rPr>
        <w:t>3</w:t>
      </w:r>
      <w:r>
        <w:rPr>
          <w:rFonts w:ascii="Times New Roman" w:hAnsi="Times New Roman" w:eastAsia="Times New Roman" w:cs="Times New Roman"/>
          <w:spacing w:val="-15"/>
          <w:sz w:val="15"/>
          <w:szCs w:val="15"/>
        </w:rPr>
        <w:t xml:space="preserve"> </w:t>
      </w:r>
      <w:r>
        <w:rPr>
          <w:rFonts w:ascii="宋体" w:hAnsi="宋体" w:eastAsia="宋体" w:cs="宋体"/>
          <w:spacing w:val="-4"/>
          <w:w w:val="98"/>
          <w:sz w:val="15"/>
          <w:szCs w:val="15"/>
        </w:rPr>
        <w:t>、计量单位：</w:t>
      </w:r>
      <w:r>
        <w:rPr>
          <w:rFonts w:ascii="宋体" w:hAnsi="宋体" w:eastAsia="宋体" w:cs="宋体"/>
          <w:spacing w:val="35"/>
          <w:sz w:val="15"/>
          <w:szCs w:val="15"/>
        </w:rPr>
        <w:t xml:space="preserve"> </w:t>
      </w:r>
      <w:r>
        <w:rPr>
          <w:rFonts w:ascii="宋体" w:hAnsi="宋体" w:eastAsia="宋体" w:cs="宋体"/>
          <w:spacing w:val="-4"/>
          <w:w w:val="98"/>
          <w:sz w:val="15"/>
          <w:szCs w:val="15"/>
        </w:rPr>
        <w:t>废水排放量</w:t>
      </w:r>
      <w:r>
        <w:rPr>
          <w:rFonts w:ascii="Times New Roman" w:hAnsi="Times New Roman" w:eastAsia="Times New Roman" w:cs="Times New Roman"/>
          <w:spacing w:val="-4"/>
          <w:w w:val="98"/>
          <w:sz w:val="15"/>
          <w:szCs w:val="15"/>
        </w:rPr>
        <w:t>——</w:t>
      </w:r>
      <w:r>
        <w:rPr>
          <w:rFonts w:ascii="宋体" w:hAnsi="宋体" w:eastAsia="宋体" w:cs="宋体"/>
          <w:spacing w:val="-4"/>
          <w:w w:val="98"/>
          <w:sz w:val="15"/>
          <w:szCs w:val="15"/>
        </w:rPr>
        <w:t>吨</w:t>
      </w:r>
      <w:r>
        <w:rPr>
          <w:rFonts w:ascii="Times New Roman" w:hAnsi="Times New Roman" w:eastAsia="Times New Roman" w:cs="Times New Roman"/>
          <w:spacing w:val="-4"/>
          <w:w w:val="98"/>
          <w:sz w:val="15"/>
          <w:szCs w:val="15"/>
        </w:rPr>
        <w:t>/</w:t>
      </w:r>
      <w:r>
        <w:rPr>
          <w:rFonts w:ascii="宋体" w:hAnsi="宋体" w:eastAsia="宋体" w:cs="宋体"/>
          <w:spacing w:val="-4"/>
          <w:w w:val="98"/>
          <w:sz w:val="15"/>
          <w:szCs w:val="15"/>
        </w:rPr>
        <w:t>年；</w:t>
      </w:r>
      <w:r>
        <w:rPr>
          <w:rFonts w:ascii="宋体" w:hAnsi="宋体" w:eastAsia="宋体" w:cs="宋体"/>
          <w:spacing w:val="39"/>
          <w:sz w:val="15"/>
          <w:szCs w:val="15"/>
        </w:rPr>
        <w:t xml:space="preserve"> </w:t>
      </w:r>
      <w:r>
        <w:rPr>
          <w:rFonts w:ascii="宋体" w:hAnsi="宋体" w:eastAsia="宋体" w:cs="宋体"/>
          <w:spacing w:val="-4"/>
          <w:w w:val="98"/>
          <w:sz w:val="15"/>
          <w:szCs w:val="15"/>
        </w:rPr>
        <w:t>废气排放量</w:t>
      </w:r>
      <w:r>
        <w:rPr>
          <w:rFonts w:ascii="Times New Roman" w:hAnsi="Times New Roman" w:eastAsia="Times New Roman" w:cs="Times New Roman"/>
          <w:spacing w:val="-4"/>
          <w:w w:val="98"/>
          <w:sz w:val="15"/>
          <w:szCs w:val="15"/>
        </w:rPr>
        <w:t>——</w:t>
      </w:r>
      <w:r>
        <w:rPr>
          <w:rFonts w:ascii="宋体" w:hAnsi="宋体" w:eastAsia="宋体" w:cs="宋体"/>
          <w:spacing w:val="-4"/>
          <w:w w:val="98"/>
          <w:sz w:val="15"/>
          <w:szCs w:val="15"/>
        </w:rPr>
        <w:t>万标立方米</w:t>
      </w:r>
      <w:r>
        <w:rPr>
          <w:rFonts w:ascii="Times New Roman" w:hAnsi="Times New Roman" w:eastAsia="Times New Roman" w:cs="Times New Roman"/>
          <w:spacing w:val="-4"/>
          <w:w w:val="98"/>
          <w:sz w:val="15"/>
          <w:szCs w:val="15"/>
        </w:rPr>
        <w:t>/</w:t>
      </w:r>
      <w:r>
        <w:rPr>
          <w:rFonts w:ascii="宋体" w:hAnsi="宋体" w:eastAsia="宋体" w:cs="宋体"/>
          <w:spacing w:val="-4"/>
          <w:w w:val="98"/>
          <w:sz w:val="15"/>
          <w:szCs w:val="15"/>
        </w:rPr>
        <w:t>年；</w:t>
      </w:r>
      <w:r>
        <w:rPr>
          <w:rFonts w:ascii="宋体" w:hAnsi="宋体" w:eastAsia="宋体" w:cs="宋体"/>
          <w:spacing w:val="41"/>
          <w:w w:val="101"/>
          <w:sz w:val="15"/>
          <w:szCs w:val="15"/>
        </w:rPr>
        <w:t xml:space="preserve"> </w:t>
      </w:r>
      <w:r>
        <w:rPr>
          <w:rFonts w:ascii="宋体" w:hAnsi="宋体" w:eastAsia="宋体" w:cs="宋体"/>
          <w:spacing w:val="-4"/>
          <w:w w:val="98"/>
          <w:sz w:val="15"/>
          <w:szCs w:val="15"/>
        </w:rPr>
        <w:t>工业固体废物排放量</w:t>
      </w:r>
      <w:r>
        <w:rPr>
          <w:rFonts w:ascii="Times New Roman" w:hAnsi="Times New Roman" w:eastAsia="Times New Roman" w:cs="Times New Roman"/>
          <w:spacing w:val="-4"/>
          <w:w w:val="98"/>
          <w:sz w:val="15"/>
          <w:szCs w:val="15"/>
        </w:rPr>
        <w:t>——</w:t>
      </w:r>
      <w:r>
        <w:rPr>
          <w:rFonts w:ascii="宋体" w:hAnsi="宋体" w:eastAsia="宋体" w:cs="宋体"/>
          <w:spacing w:val="-4"/>
          <w:w w:val="98"/>
          <w:sz w:val="15"/>
          <w:szCs w:val="15"/>
        </w:rPr>
        <w:t>吨</w:t>
      </w:r>
      <w:r>
        <w:rPr>
          <w:rFonts w:ascii="Times New Roman" w:hAnsi="Times New Roman" w:eastAsia="Times New Roman" w:cs="Times New Roman"/>
          <w:spacing w:val="-4"/>
          <w:w w:val="98"/>
          <w:sz w:val="15"/>
          <w:szCs w:val="15"/>
        </w:rPr>
        <w:t>/</w:t>
      </w:r>
      <w:r>
        <w:rPr>
          <w:rFonts w:ascii="宋体" w:hAnsi="宋体" w:eastAsia="宋体" w:cs="宋体"/>
          <w:spacing w:val="-4"/>
          <w:w w:val="98"/>
          <w:sz w:val="15"/>
          <w:szCs w:val="15"/>
        </w:rPr>
        <w:t>年；</w:t>
      </w:r>
      <w:r>
        <w:rPr>
          <w:rFonts w:ascii="宋体" w:hAnsi="宋体" w:eastAsia="宋体" w:cs="宋体"/>
          <w:spacing w:val="20"/>
          <w:sz w:val="15"/>
          <w:szCs w:val="15"/>
        </w:rPr>
        <w:t xml:space="preserve">  </w:t>
      </w:r>
      <w:r>
        <w:rPr>
          <w:rFonts w:ascii="宋体" w:hAnsi="宋体" w:eastAsia="宋体" w:cs="宋体"/>
          <w:spacing w:val="-4"/>
          <w:w w:val="98"/>
          <w:sz w:val="15"/>
          <w:szCs w:val="15"/>
        </w:rPr>
        <w:t>水污染物排放浓度</w:t>
      </w:r>
      <w:r>
        <w:rPr>
          <w:rFonts w:ascii="Times New Roman" w:hAnsi="Times New Roman" w:eastAsia="Times New Roman" w:cs="Times New Roman"/>
          <w:spacing w:val="-4"/>
          <w:w w:val="98"/>
          <w:sz w:val="15"/>
          <w:szCs w:val="15"/>
        </w:rPr>
        <w:t>——</w:t>
      </w:r>
      <w:r>
        <w:rPr>
          <w:rFonts w:ascii="宋体" w:hAnsi="宋体" w:eastAsia="宋体" w:cs="宋体"/>
          <w:spacing w:val="-4"/>
          <w:w w:val="98"/>
          <w:sz w:val="15"/>
          <w:szCs w:val="15"/>
        </w:rPr>
        <w:t>毫克</w:t>
      </w:r>
      <w:r>
        <w:rPr>
          <w:rFonts w:ascii="Times New Roman" w:hAnsi="Times New Roman" w:eastAsia="Times New Roman" w:cs="Times New Roman"/>
          <w:spacing w:val="-4"/>
          <w:w w:val="98"/>
          <w:sz w:val="15"/>
          <w:szCs w:val="15"/>
        </w:rPr>
        <w:t>/</w:t>
      </w:r>
      <w:r>
        <w:rPr>
          <w:rFonts w:ascii="宋体" w:hAnsi="宋体" w:eastAsia="宋体" w:cs="宋体"/>
          <w:spacing w:val="-4"/>
          <w:w w:val="98"/>
          <w:sz w:val="15"/>
          <w:szCs w:val="15"/>
        </w:rPr>
        <w:t>升；</w:t>
      </w:r>
      <w:r>
        <w:rPr>
          <w:rFonts w:ascii="宋体" w:hAnsi="宋体" w:eastAsia="宋体" w:cs="宋体"/>
          <w:spacing w:val="44"/>
          <w:w w:val="101"/>
          <w:sz w:val="15"/>
          <w:szCs w:val="15"/>
        </w:rPr>
        <w:t xml:space="preserve"> </w:t>
      </w:r>
      <w:r>
        <w:rPr>
          <w:rFonts w:ascii="宋体" w:hAnsi="宋体" w:eastAsia="宋体" w:cs="宋体"/>
          <w:spacing w:val="-4"/>
          <w:w w:val="98"/>
          <w:sz w:val="15"/>
          <w:szCs w:val="15"/>
        </w:rPr>
        <w:t>大气污染物排放浓度</w:t>
      </w:r>
      <w:r>
        <w:rPr>
          <w:rFonts w:ascii="Times New Roman" w:hAnsi="Times New Roman" w:eastAsia="Times New Roman" w:cs="Times New Roman"/>
          <w:spacing w:val="-4"/>
          <w:w w:val="98"/>
          <w:sz w:val="15"/>
          <w:szCs w:val="15"/>
        </w:rPr>
        <w:t>——</w:t>
      </w:r>
      <w:r>
        <w:rPr>
          <w:rFonts w:ascii="宋体" w:hAnsi="宋体" w:eastAsia="宋体" w:cs="宋体"/>
          <w:spacing w:val="-4"/>
          <w:w w:val="98"/>
          <w:sz w:val="15"/>
          <w:szCs w:val="15"/>
        </w:rPr>
        <w:t>毫克</w:t>
      </w:r>
      <w:r>
        <w:rPr>
          <w:rFonts w:ascii="Times New Roman" w:hAnsi="Times New Roman" w:eastAsia="Times New Roman" w:cs="Times New Roman"/>
          <w:spacing w:val="-4"/>
          <w:w w:val="98"/>
          <w:sz w:val="15"/>
          <w:szCs w:val="15"/>
        </w:rPr>
        <w:t>/</w:t>
      </w:r>
      <w:r>
        <w:rPr>
          <w:rFonts w:ascii="宋体" w:hAnsi="宋体" w:eastAsia="宋体" w:cs="宋体"/>
          <w:spacing w:val="-4"/>
          <w:w w:val="98"/>
          <w:sz w:val="15"/>
          <w:szCs w:val="15"/>
        </w:rPr>
        <w:t>立方米</w:t>
      </w:r>
      <w:r>
        <w:rPr>
          <w:rFonts w:ascii="宋体" w:hAnsi="宋体" w:eastAsia="宋体" w:cs="宋体"/>
          <w:spacing w:val="-4"/>
          <w:w w:val="98"/>
          <w:sz w:val="22"/>
          <w:szCs w:val="22"/>
        </w:rPr>
        <w:t>；</w:t>
      </w:r>
      <w:r>
        <w:rPr>
          <w:rFonts w:ascii="宋体" w:hAnsi="宋体" w:eastAsia="宋体" w:cs="宋体"/>
          <w:spacing w:val="-4"/>
          <w:w w:val="98"/>
          <w:sz w:val="15"/>
          <w:szCs w:val="15"/>
        </w:rPr>
        <w:t>水污染物排放量</w:t>
      </w:r>
      <w:r>
        <w:rPr>
          <w:rFonts w:ascii="Times New Roman" w:hAnsi="Times New Roman" w:eastAsia="Times New Roman" w:cs="Times New Roman"/>
          <w:spacing w:val="-4"/>
          <w:w w:val="98"/>
          <w:sz w:val="15"/>
          <w:szCs w:val="15"/>
        </w:rPr>
        <w:t>——</w:t>
      </w:r>
      <w:r>
        <w:rPr>
          <w:rFonts w:ascii="Times New Roman" w:hAnsi="Times New Roman" w:eastAsia="Times New Roman" w:cs="Times New Roman"/>
          <w:spacing w:val="-24"/>
          <w:sz w:val="15"/>
          <w:szCs w:val="15"/>
        </w:rPr>
        <w:t xml:space="preserve"> </w:t>
      </w:r>
      <w:r>
        <w:rPr>
          <w:rFonts w:ascii="宋体" w:hAnsi="宋体" w:eastAsia="宋体" w:cs="宋体"/>
          <w:spacing w:val="-4"/>
          <w:w w:val="98"/>
          <w:sz w:val="15"/>
          <w:szCs w:val="15"/>
        </w:rPr>
        <w:t>吨</w:t>
      </w:r>
      <w:r>
        <w:rPr>
          <w:rFonts w:ascii="Times New Roman" w:hAnsi="Times New Roman" w:eastAsia="Times New Roman" w:cs="Times New Roman"/>
          <w:spacing w:val="-4"/>
          <w:w w:val="98"/>
          <w:sz w:val="15"/>
          <w:szCs w:val="15"/>
        </w:rPr>
        <w:t>/</w:t>
      </w:r>
      <w:r>
        <w:rPr>
          <w:rFonts w:ascii="宋体" w:hAnsi="宋体" w:eastAsia="宋体" w:cs="宋体"/>
          <w:spacing w:val="-4"/>
          <w:w w:val="98"/>
          <w:sz w:val="15"/>
          <w:szCs w:val="15"/>
        </w:rPr>
        <w:t>年；</w:t>
      </w:r>
      <w:r>
        <w:rPr>
          <w:rFonts w:ascii="宋体" w:hAnsi="宋体" w:eastAsia="宋体" w:cs="宋体"/>
          <w:spacing w:val="41"/>
          <w:w w:val="101"/>
          <w:sz w:val="15"/>
          <w:szCs w:val="15"/>
        </w:rPr>
        <w:t xml:space="preserve"> </w:t>
      </w:r>
      <w:r>
        <w:rPr>
          <w:rFonts w:ascii="宋体" w:hAnsi="宋体" w:eastAsia="宋体" w:cs="宋体"/>
          <w:spacing w:val="-4"/>
          <w:w w:val="98"/>
          <w:sz w:val="15"/>
          <w:szCs w:val="15"/>
        </w:rPr>
        <w:t>大气污染物排放量</w:t>
      </w:r>
      <w:r>
        <w:rPr>
          <w:rFonts w:ascii="Times New Roman" w:hAnsi="Times New Roman" w:eastAsia="Times New Roman" w:cs="Times New Roman"/>
          <w:spacing w:val="-4"/>
          <w:w w:val="98"/>
          <w:sz w:val="15"/>
          <w:szCs w:val="15"/>
        </w:rPr>
        <w:t>——</w:t>
      </w:r>
      <w:r>
        <w:rPr>
          <w:rFonts w:ascii="Times New Roman" w:hAnsi="Times New Roman" w:eastAsia="Times New Roman" w:cs="Times New Roman"/>
          <w:spacing w:val="-24"/>
          <w:sz w:val="15"/>
          <w:szCs w:val="15"/>
        </w:rPr>
        <w:t xml:space="preserve"> </w:t>
      </w:r>
      <w:r>
        <w:rPr>
          <w:rFonts w:ascii="宋体" w:hAnsi="宋体" w:eastAsia="宋体" w:cs="宋体"/>
          <w:spacing w:val="-4"/>
          <w:w w:val="98"/>
          <w:sz w:val="15"/>
          <w:szCs w:val="15"/>
        </w:rPr>
        <w:t>吨</w:t>
      </w:r>
      <w:r>
        <w:rPr>
          <w:rFonts w:ascii="Times New Roman" w:hAnsi="Times New Roman" w:eastAsia="Times New Roman" w:cs="Times New Roman"/>
          <w:spacing w:val="-4"/>
          <w:w w:val="98"/>
          <w:sz w:val="15"/>
          <w:szCs w:val="15"/>
        </w:rPr>
        <w:t>/</w:t>
      </w:r>
      <w:r>
        <w:rPr>
          <w:rFonts w:ascii="宋体" w:hAnsi="宋体" w:eastAsia="宋体" w:cs="宋体"/>
          <w:spacing w:val="-4"/>
          <w:w w:val="98"/>
          <w:sz w:val="15"/>
          <w:szCs w:val="15"/>
        </w:rPr>
        <w:t>年</w:t>
      </w:r>
    </w:p>
    <w:p>
      <w:pPr>
        <w:pStyle w:val="2"/>
        <w:ind w:left="0" w:leftChars="0" w:firstLine="0" w:firstLineChars="0"/>
        <w:rPr>
          <w:rFonts w:hint="eastAsia"/>
          <w:lang w:eastAsia="zh-CN"/>
        </w:rPr>
      </w:pPr>
    </w:p>
    <w:sectPr>
      <w:pgSz w:w="11910" w:h="16840"/>
      <w:pgMar w:top="1500" w:right="860" w:bottom="1220" w:left="1340" w:header="0" w:footer="103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老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31</w:t>
                          </w:r>
                          <w:r>
                            <w:t xml:space="preserve"> 页</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dv5McBAACZ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vqLEcYsDv3z/dvnx6/LzK6mz&#10;PEOABrPuA+al8Y0fcWkWP6Azsx5VtPmLfAjGUdzzVVw5JiLyo3pd1xWGBMaWC+Kzh+chQnorvSXZ&#10;aGnE6RVR+ek9pCl1ScnVnL/TxpQJGveXAzGzh+Xepx6zlcb9OBPa++6MfAYcfEsd7jkl5p1DXfOO&#10;LEZcjP1iHEPUh74sUa4H4fUxYROlt1xhgp0L48QKu3m78kr8eS9ZD3/U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ywdv5McBAACZAwAADgAAAAAAAAABACAAAAAeAQAAZHJzL2Uyb0RvYy54&#10;bWxQSwUGAAAAAAYABgBZAQAAVwU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31</w:t>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31</w:t>
                          </w:r>
                          <w:r>
                            <w:t xml:space="preserve"> 页</w:t>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YtFkoyQEAAJoDAAAOAAAAAAAAAAEAIAAAAB4BAABkcnMvZTJvRG9j&#10;LnhtbFBLBQYAAAAABgAGAFkBAABZBQ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31</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宋体"/>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h+79/IAQAAmwMAAA4AAAAAAAAAAQAgAAAAHgEAAGRycy9lMm9Eb2Mu&#10;eG1sUEsFBgAAAAAGAAYAWQEAAFgFAAAAAA==&#10;">
              <v:fill on="f" focussize="0,0"/>
              <v:stroke on="f"/>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DA815"/>
    <w:multiLevelType w:val="singleLevel"/>
    <w:tmpl w:val="98BDA815"/>
    <w:lvl w:ilvl="0" w:tentative="0">
      <w:start w:val="2"/>
      <w:numFmt w:val="decimal"/>
      <w:suff w:val="nothing"/>
      <w:lvlText w:val="%1、"/>
      <w:lvlJc w:val="left"/>
    </w:lvl>
  </w:abstractNum>
  <w:abstractNum w:abstractNumId="1">
    <w:nsid w:val="B27539BD"/>
    <w:multiLevelType w:val="singleLevel"/>
    <w:tmpl w:val="B27539BD"/>
    <w:lvl w:ilvl="0" w:tentative="0">
      <w:start w:val="9"/>
      <w:numFmt w:val="decimal"/>
      <w:suff w:val="nothing"/>
      <w:lvlText w:val="%1、"/>
      <w:lvlJc w:val="left"/>
    </w:lvl>
  </w:abstractNum>
  <w:abstractNum w:abstractNumId="2">
    <w:nsid w:val="C951EB31"/>
    <w:multiLevelType w:val="singleLevel"/>
    <w:tmpl w:val="C951EB31"/>
    <w:lvl w:ilvl="0" w:tentative="0">
      <w:start w:val="1"/>
      <w:numFmt w:val="decimal"/>
      <w:lvlText w:val="(%1)"/>
      <w:lvlJc w:val="left"/>
      <w:pPr>
        <w:ind w:left="425" w:hanging="425"/>
      </w:pPr>
      <w:rPr>
        <w:rFonts w:hint="default"/>
      </w:rPr>
    </w:lvl>
  </w:abstractNum>
  <w:abstractNum w:abstractNumId="3">
    <w:nsid w:val="F0B7FF6E"/>
    <w:multiLevelType w:val="singleLevel"/>
    <w:tmpl w:val="F0B7FF6E"/>
    <w:lvl w:ilvl="0" w:tentative="0">
      <w:start w:val="1"/>
      <w:numFmt w:val="decimal"/>
      <w:suff w:val="nothing"/>
      <w:lvlText w:val="（%1）"/>
      <w:lvlJc w:val="left"/>
      <w:pPr>
        <w:ind w:left="-40"/>
      </w:pPr>
    </w:lvl>
  </w:abstractNum>
  <w:abstractNum w:abstractNumId="4">
    <w:nsid w:val="0AC6F286"/>
    <w:multiLevelType w:val="singleLevel"/>
    <w:tmpl w:val="0AC6F286"/>
    <w:lvl w:ilvl="0" w:tentative="0">
      <w:start w:val="1"/>
      <w:numFmt w:val="upperLetter"/>
      <w:suff w:val="nothing"/>
      <w:lvlText w:val="%1、"/>
      <w:lvlJc w:val="left"/>
    </w:lvl>
  </w:abstractNum>
  <w:abstractNum w:abstractNumId="5">
    <w:nsid w:val="3BEA3B78"/>
    <w:multiLevelType w:val="singleLevel"/>
    <w:tmpl w:val="3BEA3B78"/>
    <w:lvl w:ilvl="0" w:tentative="0">
      <w:start w:val="2"/>
      <w:numFmt w:val="decimal"/>
      <w:suff w:val="nothing"/>
      <w:lvlText w:val="%1）"/>
      <w:lvlJc w:val="left"/>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MDBlZGRlNjZkMjE0MjU0ODE4OWIxZjRiZTU5NGUifQ=="/>
  </w:docVars>
  <w:rsids>
    <w:rsidRoot w:val="00172A27"/>
    <w:rsid w:val="00742B7E"/>
    <w:rsid w:val="01037987"/>
    <w:rsid w:val="0216715F"/>
    <w:rsid w:val="02750329"/>
    <w:rsid w:val="02C07E9A"/>
    <w:rsid w:val="02D54A9C"/>
    <w:rsid w:val="032E0FD8"/>
    <w:rsid w:val="03901687"/>
    <w:rsid w:val="03976FD7"/>
    <w:rsid w:val="03C10587"/>
    <w:rsid w:val="03F905C4"/>
    <w:rsid w:val="046028AA"/>
    <w:rsid w:val="04AC0D88"/>
    <w:rsid w:val="060D2466"/>
    <w:rsid w:val="07D575D7"/>
    <w:rsid w:val="07E14E47"/>
    <w:rsid w:val="081B2FF1"/>
    <w:rsid w:val="0822481E"/>
    <w:rsid w:val="0A1A3ECC"/>
    <w:rsid w:val="0B9023E3"/>
    <w:rsid w:val="0D5328B0"/>
    <w:rsid w:val="0E053699"/>
    <w:rsid w:val="0E63197E"/>
    <w:rsid w:val="0E8A09AA"/>
    <w:rsid w:val="0EE02A09"/>
    <w:rsid w:val="0FD75776"/>
    <w:rsid w:val="102F3351"/>
    <w:rsid w:val="11207761"/>
    <w:rsid w:val="11D02E86"/>
    <w:rsid w:val="122E5DFF"/>
    <w:rsid w:val="139B0FEC"/>
    <w:rsid w:val="14172E4B"/>
    <w:rsid w:val="14597C84"/>
    <w:rsid w:val="14744D41"/>
    <w:rsid w:val="14A542B4"/>
    <w:rsid w:val="14EF51F3"/>
    <w:rsid w:val="152336B8"/>
    <w:rsid w:val="16185A39"/>
    <w:rsid w:val="16881768"/>
    <w:rsid w:val="17DE68F0"/>
    <w:rsid w:val="1A2D13C0"/>
    <w:rsid w:val="1A364A2E"/>
    <w:rsid w:val="1A6636E9"/>
    <w:rsid w:val="1AEE5569"/>
    <w:rsid w:val="1AF22F4F"/>
    <w:rsid w:val="1D023C75"/>
    <w:rsid w:val="1D7F35B8"/>
    <w:rsid w:val="1E1C5483"/>
    <w:rsid w:val="1F10264B"/>
    <w:rsid w:val="1F1718AB"/>
    <w:rsid w:val="1F4C0EF6"/>
    <w:rsid w:val="2079584D"/>
    <w:rsid w:val="2191672D"/>
    <w:rsid w:val="21DF0EC4"/>
    <w:rsid w:val="23CE1FDA"/>
    <w:rsid w:val="23FF3D10"/>
    <w:rsid w:val="24D379C5"/>
    <w:rsid w:val="25120064"/>
    <w:rsid w:val="25CF7589"/>
    <w:rsid w:val="26C80178"/>
    <w:rsid w:val="26EF5520"/>
    <w:rsid w:val="27F53BFF"/>
    <w:rsid w:val="28074AD6"/>
    <w:rsid w:val="284F1FE2"/>
    <w:rsid w:val="28564348"/>
    <w:rsid w:val="28725B66"/>
    <w:rsid w:val="296F6618"/>
    <w:rsid w:val="2A9665DA"/>
    <w:rsid w:val="2BDF226A"/>
    <w:rsid w:val="2C8F68B4"/>
    <w:rsid w:val="2D9D235F"/>
    <w:rsid w:val="2DA32745"/>
    <w:rsid w:val="2DF16E01"/>
    <w:rsid w:val="2E4A66FA"/>
    <w:rsid w:val="2EA9536C"/>
    <w:rsid w:val="2EBB71AE"/>
    <w:rsid w:val="2F107640"/>
    <w:rsid w:val="2FC33BD3"/>
    <w:rsid w:val="30C27166"/>
    <w:rsid w:val="32E0110B"/>
    <w:rsid w:val="365D3F38"/>
    <w:rsid w:val="37117919"/>
    <w:rsid w:val="38890997"/>
    <w:rsid w:val="38DA5506"/>
    <w:rsid w:val="39C33C05"/>
    <w:rsid w:val="3A40479E"/>
    <w:rsid w:val="3A7B700F"/>
    <w:rsid w:val="3C371BD0"/>
    <w:rsid w:val="3C491C65"/>
    <w:rsid w:val="3C5B62AC"/>
    <w:rsid w:val="3D490152"/>
    <w:rsid w:val="3D8175A7"/>
    <w:rsid w:val="3D982525"/>
    <w:rsid w:val="3DCA55CC"/>
    <w:rsid w:val="3E772758"/>
    <w:rsid w:val="3EE67A41"/>
    <w:rsid w:val="41D24BA1"/>
    <w:rsid w:val="424C0724"/>
    <w:rsid w:val="430838C6"/>
    <w:rsid w:val="44466978"/>
    <w:rsid w:val="4494751A"/>
    <w:rsid w:val="45CF2368"/>
    <w:rsid w:val="46A62BC3"/>
    <w:rsid w:val="47F84C64"/>
    <w:rsid w:val="481D611E"/>
    <w:rsid w:val="481E59F2"/>
    <w:rsid w:val="49024B59"/>
    <w:rsid w:val="49046AC3"/>
    <w:rsid w:val="49572F7E"/>
    <w:rsid w:val="4A8A139D"/>
    <w:rsid w:val="4AC85DFD"/>
    <w:rsid w:val="4B427C42"/>
    <w:rsid w:val="4C4A133E"/>
    <w:rsid w:val="4D221F75"/>
    <w:rsid w:val="4DBD7812"/>
    <w:rsid w:val="4E1F73DE"/>
    <w:rsid w:val="50650438"/>
    <w:rsid w:val="50666D00"/>
    <w:rsid w:val="515B7A1D"/>
    <w:rsid w:val="517D32A3"/>
    <w:rsid w:val="51D9715A"/>
    <w:rsid w:val="52684957"/>
    <w:rsid w:val="535407D9"/>
    <w:rsid w:val="535450C1"/>
    <w:rsid w:val="54D1276A"/>
    <w:rsid w:val="56763C2B"/>
    <w:rsid w:val="57831D16"/>
    <w:rsid w:val="578F1700"/>
    <w:rsid w:val="589A161B"/>
    <w:rsid w:val="5A3E37B4"/>
    <w:rsid w:val="5D241F33"/>
    <w:rsid w:val="5D95186C"/>
    <w:rsid w:val="5E2630EC"/>
    <w:rsid w:val="5E437B09"/>
    <w:rsid w:val="5E542B7A"/>
    <w:rsid w:val="5E9B23C6"/>
    <w:rsid w:val="5EB63361"/>
    <w:rsid w:val="602E39CD"/>
    <w:rsid w:val="604A7704"/>
    <w:rsid w:val="60721C39"/>
    <w:rsid w:val="608C1C3B"/>
    <w:rsid w:val="60E3179D"/>
    <w:rsid w:val="613D198E"/>
    <w:rsid w:val="61857F12"/>
    <w:rsid w:val="61B1724E"/>
    <w:rsid w:val="621A61AD"/>
    <w:rsid w:val="622A170C"/>
    <w:rsid w:val="62BE664E"/>
    <w:rsid w:val="63504196"/>
    <w:rsid w:val="636432D4"/>
    <w:rsid w:val="6546685C"/>
    <w:rsid w:val="65572096"/>
    <w:rsid w:val="66A33172"/>
    <w:rsid w:val="66D406AB"/>
    <w:rsid w:val="676B7EE3"/>
    <w:rsid w:val="68914293"/>
    <w:rsid w:val="689740B2"/>
    <w:rsid w:val="68DE19D7"/>
    <w:rsid w:val="6A2549E8"/>
    <w:rsid w:val="6A342A10"/>
    <w:rsid w:val="6A4F682D"/>
    <w:rsid w:val="6CA44C60"/>
    <w:rsid w:val="6D677065"/>
    <w:rsid w:val="6FAF0022"/>
    <w:rsid w:val="71532FB3"/>
    <w:rsid w:val="748672E2"/>
    <w:rsid w:val="74A15AAF"/>
    <w:rsid w:val="752E25B8"/>
    <w:rsid w:val="754F4D3E"/>
    <w:rsid w:val="75763DA0"/>
    <w:rsid w:val="759A42E7"/>
    <w:rsid w:val="76B21AF4"/>
    <w:rsid w:val="76C37B50"/>
    <w:rsid w:val="782D4992"/>
    <w:rsid w:val="795F49D7"/>
    <w:rsid w:val="79AE5B5B"/>
    <w:rsid w:val="79FA063D"/>
    <w:rsid w:val="7BFF72F8"/>
    <w:rsid w:val="7C2C565B"/>
    <w:rsid w:val="7ED6146C"/>
    <w:rsid w:val="7F392D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35"/>
      <w:ind w:left="100"/>
      <w:outlineLvl w:val="1"/>
    </w:pPr>
    <w:rPr>
      <w:rFonts w:ascii="宋体" w:hAnsi="宋体" w:eastAsia="宋体" w:cs="宋体"/>
      <w:b/>
      <w:bCs/>
      <w:sz w:val="28"/>
      <w:szCs w:val="28"/>
      <w:lang w:val="zh-CN" w:eastAsia="zh-CN" w:bidi="zh-CN"/>
    </w:rPr>
  </w:style>
  <w:style w:type="paragraph" w:styleId="4">
    <w:name w:val="heading 2"/>
    <w:basedOn w:val="1"/>
    <w:next w:val="1"/>
    <w:qFormat/>
    <w:uiPriority w:val="1"/>
    <w:pPr>
      <w:spacing w:before="1"/>
      <w:ind w:left="1064"/>
      <w:outlineLvl w:val="2"/>
    </w:pPr>
    <w:rPr>
      <w:rFonts w:ascii="宋体" w:hAnsi="宋体" w:eastAsia="宋体" w:cs="宋体"/>
      <w:b/>
      <w:bCs/>
      <w:sz w:val="24"/>
      <w:szCs w:val="24"/>
      <w:lang w:val="zh-CN" w:eastAsia="zh-CN" w:bidi="zh-CN"/>
    </w:rPr>
  </w:style>
  <w:style w:type="paragraph" w:styleId="5">
    <w:name w:val="heading 3"/>
    <w:basedOn w:val="1"/>
    <w:next w:val="1"/>
    <w:qFormat/>
    <w:uiPriority w:val="0"/>
    <w:pPr>
      <w:keepNext/>
      <w:spacing w:line="360" w:lineRule="auto"/>
      <w:ind w:firstLine="0" w:firstLineChars="0"/>
      <w:outlineLvl w:val="2"/>
    </w:pPr>
    <w:rPr>
      <w:rFonts w:ascii="宋体" w:hAnsi="宋体"/>
      <w:b/>
      <w:kern w:val="0"/>
      <w:szCs w:val="20"/>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semiHidden/>
    <w:unhideWhenUsed/>
    <w:qFormat/>
    <w:uiPriority w:val="1"/>
  </w:style>
  <w:style w:type="table" w:default="1" w:styleId="17">
    <w:name w:val="Normal Table"/>
    <w:semiHidden/>
    <w:qFormat/>
    <w:uiPriority w:val="0"/>
    <w:tblPr>
      <w:tblCellMar>
        <w:top w:w="0" w:type="dxa"/>
        <w:left w:w="108" w:type="dxa"/>
        <w:bottom w:w="0" w:type="dxa"/>
        <w:right w:w="108" w:type="dxa"/>
      </w:tblCellMar>
    </w:tblPr>
  </w:style>
  <w:style w:type="paragraph" w:styleId="2">
    <w:name w:val="Block Text"/>
    <w:basedOn w:val="1"/>
    <w:next w:val="1"/>
    <w:qFormat/>
    <w:uiPriority w:val="0"/>
    <w:pPr>
      <w:adjustRightInd w:val="0"/>
      <w:snapToGrid w:val="0"/>
      <w:spacing w:line="300" w:lineRule="atLeast"/>
      <w:ind w:left="420" w:leftChars="200" w:right="-336" w:rightChars="-160"/>
    </w:pPr>
    <w:rPr>
      <w:szCs w:val="24"/>
    </w:rPr>
  </w:style>
  <w:style w:type="paragraph" w:styleId="7">
    <w:name w:val="Normal Indent"/>
    <w:basedOn w:val="1"/>
    <w:next w:val="1"/>
    <w:qFormat/>
    <w:uiPriority w:val="0"/>
    <w:pPr>
      <w:ind w:firstLine="420" w:firstLineChars="200"/>
    </w:pPr>
  </w:style>
  <w:style w:type="paragraph" w:styleId="8">
    <w:name w:val="annotation text"/>
    <w:basedOn w:val="1"/>
    <w:qFormat/>
    <w:uiPriority w:val="0"/>
    <w:pPr>
      <w:jc w:val="left"/>
    </w:pPr>
  </w:style>
  <w:style w:type="paragraph" w:styleId="9">
    <w:name w:val="Body Text"/>
    <w:basedOn w:val="1"/>
    <w:qFormat/>
    <w:uiPriority w:val="1"/>
    <w:rPr>
      <w:rFonts w:ascii="宋体" w:hAnsi="宋体" w:eastAsia="宋体" w:cs="宋体"/>
      <w:sz w:val="24"/>
      <w:szCs w:val="24"/>
      <w:lang w:val="zh-CN" w:eastAsia="zh-CN" w:bidi="zh-CN"/>
    </w:rPr>
  </w:style>
  <w:style w:type="paragraph" w:styleId="10">
    <w:name w:val="Body Text Indent"/>
    <w:basedOn w:val="1"/>
    <w:next w:val="1"/>
    <w:qFormat/>
    <w:uiPriority w:val="0"/>
    <w:pPr>
      <w:adjustRightInd w:val="0"/>
      <w:snapToGrid w:val="0"/>
      <w:spacing w:line="360" w:lineRule="auto"/>
      <w:ind w:firstLine="560" w:firstLineChars="200"/>
    </w:pPr>
    <w:rPr>
      <w:rFonts w:ascii="Times New Roman" w:hAnsi="Times New Roman"/>
      <w:sz w:val="28"/>
      <w:szCs w:val="20"/>
    </w:rPr>
  </w:style>
  <w:style w:type="paragraph" w:styleId="11">
    <w:name w:val="Plain Text"/>
    <w:basedOn w:val="1"/>
    <w:qFormat/>
    <w:uiPriority w:val="0"/>
    <w:rPr>
      <w:rFonts w:ascii="宋体" w:hAnsi="Courier New"/>
      <w:sz w:val="2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List"/>
    <w:basedOn w:val="1"/>
    <w:unhideWhenUsed/>
    <w:qFormat/>
    <w:uiPriority w:val="99"/>
    <w:pPr>
      <w:ind w:left="200" w:hanging="200" w:hangingChars="200"/>
    </w:pPr>
  </w:style>
  <w:style w:type="paragraph" w:styleId="15">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16">
    <w:name w:val="Body Text First Indent 2"/>
    <w:basedOn w:val="10"/>
    <w:next w:val="1"/>
    <w:unhideWhenUsed/>
    <w:qFormat/>
    <w:uiPriority w:val="99"/>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rFonts w:ascii="Times New Roman" w:hAnsi="Times New Roman" w:eastAsia="宋体"/>
      <w:bCs/>
      <w:sz w:val="24"/>
    </w:rPr>
  </w:style>
  <w:style w:type="character" w:styleId="21">
    <w:name w:val="Hyperlink"/>
    <w:basedOn w:val="19"/>
    <w:qFormat/>
    <w:uiPriority w:val="0"/>
    <w:rPr>
      <w:color w:val="0000FF"/>
      <w:u w:val="single"/>
    </w:rPr>
  </w:style>
  <w:style w:type="paragraph" w:customStyle="1" w:styleId="22">
    <w:name w:val="Heading2"/>
    <w:basedOn w:val="1"/>
    <w:next w:val="1"/>
    <w:qFormat/>
    <w:uiPriority w:val="0"/>
    <w:pPr>
      <w:keepNext/>
      <w:spacing w:line="360" w:lineRule="auto"/>
      <w:jc w:val="both"/>
      <w:textAlignment w:val="baseline"/>
    </w:pPr>
    <w:rPr>
      <w:kern w:val="2"/>
      <w:sz w:val="28"/>
      <w:szCs w:val="24"/>
      <w:lang w:val="en-US" w:eastAsia="zh-CN" w:bidi="ar-SA"/>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1"/>
    <w:pPr>
      <w:spacing w:before="160"/>
      <w:ind w:left="224" w:firstLine="480"/>
    </w:pPr>
    <w:rPr>
      <w:rFonts w:ascii="宋体" w:hAnsi="宋体" w:eastAsia="宋体" w:cs="宋体"/>
      <w:lang w:val="zh-CN" w:eastAsia="zh-CN" w:bidi="zh-CN"/>
    </w:rPr>
  </w:style>
  <w:style w:type="paragraph" w:customStyle="1" w:styleId="26">
    <w:name w:val="Table Paragraph"/>
    <w:basedOn w:val="1"/>
    <w:qFormat/>
    <w:uiPriority w:val="1"/>
    <w:rPr>
      <w:rFonts w:ascii="宋体" w:hAnsi="宋体" w:eastAsia="宋体" w:cs="宋体"/>
      <w:lang w:val="zh-CN" w:eastAsia="zh-CN" w:bidi="zh-CN"/>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styleId="29">
    <w:name w:val="No Spacing"/>
    <w:qFormat/>
    <w:uiPriority w:val="1"/>
    <w:pPr>
      <w:widowControl w:val="0"/>
      <w:jc w:val="center"/>
    </w:pPr>
    <w:rPr>
      <w:rFonts w:ascii="Times New Roman" w:hAnsi="Times New Roman" w:eastAsia="宋体" w:cs="Times New Roman"/>
      <w:kern w:val="2"/>
      <w:sz w:val="21"/>
      <w:szCs w:val="24"/>
      <w:lang w:val="en-US" w:eastAsia="zh-CN" w:bidi="ar-SA"/>
    </w:rPr>
  </w:style>
  <w:style w:type="paragraph" w:customStyle="1" w:styleId="30">
    <w:name w:val="表格"/>
    <w:basedOn w:val="14"/>
    <w:next w:val="1"/>
    <w:qFormat/>
    <w:uiPriority w:val="0"/>
    <w:pPr>
      <w:adjustRightInd w:val="0"/>
      <w:snapToGrid w:val="0"/>
      <w:spacing w:beforeLines="10" w:afterLines="10" w:line="259" w:lineRule="auto"/>
      <w:jc w:val="center"/>
    </w:pPr>
    <w:rPr>
      <w:rFonts w:ascii="宋体"/>
      <w:kern w:val="0"/>
      <w:szCs w:val="20"/>
    </w:rPr>
  </w:style>
  <w:style w:type="paragraph" w:customStyle="1" w:styleId="31">
    <w:name w:val="六表内容"/>
    <w:basedOn w:val="1"/>
    <w:qFormat/>
    <w:uiPriority w:val="0"/>
    <w:pPr>
      <w:widowControl/>
      <w:spacing w:line="340" w:lineRule="exact"/>
      <w:jc w:val="center"/>
    </w:pPr>
    <w:rPr>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8.pn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3909</Words>
  <Characters>4417</Characters>
  <TotalTime>21</TotalTime>
  <ScaleCrop>false</ScaleCrop>
  <LinksUpToDate>false</LinksUpToDate>
  <CharactersWithSpaces>4773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2022-03-12T08:03:00Z</dcterms:created>
  <dc:creator>Administrator</dc:creator>
  <cp:lastModifiedBy>秀秀</cp:lastModifiedBy>
  <dcterms:modified xsi:type="dcterms:W3CDTF">2023-06-17T05:48:38Z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2022-03-12T00:00:00Z</vt:filetime>
  </property>
  <property fmtid="{D5CDD505-2E9C-101B-9397-08002B2CF9AE}" pid="3" name="Creator">
    <vt:lpwstr>Aspose Ltd.</vt:lpwstr>
  </property>
  <property fmtid="{D5CDD505-2E9C-101B-9397-08002B2CF9AE}" pid="4" name="LastSaved">
    <vt:filetime>2022-03-12T00:00:00Z</vt:filetime>
  </property>
  <property fmtid="{D5CDD505-2E9C-101B-9397-08002B2CF9AE}" pid="5" name="KSOProductBuildVer">
    <vt:lpwstr>2052-11.1.0.14036</vt:lpwstr>
  </property>
  <property fmtid="{D5CDD505-2E9C-101B-9397-08002B2CF9AE}" pid="6" name="ICV">
    <vt:lpwstr>D17BFF92201B46ADAE0F56D393AC7C16</vt:lpwstr>
  </property>
  <property fmtid="{D5CDD505-2E9C-101B-9397-08002B2CF9AE}" pid="7" name="commondata">
    <vt:lpwstr>eyJoZGlkIjoiN2VhZWRkYTczZWNjMGRhZjJlYTc4YTkxNThlNjQwMTQifQ==</vt:lpwstr>
  </property>
</Properties>
</file>